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4034" w14:textId="551D3DC8" w:rsidR="00696E60" w:rsidRDefault="0006717E" w:rsidP="00696E60">
      <w:pPr>
        <w:jc w:val="both"/>
        <w:rPr>
          <w:rFonts w:ascii="Arial" w:hAnsi="Arial" w:cs="Arial"/>
          <w:b/>
          <w:bC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1D83">
        <w:rPr>
          <w:rFonts w:ascii="Arial" w:hAnsi="Arial" w:cs="Arial"/>
          <w:sz w:val="22"/>
          <w:szCs w:val="22"/>
        </w:rPr>
        <w:t xml:space="preserve">     </w:t>
      </w:r>
      <w:r w:rsidR="005E1D83" w:rsidRPr="005E1D83">
        <w:rPr>
          <w:rFonts w:ascii="Arial" w:hAnsi="Arial" w:cs="Arial"/>
          <w:b/>
          <w:bCs/>
          <w:sz w:val="72"/>
          <w:szCs w:val="72"/>
        </w:rPr>
        <w:t>10.A</w:t>
      </w:r>
    </w:p>
    <w:p w14:paraId="53B8FB27" w14:textId="21D38379" w:rsidR="005E1D83" w:rsidRPr="005E1D83" w:rsidRDefault="005E1D83" w:rsidP="00696E60">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Skrajšani postopek</w:t>
      </w:r>
    </w:p>
    <w:p w14:paraId="33113D88" w14:textId="33DE4C34" w:rsidR="00696E60" w:rsidRPr="007A5FAC" w:rsidRDefault="00696E60" w:rsidP="00696E60">
      <w:pPr>
        <w:jc w:val="both"/>
        <w:rPr>
          <w:rFonts w:ascii="Arial" w:hAnsi="Arial" w:cs="Arial"/>
          <w:sz w:val="22"/>
          <w:szCs w:val="22"/>
        </w:rPr>
      </w:pPr>
      <w:r w:rsidRPr="007A5FAC">
        <w:rPr>
          <w:rFonts w:ascii="Arial" w:hAnsi="Arial" w:cs="Arial"/>
          <w:sz w:val="22"/>
          <w:szCs w:val="22"/>
        </w:rPr>
        <w:t>Na podlagi 19. člena Statuta Mestne občine Nova Gorica (Uradni list RS, št. 13/12, 18/17, 18/19) je Mestni svet Mestne občine Nova Gorica na seji dne _____________ sprejel</w:t>
      </w:r>
    </w:p>
    <w:p w14:paraId="377264FF" w14:textId="77777777" w:rsidR="00696E60" w:rsidRPr="007A5FAC" w:rsidRDefault="00696E60" w:rsidP="00696E60">
      <w:pPr>
        <w:pStyle w:val="Default"/>
        <w:rPr>
          <w:color w:val="auto"/>
        </w:rPr>
      </w:pPr>
    </w:p>
    <w:p w14:paraId="3A995544" w14:textId="77777777" w:rsidR="00696E60" w:rsidRDefault="00696E60" w:rsidP="00696E60">
      <w:pPr>
        <w:pStyle w:val="Default"/>
        <w:rPr>
          <w:color w:val="auto"/>
        </w:rPr>
      </w:pPr>
    </w:p>
    <w:p w14:paraId="1715941B" w14:textId="77777777" w:rsidR="005E1D83" w:rsidRPr="007A5FAC" w:rsidRDefault="005E1D83" w:rsidP="00696E60">
      <w:pPr>
        <w:pStyle w:val="Default"/>
        <w:rPr>
          <w:color w:val="auto"/>
        </w:rPr>
      </w:pPr>
    </w:p>
    <w:p w14:paraId="2768E83F" w14:textId="77777777" w:rsidR="00696E60" w:rsidRPr="007A5FAC" w:rsidRDefault="00696E60" w:rsidP="00696E60">
      <w:pPr>
        <w:pStyle w:val="Default"/>
        <w:jc w:val="center"/>
        <w:rPr>
          <w:color w:val="auto"/>
          <w:sz w:val="22"/>
          <w:szCs w:val="22"/>
        </w:rPr>
      </w:pPr>
      <w:r w:rsidRPr="007A5FAC">
        <w:rPr>
          <w:b/>
          <w:bCs/>
          <w:color w:val="auto"/>
          <w:sz w:val="22"/>
          <w:szCs w:val="22"/>
        </w:rPr>
        <w:t>O D L O K</w:t>
      </w:r>
    </w:p>
    <w:p w14:paraId="7EA28ADB" w14:textId="064B1F09" w:rsidR="00696E60" w:rsidRDefault="00696E60" w:rsidP="00696E60">
      <w:pPr>
        <w:pStyle w:val="Default"/>
        <w:jc w:val="center"/>
        <w:rPr>
          <w:b/>
          <w:bCs/>
          <w:color w:val="auto"/>
          <w:sz w:val="22"/>
          <w:szCs w:val="22"/>
        </w:rPr>
      </w:pPr>
      <w:r w:rsidRPr="007A5FAC">
        <w:rPr>
          <w:b/>
          <w:bCs/>
          <w:color w:val="auto"/>
          <w:sz w:val="22"/>
          <w:szCs w:val="22"/>
        </w:rPr>
        <w:t xml:space="preserve">o prenehanju veljavnosti Odloka o začasnih ukrepih za zavarovanje urejanja prostora na podlagi Sklepa o pripravi </w:t>
      </w:r>
      <w:r>
        <w:rPr>
          <w:b/>
          <w:bCs/>
          <w:color w:val="auto"/>
          <w:sz w:val="22"/>
          <w:szCs w:val="22"/>
        </w:rPr>
        <w:t>O</w:t>
      </w:r>
      <w:r w:rsidRPr="007A5FAC">
        <w:rPr>
          <w:b/>
          <w:bCs/>
          <w:color w:val="auto"/>
          <w:sz w:val="22"/>
          <w:szCs w:val="22"/>
        </w:rPr>
        <w:t>dloka o spremembah in dopolnitvah Odloka o Občinskem podrobnem prostorskem načrtu Ob železniški postaji -</w:t>
      </w:r>
      <w:r>
        <w:rPr>
          <w:b/>
          <w:bCs/>
          <w:color w:val="auto"/>
          <w:sz w:val="22"/>
          <w:szCs w:val="22"/>
        </w:rPr>
        <w:t xml:space="preserve"> </w:t>
      </w:r>
      <w:r w:rsidRPr="007A5FAC">
        <w:rPr>
          <w:b/>
          <w:bCs/>
          <w:color w:val="auto"/>
          <w:sz w:val="22"/>
          <w:szCs w:val="22"/>
        </w:rPr>
        <w:t>jug</w:t>
      </w:r>
    </w:p>
    <w:p w14:paraId="3CB5E8D2" w14:textId="77777777" w:rsidR="00696E60" w:rsidRPr="007A5FAC" w:rsidRDefault="00696E60" w:rsidP="00696E60">
      <w:pPr>
        <w:pStyle w:val="Default"/>
        <w:jc w:val="center"/>
        <w:rPr>
          <w:b/>
          <w:bCs/>
          <w:color w:val="auto"/>
          <w:sz w:val="22"/>
          <w:szCs w:val="22"/>
        </w:rPr>
      </w:pPr>
    </w:p>
    <w:p w14:paraId="29B1A478" w14:textId="77777777" w:rsidR="00696E60" w:rsidRPr="007A5FAC" w:rsidRDefault="00696E60" w:rsidP="00696E60">
      <w:pPr>
        <w:pStyle w:val="Default"/>
        <w:jc w:val="center"/>
        <w:rPr>
          <w:b/>
          <w:bCs/>
          <w:color w:val="auto"/>
          <w:sz w:val="22"/>
          <w:szCs w:val="22"/>
        </w:rPr>
      </w:pPr>
    </w:p>
    <w:p w14:paraId="1EFF63D1" w14:textId="77777777" w:rsidR="00696E60" w:rsidRPr="005E1D83" w:rsidRDefault="00696E60" w:rsidP="00696E60">
      <w:pPr>
        <w:pStyle w:val="Default"/>
        <w:widowControl/>
        <w:numPr>
          <w:ilvl w:val="0"/>
          <w:numId w:val="7"/>
        </w:numPr>
        <w:jc w:val="center"/>
        <w:rPr>
          <w:color w:val="auto"/>
          <w:sz w:val="22"/>
          <w:szCs w:val="22"/>
        </w:rPr>
      </w:pPr>
      <w:r w:rsidRPr="005E1D83">
        <w:rPr>
          <w:color w:val="auto"/>
          <w:sz w:val="22"/>
          <w:szCs w:val="22"/>
        </w:rPr>
        <w:t>člen</w:t>
      </w:r>
    </w:p>
    <w:p w14:paraId="46A502B2" w14:textId="77777777" w:rsidR="00696E60" w:rsidRPr="007A5FAC" w:rsidRDefault="00696E60" w:rsidP="00696E60">
      <w:pPr>
        <w:pStyle w:val="Default"/>
        <w:rPr>
          <w:b/>
          <w:bCs/>
          <w:color w:val="auto"/>
          <w:sz w:val="22"/>
          <w:szCs w:val="22"/>
        </w:rPr>
      </w:pPr>
    </w:p>
    <w:p w14:paraId="4365423A" w14:textId="735247C8" w:rsidR="00696E60" w:rsidRPr="007A5FAC" w:rsidRDefault="00696E60" w:rsidP="00696E60">
      <w:pPr>
        <w:pStyle w:val="Default"/>
        <w:jc w:val="both"/>
        <w:rPr>
          <w:color w:val="auto"/>
          <w:sz w:val="22"/>
          <w:szCs w:val="22"/>
        </w:rPr>
      </w:pPr>
      <w:r w:rsidRPr="007A5FAC">
        <w:rPr>
          <w:color w:val="auto"/>
          <w:sz w:val="22"/>
          <w:szCs w:val="22"/>
        </w:rPr>
        <w:t xml:space="preserve">Z dnem uveljavitve tega odloka preneha veljati Odlok o začasnih ukrepih za zavarovanje urejanja prostora na podlagi Sklepa o pripravi </w:t>
      </w:r>
      <w:r>
        <w:rPr>
          <w:color w:val="auto"/>
          <w:sz w:val="22"/>
          <w:szCs w:val="22"/>
        </w:rPr>
        <w:t>O</w:t>
      </w:r>
      <w:r w:rsidRPr="007A5FAC">
        <w:rPr>
          <w:color w:val="auto"/>
          <w:sz w:val="22"/>
          <w:szCs w:val="22"/>
        </w:rPr>
        <w:t xml:space="preserve">dloka o spremembah in dopolnitvah Odloka o Občinskem podrobnem prostorskem načrtu Ob železniški postaji </w:t>
      </w:r>
      <w:r w:rsidR="001A634E">
        <w:rPr>
          <w:color w:val="auto"/>
          <w:sz w:val="22"/>
          <w:szCs w:val="22"/>
        </w:rPr>
        <w:t xml:space="preserve">– </w:t>
      </w:r>
      <w:r w:rsidRPr="007A5FAC">
        <w:rPr>
          <w:color w:val="auto"/>
          <w:sz w:val="22"/>
          <w:szCs w:val="22"/>
        </w:rPr>
        <w:t>jug</w:t>
      </w:r>
      <w:r w:rsidR="001A634E">
        <w:rPr>
          <w:color w:val="auto"/>
          <w:sz w:val="22"/>
          <w:szCs w:val="22"/>
        </w:rPr>
        <w:t xml:space="preserve"> </w:t>
      </w:r>
      <w:r w:rsidRPr="007A5FAC">
        <w:rPr>
          <w:color w:val="auto"/>
          <w:sz w:val="22"/>
          <w:szCs w:val="22"/>
        </w:rPr>
        <w:t>(Uradni list RS št. 125/22).</w:t>
      </w:r>
    </w:p>
    <w:p w14:paraId="1EAA8390" w14:textId="77777777" w:rsidR="00696E60" w:rsidRPr="007A5FAC" w:rsidRDefault="00696E60" w:rsidP="00696E60">
      <w:pPr>
        <w:pStyle w:val="Default"/>
        <w:jc w:val="both"/>
        <w:rPr>
          <w:b/>
          <w:bCs/>
          <w:color w:val="auto"/>
          <w:sz w:val="22"/>
          <w:szCs w:val="22"/>
        </w:rPr>
      </w:pPr>
    </w:p>
    <w:p w14:paraId="0E85F2A6" w14:textId="77777777" w:rsidR="00696E60" w:rsidRPr="007A5FAC" w:rsidRDefault="00696E60" w:rsidP="00696E60">
      <w:pPr>
        <w:pStyle w:val="Default"/>
        <w:rPr>
          <w:color w:val="auto"/>
          <w:sz w:val="22"/>
          <w:szCs w:val="22"/>
        </w:rPr>
      </w:pPr>
    </w:p>
    <w:p w14:paraId="43BA7AC9" w14:textId="77777777" w:rsidR="00696E60" w:rsidRDefault="00696E60" w:rsidP="00696E60">
      <w:pPr>
        <w:pStyle w:val="Default"/>
        <w:widowControl/>
        <w:numPr>
          <w:ilvl w:val="0"/>
          <w:numId w:val="7"/>
        </w:numPr>
        <w:jc w:val="center"/>
        <w:rPr>
          <w:color w:val="auto"/>
          <w:sz w:val="22"/>
          <w:szCs w:val="22"/>
        </w:rPr>
      </w:pPr>
      <w:r w:rsidRPr="005E1D83">
        <w:rPr>
          <w:color w:val="auto"/>
          <w:sz w:val="22"/>
          <w:szCs w:val="22"/>
        </w:rPr>
        <w:t>člen</w:t>
      </w:r>
    </w:p>
    <w:p w14:paraId="67C4CD4B" w14:textId="77777777" w:rsidR="005E1D83" w:rsidRPr="005E1D83" w:rsidRDefault="005E1D83" w:rsidP="005E1D83">
      <w:pPr>
        <w:pStyle w:val="Default"/>
        <w:widowControl/>
        <w:jc w:val="center"/>
        <w:rPr>
          <w:color w:val="auto"/>
          <w:sz w:val="22"/>
          <w:szCs w:val="22"/>
        </w:rPr>
      </w:pPr>
    </w:p>
    <w:p w14:paraId="64053880" w14:textId="285E7866" w:rsidR="00696E60" w:rsidRPr="007A5FAC" w:rsidRDefault="00696E60" w:rsidP="00696E60">
      <w:pPr>
        <w:pStyle w:val="Default"/>
        <w:jc w:val="both"/>
        <w:rPr>
          <w:color w:val="auto"/>
          <w:sz w:val="22"/>
          <w:szCs w:val="22"/>
        </w:rPr>
      </w:pPr>
      <w:r w:rsidRPr="007A5FAC">
        <w:rPr>
          <w:color w:val="auto"/>
          <w:sz w:val="22"/>
          <w:szCs w:val="22"/>
        </w:rPr>
        <w:t>Mestna občina Nova Gorica predlaga izbris zaznamb začasnih ukrepov, ki so bile vpisane</w:t>
      </w:r>
      <w:r>
        <w:rPr>
          <w:color w:val="auto"/>
          <w:sz w:val="22"/>
          <w:szCs w:val="22"/>
        </w:rPr>
        <w:t xml:space="preserve"> v Zemljiški knjigi</w:t>
      </w:r>
      <w:r w:rsidRPr="007A5FAC">
        <w:rPr>
          <w:color w:val="auto"/>
          <w:sz w:val="22"/>
          <w:szCs w:val="22"/>
        </w:rPr>
        <w:t xml:space="preserve"> na podlagi odloka iz prejšnjega člena.</w:t>
      </w:r>
    </w:p>
    <w:p w14:paraId="37556B48" w14:textId="77777777" w:rsidR="00696E60" w:rsidRPr="007A5FAC" w:rsidRDefault="00696E60" w:rsidP="00696E60">
      <w:pPr>
        <w:pStyle w:val="Default"/>
        <w:rPr>
          <w:color w:val="auto"/>
          <w:sz w:val="22"/>
          <w:szCs w:val="22"/>
        </w:rPr>
      </w:pPr>
    </w:p>
    <w:p w14:paraId="480ED038" w14:textId="77777777" w:rsidR="00696E60" w:rsidRDefault="00696E60" w:rsidP="00696E60">
      <w:pPr>
        <w:pStyle w:val="Default"/>
        <w:rPr>
          <w:b/>
          <w:bCs/>
          <w:color w:val="auto"/>
          <w:sz w:val="22"/>
          <w:szCs w:val="22"/>
        </w:rPr>
      </w:pPr>
    </w:p>
    <w:p w14:paraId="7B56D2E6" w14:textId="77777777" w:rsidR="00696E60" w:rsidRDefault="00696E60" w:rsidP="00696E60">
      <w:pPr>
        <w:pStyle w:val="Default"/>
        <w:rPr>
          <w:b/>
          <w:bCs/>
          <w:color w:val="auto"/>
          <w:sz w:val="22"/>
          <w:szCs w:val="22"/>
        </w:rPr>
      </w:pPr>
      <w:r w:rsidRPr="007A5FAC">
        <w:rPr>
          <w:b/>
          <w:bCs/>
          <w:color w:val="auto"/>
          <w:sz w:val="22"/>
          <w:szCs w:val="22"/>
        </w:rPr>
        <w:t>KONČNA DOLOČBA</w:t>
      </w:r>
    </w:p>
    <w:p w14:paraId="66DA28FD" w14:textId="77777777" w:rsidR="005E1D83" w:rsidRDefault="005E1D83" w:rsidP="00696E60">
      <w:pPr>
        <w:pStyle w:val="Default"/>
        <w:rPr>
          <w:b/>
          <w:bCs/>
          <w:color w:val="auto"/>
          <w:sz w:val="22"/>
          <w:szCs w:val="22"/>
        </w:rPr>
      </w:pPr>
    </w:p>
    <w:p w14:paraId="4CA3747D" w14:textId="77777777" w:rsidR="00A601DE" w:rsidRPr="007A5FAC" w:rsidRDefault="00A601DE" w:rsidP="00696E60">
      <w:pPr>
        <w:pStyle w:val="Default"/>
        <w:rPr>
          <w:b/>
          <w:bCs/>
          <w:color w:val="auto"/>
          <w:sz w:val="22"/>
          <w:szCs w:val="22"/>
        </w:rPr>
      </w:pPr>
    </w:p>
    <w:p w14:paraId="4CE5CA99" w14:textId="77777777" w:rsidR="00696E60" w:rsidRPr="005E1D83" w:rsidRDefault="00696E60" w:rsidP="00696E60">
      <w:pPr>
        <w:pStyle w:val="Default"/>
        <w:widowControl/>
        <w:numPr>
          <w:ilvl w:val="0"/>
          <w:numId w:val="7"/>
        </w:numPr>
        <w:jc w:val="center"/>
        <w:rPr>
          <w:color w:val="auto"/>
          <w:sz w:val="22"/>
          <w:szCs w:val="22"/>
        </w:rPr>
      </w:pPr>
      <w:r w:rsidRPr="005E1D83">
        <w:rPr>
          <w:color w:val="auto"/>
          <w:sz w:val="22"/>
          <w:szCs w:val="22"/>
        </w:rPr>
        <w:t>člen</w:t>
      </w:r>
    </w:p>
    <w:p w14:paraId="0B8AB3B5" w14:textId="77777777" w:rsidR="00A601DE" w:rsidRDefault="00A601DE" w:rsidP="00696E60">
      <w:pPr>
        <w:pStyle w:val="Default"/>
        <w:jc w:val="both"/>
        <w:rPr>
          <w:color w:val="auto"/>
          <w:sz w:val="22"/>
          <w:szCs w:val="22"/>
        </w:rPr>
      </w:pPr>
    </w:p>
    <w:p w14:paraId="269A31F7" w14:textId="7F81A75E" w:rsidR="00696E60" w:rsidRPr="007A5FAC" w:rsidRDefault="00696E60" w:rsidP="00696E60">
      <w:pPr>
        <w:pStyle w:val="Default"/>
        <w:jc w:val="both"/>
        <w:rPr>
          <w:color w:val="auto"/>
          <w:sz w:val="22"/>
          <w:szCs w:val="22"/>
        </w:rPr>
      </w:pPr>
      <w:r w:rsidRPr="007A5FAC">
        <w:rPr>
          <w:color w:val="auto"/>
          <w:sz w:val="22"/>
          <w:szCs w:val="22"/>
        </w:rPr>
        <w:t xml:space="preserve">Ta odlok začne veljati </w:t>
      </w:r>
      <w:r w:rsidR="001A634E">
        <w:rPr>
          <w:color w:val="auto"/>
          <w:sz w:val="22"/>
          <w:szCs w:val="22"/>
        </w:rPr>
        <w:t>petnajsti</w:t>
      </w:r>
      <w:r w:rsidRPr="007A5FAC">
        <w:rPr>
          <w:color w:val="auto"/>
          <w:sz w:val="22"/>
          <w:szCs w:val="22"/>
        </w:rPr>
        <w:t xml:space="preserve"> dan po objavi v Uradnem listu Republike Slovenije.</w:t>
      </w:r>
    </w:p>
    <w:p w14:paraId="047B972B" w14:textId="77777777" w:rsidR="00696E60" w:rsidRDefault="00696E60" w:rsidP="00696E60">
      <w:pPr>
        <w:pStyle w:val="Default"/>
        <w:rPr>
          <w:color w:val="auto"/>
          <w:sz w:val="22"/>
          <w:szCs w:val="22"/>
        </w:rPr>
      </w:pPr>
    </w:p>
    <w:p w14:paraId="67CF99DE" w14:textId="77777777" w:rsidR="00A601DE" w:rsidRDefault="00A601DE" w:rsidP="00696E60">
      <w:pPr>
        <w:pStyle w:val="Default"/>
        <w:rPr>
          <w:color w:val="auto"/>
          <w:sz w:val="22"/>
          <w:szCs w:val="22"/>
        </w:rPr>
      </w:pPr>
    </w:p>
    <w:p w14:paraId="42791ADD" w14:textId="77777777" w:rsidR="00A601DE" w:rsidRDefault="00A601DE" w:rsidP="00696E60">
      <w:pPr>
        <w:pStyle w:val="Default"/>
        <w:rPr>
          <w:color w:val="auto"/>
          <w:sz w:val="22"/>
          <w:szCs w:val="22"/>
        </w:rPr>
      </w:pPr>
    </w:p>
    <w:p w14:paraId="4D187C95" w14:textId="77777777" w:rsidR="00A601DE" w:rsidRPr="007A5FAC" w:rsidRDefault="00A601DE" w:rsidP="00696E60">
      <w:pPr>
        <w:pStyle w:val="Default"/>
        <w:rPr>
          <w:color w:val="auto"/>
          <w:sz w:val="22"/>
          <w:szCs w:val="22"/>
        </w:rPr>
      </w:pPr>
    </w:p>
    <w:p w14:paraId="1462F636" w14:textId="2103A2C2" w:rsidR="00696E60" w:rsidRPr="007A5FAC" w:rsidRDefault="00696E60" w:rsidP="00696E60">
      <w:pPr>
        <w:pStyle w:val="Default"/>
        <w:rPr>
          <w:color w:val="auto"/>
          <w:sz w:val="22"/>
          <w:szCs w:val="22"/>
        </w:rPr>
      </w:pPr>
      <w:r w:rsidRPr="007A5FAC">
        <w:rPr>
          <w:color w:val="auto"/>
          <w:sz w:val="22"/>
          <w:szCs w:val="22"/>
        </w:rPr>
        <w:t xml:space="preserve">Številka: </w:t>
      </w:r>
      <w:r w:rsidR="001A634E">
        <w:rPr>
          <w:bCs/>
          <w:sz w:val="22"/>
          <w:szCs w:val="22"/>
        </w:rPr>
        <w:t>007-0005/2022</w:t>
      </w:r>
    </w:p>
    <w:p w14:paraId="0EFB32EC" w14:textId="50FACA35" w:rsidR="00696E60" w:rsidRDefault="00696E60" w:rsidP="00696E60">
      <w:pPr>
        <w:pStyle w:val="Default"/>
        <w:rPr>
          <w:color w:val="auto"/>
          <w:sz w:val="22"/>
          <w:szCs w:val="22"/>
        </w:rPr>
      </w:pPr>
      <w:r w:rsidRPr="007A5FAC">
        <w:rPr>
          <w:color w:val="auto"/>
          <w:sz w:val="22"/>
          <w:szCs w:val="22"/>
        </w:rPr>
        <w:t>Nova Gorica,</w:t>
      </w:r>
      <w:r w:rsidR="00A601DE">
        <w:rPr>
          <w:color w:val="auto"/>
          <w:sz w:val="22"/>
          <w:szCs w:val="22"/>
        </w:rPr>
        <w:t xml:space="preserve"> dne</w:t>
      </w:r>
      <w:r w:rsidRPr="007A5FAC">
        <w:rPr>
          <w:color w:val="auto"/>
          <w:sz w:val="22"/>
          <w:szCs w:val="22"/>
        </w:rPr>
        <w:tab/>
      </w:r>
      <w:r w:rsidRPr="007A5FAC">
        <w:rPr>
          <w:color w:val="auto"/>
          <w:sz w:val="22"/>
          <w:szCs w:val="22"/>
        </w:rPr>
        <w:tab/>
      </w:r>
      <w:r w:rsidRPr="007A5FAC">
        <w:rPr>
          <w:color w:val="auto"/>
          <w:sz w:val="22"/>
          <w:szCs w:val="22"/>
        </w:rPr>
        <w:tab/>
      </w:r>
      <w:r w:rsidRPr="007A5FAC">
        <w:rPr>
          <w:color w:val="auto"/>
          <w:sz w:val="22"/>
          <w:szCs w:val="22"/>
        </w:rPr>
        <w:tab/>
      </w:r>
      <w:r w:rsidRPr="007A5FAC">
        <w:rPr>
          <w:color w:val="auto"/>
          <w:sz w:val="22"/>
          <w:szCs w:val="22"/>
        </w:rPr>
        <w:tab/>
      </w:r>
      <w:r w:rsidRPr="007A5FAC">
        <w:rPr>
          <w:color w:val="auto"/>
          <w:sz w:val="22"/>
          <w:szCs w:val="22"/>
        </w:rPr>
        <w:tab/>
      </w:r>
      <w:r w:rsidRPr="007A5FAC">
        <w:rPr>
          <w:color w:val="auto"/>
          <w:sz w:val="22"/>
          <w:szCs w:val="22"/>
        </w:rPr>
        <w:tab/>
        <w:t xml:space="preserve">     </w:t>
      </w:r>
    </w:p>
    <w:p w14:paraId="338C21D3" w14:textId="2BC2BB5A" w:rsidR="00696E60" w:rsidRPr="00A601DE" w:rsidRDefault="00696E60" w:rsidP="00696E60">
      <w:pPr>
        <w:pStyle w:val="Default"/>
        <w:rPr>
          <w:color w:val="auto"/>
          <w:sz w:val="22"/>
          <w:szCs w:val="22"/>
        </w:rPr>
      </w:pPr>
      <w:r w:rsidRPr="00A601DE">
        <w:rPr>
          <w:color w:val="auto"/>
          <w:sz w:val="22"/>
          <w:szCs w:val="22"/>
        </w:rPr>
        <w:t xml:space="preserve">                                                                                                   </w:t>
      </w:r>
      <w:r w:rsidR="00A601DE">
        <w:rPr>
          <w:color w:val="auto"/>
          <w:sz w:val="22"/>
          <w:szCs w:val="22"/>
        </w:rPr>
        <w:t xml:space="preserve"> </w:t>
      </w:r>
      <w:r w:rsidRPr="00A601DE">
        <w:rPr>
          <w:color w:val="auto"/>
          <w:sz w:val="22"/>
          <w:szCs w:val="22"/>
        </w:rPr>
        <w:t xml:space="preserve"> Samo Turel</w:t>
      </w:r>
    </w:p>
    <w:p w14:paraId="21FA7BF0" w14:textId="77777777" w:rsidR="00696E60" w:rsidRPr="00A601DE" w:rsidRDefault="00696E60" w:rsidP="00696E60">
      <w:pPr>
        <w:ind w:left="5664" w:firstLine="708"/>
        <w:rPr>
          <w:rFonts w:ascii="Arial" w:hAnsi="Arial" w:cs="Arial"/>
        </w:rPr>
      </w:pPr>
      <w:r w:rsidRPr="00A601DE">
        <w:rPr>
          <w:rFonts w:ascii="Arial" w:hAnsi="Arial" w:cs="Arial"/>
          <w:sz w:val="22"/>
          <w:szCs w:val="22"/>
        </w:rPr>
        <w:t>ŽUPAN</w:t>
      </w:r>
    </w:p>
    <w:p w14:paraId="21716953" w14:textId="77777777" w:rsidR="00696E60" w:rsidRPr="007A5FAC" w:rsidRDefault="00696E60" w:rsidP="00696E60">
      <w:pPr>
        <w:rPr>
          <w:rFonts w:ascii="Arial" w:hAnsi="Arial" w:cs="Arial"/>
        </w:rPr>
      </w:pPr>
    </w:p>
    <w:p w14:paraId="16E26567" w14:textId="77777777" w:rsidR="00696E60" w:rsidRPr="007A5FAC" w:rsidRDefault="00696E60" w:rsidP="00696E60"/>
    <w:p w14:paraId="51C35166" w14:textId="6827C4FF" w:rsidR="00696E60" w:rsidRDefault="00696E60" w:rsidP="00696E60">
      <w:pPr>
        <w:ind w:left="360" w:hanging="360"/>
        <w:jc w:val="both"/>
        <w:rPr>
          <w:rFonts w:ascii="Arial" w:hAnsi="Arial"/>
          <w:sz w:val="22"/>
        </w:rPr>
      </w:pPr>
    </w:p>
    <w:p w14:paraId="4D169D61" w14:textId="77777777" w:rsidR="00696E60" w:rsidRDefault="00696E60" w:rsidP="00696E60">
      <w:pPr>
        <w:ind w:left="360" w:hanging="360"/>
        <w:jc w:val="both"/>
        <w:rPr>
          <w:rFonts w:ascii="Arial" w:hAnsi="Arial"/>
          <w:sz w:val="22"/>
        </w:rPr>
      </w:pPr>
    </w:p>
    <w:p w14:paraId="77A07E95" w14:textId="4ABEC4E6" w:rsidR="00696E60" w:rsidRPr="003700AE" w:rsidRDefault="00696E60" w:rsidP="00696E60">
      <w:r w:rsidRPr="003700AE">
        <w:br w:type="page"/>
      </w:r>
    </w:p>
    <w:p w14:paraId="5A2089A1" w14:textId="1FE88A44" w:rsidR="00696E60" w:rsidRPr="00696E60" w:rsidRDefault="001A634E" w:rsidP="00696E60">
      <w:pPr>
        <w:rPr>
          <w:rFonts w:ascii="Arial" w:hAnsi="Arial" w:cs="Arial"/>
          <w:bCs/>
          <w:sz w:val="22"/>
          <w:szCs w:val="22"/>
        </w:rPr>
      </w:pPr>
      <w:r w:rsidRPr="003700AE">
        <w:rPr>
          <w:noProof/>
        </w:rPr>
        <w:lastRenderedPageBreak/>
        <w:drawing>
          <wp:anchor distT="0" distB="0" distL="114300" distR="114300" simplePos="0" relativeHeight="251659264" behindDoc="1" locked="0" layoutInCell="1" allowOverlap="1" wp14:anchorId="1F6BCA54" wp14:editId="370D07E8">
            <wp:simplePos x="0" y="0"/>
            <wp:positionH relativeFrom="column">
              <wp:posOffset>-895350</wp:posOffset>
            </wp:positionH>
            <wp:positionV relativeFrom="page">
              <wp:posOffset>297180</wp:posOffset>
            </wp:positionV>
            <wp:extent cx="2463165" cy="1013460"/>
            <wp:effectExtent l="0" t="0" r="0" b="0"/>
            <wp:wrapTopAndBottom/>
            <wp:docPr id="1478124518" name="Slika 1" descr="Slika, ki vsebuje besede besedilo, pisava, posnetek zaslon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24518" name="Slika 1" descr="Slika, ki vsebuje besede besedilo, pisava, posnetek zaslona, oblikovanje&#10;&#10;Opis je samodejno ustvarj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16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60" w:rsidRPr="00696E60">
        <w:rPr>
          <w:rFonts w:ascii="Arial" w:hAnsi="Arial" w:cs="Arial"/>
          <w:bCs/>
          <w:sz w:val="22"/>
          <w:szCs w:val="22"/>
        </w:rPr>
        <w:t>Številka:</w:t>
      </w:r>
      <w:r w:rsidR="00DE00AD">
        <w:rPr>
          <w:rFonts w:ascii="Arial" w:hAnsi="Arial" w:cs="Arial"/>
          <w:bCs/>
          <w:sz w:val="22"/>
          <w:szCs w:val="22"/>
        </w:rPr>
        <w:t xml:space="preserve"> 007-0005/2022-</w:t>
      </w:r>
      <w:r w:rsidR="00220EDC">
        <w:rPr>
          <w:rFonts w:ascii="Arial" w:hAnsi="Arial" w:cs="Arial"/>
          <w:bCs/>
          <w:sz w:val="22"/>
          <w:szCs w:val="22"/>
        </w:rPr>
        <w:t>10</w:t>
      </w:r>
    </w:p>
    <w:p w14:paraId="3FD8DE6D" w14:textId="41DFFCBB" w:rsidR="00696E60" w:rsidRPr="00696E60" w:rsidRDefault="002C0944" w:rsidP="0042656B">
      <w:pPr>
        <w:jc w:val="both"/>
        <w:rPr>
          <w:rFonts w:ascii="Arial" w:hAnsi="Arial" w:cs="Arial"/>
          <w:bCs/>
          <w:sz w:val="22"/>
          <w:szCs w:val="22"/>
        </w:rPr>
      </w:pPr>
      <w:r>
        <w:rPr>
          <w:rFonts w:ascii="Arial" w:hAnsi="Arial" w:cs="Arial"/>
          <w:bCs/>
          <w:sz w:val="22"/>
          <w:szCs w:val="22"/>
        </w:rPr>
        <w:t xml:space="preserve">Nova Gorica, dne </w:t>
      </w:r>
      <w:r w:rsidR="00696E60">
        <w:rPr>
          <w:rFonts w:ascii="Arial" w:hAnsi="Arial" w:cs="Arial"/>
          <w:bCs/>
          <w:sz w:val="22"/>
          <w:szCs w:val="22"/>
        </w:rPr>
        <w:t>18.</w:t>
      </w:r>
      <w:r>
        <w:rPr>
          <w:rFonts w:ascii="Arial" w:hAnsi="Arial" w:cs="Arial"/>
          <w:bCs/>
          <w:sz w:val="22"/>
          <w:szCs w:val="22"/>
        </w:rPr>
        <w:t xml:space="preserve"> oktobra </w:t>
      </w:r>
      <w:r w:rsidR="00696E60">
        <w:rPr>
          <w:rFonts w:ascii="Arial" w:hAnsi="Arial" w:cs="Arial"/>
          <w:bCs/>
          <w:sz w:val="22"/>
          <w:szCs w:val="22"/>
        </w:rPr>
        <w:t>2023</w:t>
      </w:r>
    </w:p>
    <w:p w14:paraId="2B9FE7C2" w14:textId="0D5DA144" w:rsidR="00696E60" w:rsidRDefault="00696E60" w:rsidP="00696E60">
      <w:pPr>
        <w:jc w:val="center"/>
        <w:rPr>
          <w:rFonts w:ascii="Arial" w:hAnsi="Arial" w:cs="Arial"/>
          <w:b/>
          <w:sz w:val="22"/>
          <w:szCs w:val="22"/>
        </w:rPr>
      </w:pPr>
    </w:p>
    <w:p w14:paraId="2EC4B09A" w14:textId="5AE90C5D" w:rsidR="001A634E" w:rsidRDefault="00E33CC7" w:rsidP="00E33CC7">
      <w:pPr>
        <w:tabs>
          <w:tab w:val="center" w:pos="4365"/>
          <w:tab w:val="left" w:pos="7836"/>
        </w:tabs>
        <w:rPr>
          <w:rFonts w:ascii="Arial" w:hAnsi="Arial" w:cs="Arial"/>
          <w:bCs/>
          <w:sz w:val="22"/>
          <w:szCs w:val="22"/>
        </w:rPr>
      </w:pPr>
      <w:r>
        <w:rPr>
          <w:rFonts w:ascii="Arial" w:hAnsi="Arial" w:cs="Arial"/>
          <w:b/>
          <w:sz w:val="22"/>
          <w:szCs w:val="22"/>
        </w:rPr>
        <w:tab/>
      </w:r>
      <w:r w:rsidR="00696E60" w:rsidRPr="002C0944">
        <w:rPr>
          <w:rFonts w:ascii="Arial" w:hAnsi="Arial" w:cs="Arial"/>
          <w:bCs/>
          <w:sz w:val="22"/>
          <w:szCs w:val="22"/>
        </w:rPr>
        <w:t>O B R A Z L O Ž I T E V</w:t>
      </w:r>
    </w:p>
    <w:p w14:paraId="7F78DAFC" w14:textId="38E45370" w:rsidR="00696E60" w:rsidRPr="0042656B" w:rsidRDefault="00E33CC7" w:rsidP="0042656B">
      <w:pPr>
        <w:tabs>
          <w:tab w:val="center" w:pos="4365"/>
          <w:tab w:val="left" w:pos="7836"/>
        </w:tabs>
        <w:jc w:val="both"/>
        <w:rPr>
          <w:rFonts w:ascii="Arial" w:hAnsi="Arial" w:cs="Arial"/>
          <w:b/>
          <w:bCs/>
          <w:sz w:val="22"/>
          <w:szCs w:val="22"/>
        </w:rPr>
      </w:pPr>
      <w:r w:rsidRPr="002C0944">
        <w:rPr>
          <w:rFonts w:ascii="Arial" w:hAnsi="Arial" w:cs="Arial"/>
          <w:bCs/>
          <w:sz w:val="22"/>
          <w:szCs w:val="22"/>
        </w:rPr>
        <w:tab/>
      </w:r>
      <w:r w:rsidR="002C0944" w:rsidRPr="0042656B">
        <w:rPr>
          <w:rFonts w:ascii="Arial" w:hAnsi="Arial" w:cs="Arial"/>
          <w:b/>
          <w:bCs/>
          <w:sz w:val="22"/>
          <w:szCs w:val="22"/>
        </w:rPr>
        <w:t>Odloka</w:t>
      </w:r>
      <w:r w:rsidR="001A634E" w:rsidRPr="0042656B">
        <w:rPr>
          <w:rFonts w:ascii="Arial" w:hAnsi="Arial" w:cs="Arial"/>
          <w:b/>
          <w:bCs/>
          <w:sz w:val="22"/>
          <w:szCs w:val="22"/>
        </w:rPr>
        <w:t xml:space="preserve"> </w:t>
      </w:r>
      <w:r w:rsidR="00696E60" w:rsidRPr="0042656B">
        <w:rPr>
          <w:rFonts w:ascii="Arial" w:hAnsi="Arial" w:cs="Arial"/>
          <w:b/>
          <w:bCs/>
          <w:sz w:val="22"/>
          <w:szCs w:val="22"/>
        </w:rPr>
        <w:t>o prenehanju veljavnosti Odloka o začasnih ukrepih za zavarovanje urejanja prostora na podlagi Sklepa o pripravi Odloka o spremembah in dopolnitvah Odloka o Občinskem podrobnem prostorskem načrtu Ob železniški postaji - jug</w:t>
      </w:r>
    </w:p>
    <w:p w14:paraId="2E693672" w14:textId="77777777" w:rsidR="00696E60" w:rsidRPr="007A5FAC" w:rsidRDefault="00696E60" w:rsidP="00696E60">
      <w:pPr>
        <w:rPr>
          <w:rFonts w:ascii="Arial" w:hAnsi="Arial" w:cs="Arial"/>
          <w:sz w:val="22"/>
          <w:szCs w:val="22"/>
        </w:rPr>
      </w:pPr>
    </w:p>
    <w:p w14:paraId="25042E88" w14:textId="4569A87F" w:rsidR="00696E60" w:rsidRDefault="00696E60" w:rsidP="00696E60">
      <w:pPr>
        <w:pStyle w:val="Default"/>
        <w:jc w:val="both"/>
        <w:rPr>
          <w:b/>
          <w:bCs/>
          <w:color w:val="auto"/>
          <w:sz w:val="22"/>
          <w:szCs w:val="22"/>
        </w:rPr>
      </w:pPr>
      <w:r w:rsidRPr="007A5FAC">
        <w:rPr>
          <w:b/>
          <w:bCs/>
          <w:color w:val="auto"/>
          <w:sz w:val="22"/>
          <w:szCs w:val="22"/>
        </w:rPr>
        <w:t xml:space="preserve">(1) Razlogi, ki utemeljujejo potrebo po </w:t>
      </w:r>
      <w:r>
        <w:rPr>
          <w:b/>
          <w:bCs/>
          <w:color w:val="auto"/>
          <w:sz w:val="22"/>
          <w:szCs w:val="22"/>
        </w:rPr>
        <w:t xml:space="preserve">prenehanju veljavnosti  </w:t>
      </w:r>
      <w:r w:rsidRPr="007A5FAC">
        <w:rPr>
          <w:b/>
          <w:bCs/>
          <w:color w:val="auto"/>
          <w:sz w:val="22"/>
          <w:szCs w:val="22"/>
        </w:rPr>
        <w:t xml:space="preserve">Odloka o začasnih ukrepih za zavarovanje urejanja prostora na podlagi Sklepa o pripravi </w:t>
      </w:r>
      <w:r>
        <w:rPr>
          <w:b/>
          <w:bCs/>
          <w:color w:val="auto"/>
          <w:sz w:val="22"/>
          <w:szCs w:val="22"/>
        </w:rPr>
        <w:t>O</w:t>
      </w:r>
      <w:r w:rsidRPr="007A5FAC">
        <w:rPr>
          <w:b/>
          <w:bCs/>
          <w:color w:val="auto"/>
          <w:sz w:val="22"/>
          <w:szCs w:val="22"/>
        </w:rPr>
        <w:t xml:space="preserve">dloka o spremembah in dopolnitvah Odloka o Občinskem podrobnem prostorskem načrtu Ob železniški postaji </w:t>
      </w:r>
      <w:r>
        <w:rPr>
          <w:b/>
          <w:bCs/>
          <w:color w:val="auto"/>
          <w:sz w:val="22"/>
          <w:szCs w:val="22"/>
        </w:rPr>
        <w:t xml:space="preserve">– </w:t>
      </w:r>
      <w:r w:rsidRPr="007A5FAC">
        <w:rPr>
          <w:b/>
          <w:bCs/>
          <w:color w:val="auto"/>
          <w:sz w:val="22"/>
          <w:szCs w:val="22"/>
        </w:rPr>
        <w:t>jug</w:t>
      </w:r>
      <w:r>
        <w:rPr>
          <w:b/>
          <w:bCs/>
          <w:color w:val="auto"/>
          <w:sz w:val="22"/>
          <w:szCs w:val="22"/>
        </w:rPr>
        <w:t>:</w:t>
      </w:r>
    </w:p>
    <w:p w14:paraId="4CB35640" w14:textId="2C79CACF" w:rsidR="00696E60" w:rsidRPr="007A5FAC" w:rsidRDefault="00696E60" w:rsidP="00696E60">
      <w:pPr>
        <w:pStyle w:val="Default"/>
        <w:jc w:val="both"/>
        <w:rPr>
          <w:color w:val="auto"/>
          <w:sz w:val="22"/>
          <w:szCs w:val="22"/>
        </w:rPr>
      </w:pPr>
    </w:p>
    <w:p w14:paraId="1700C5B8" w14:textId="541268BA" w:rsidR="00696E60" w:rsidRDefault="00696E60" w:rsidP="00696E60">
      <w:pPr>
        <w:pStyle w:val="Default"/>
        <w:jc w:val="both"/>
        <w:rPr>
          <w:color w:val="auto"/>
          <w:sz w:val="22"/>
          <w:szCs w:val="22"/>
        </w:rPr>
      </w:pPr>
      <w:r>
        <w:rPr>
          <w:color w:val="auto"/>
          <w:sz w:val="22"/>
          <w:szCs w:val="22"/>
        </w:rPr>
        <w:t>Z Odlokom o prenehanju veljavnosti Odloka o začasnih ukrepih za zavarovanje urejanja prostora na podlagi Sklepa o pripravi Odloka o spremembah in dopolnitvah Odloka o Občinskem podrobnem prostorskem načrtu Ob železniški postaji – jug (v nadaljevanju: Odlok) se omogoča razvoj območja Majskih poljan skladno z veljavnim Odlokom o občinskem podrobnem prostorskem načrtu Ob železniški postaji – jug (Uradni list RS, št.</w:t>
      </w:r>
      <w:r w:rsidR="00D56D19">
        <w:rPr>
          <w:color w:val="auto"/>
          <w:sz w:val="22"/>
          <w:szCs w:val="22"/>
        </w:rPr>
        <w:t xml:space="preserve"> 77/09, v nadaljevanju: OPPN Ob železniški postaji - jug)</w:t>
      </w:r>
      <w:r w:rsidR="00B40A3D">
        <w:rPr>
          <w:color w:val="auto"/>
          <w:sz w:val="22"/>
          <w:szCs w:val="22"/>
        </w:rPr>
        <w:t>.</w:t>
      </w:r>
    </w:p>
    <w:p w14:paraId="13ADEFF9" w14:textId="77777777" w:rsidR="00696E60" w:rsidRDefault="00696E60" w:rsidP="00696E60">
      <w:pPr>
        <w:pStyle w:val="Default"/>
        <w:jc w:val="both"/>
        <w:rPr>
          <w:color w:val="auto"/>
          <w:sz w:val="22"/>
          <w:szCs w:val="22"/>
        </w:rPr>
      </w:pPr>
    </w:p>
    <w:p w14:paraId="12DBEBEA" w14:textId="0784EBFD" w:rsidR="00696E60" w:rsidRPr="00F172CB" w:rsidRDefault="00696E60" w:rsidP="00696E60">
      <w:pPr>
        <w:pStyle w:val="Default"/>
        <w:jc w:val="both"/>
        <w:rPr>
          <w:color w:val="auto"/>
          <w:sz w:val="22"/>
          <w:szCs w:val="22"/>
        </w:rPr>
      </w:pPr>
      <w:r w:rsidRPr="00F172CB">
        <w:rPr>
          <w:color w:val="auto"/>
          <w:sz w:val="22"/>
          <w:szCs w:val="22"/>
        </w:rPr>
        <w:t xml:space="preserve">Odlok o začasnih ukrepih za zavarovanje urejanja prostora na podlagi Sklepa o pripravi </w:t>
      </w:r>
      <w:r w:rsidR="00D56D19">
        <w:rPr>
          <w:color w:val="auto"/>
          <w:sz w:val="22"/>
          <w:szCs w:val="22"/>
        </w:rPr>
        <w:t>O</w:t>
      </w:r>
      <w:r w:rsidRPr="00F172CB">
        <w:rPr>
          <w:color w:val="auto"/>
          <w:sz w:val="22"/>
          <w:szCs w:val="22"/>
        </w:rPr>
        <w:t>dloka o spremembah in dopolnitvah Odloka o Občinskem podrobnem prostorskem načrtu Ob železniški postaji – jug (Uradni list RS</w:t>
      </w:r>
      <w:r w:rsidR="001A634E">
        <w:rPr>
          <w:color w:val="auto"/>
          <w:sz w:val="22"/>
          <w:szCs w:val="22"/>
        </w:rPr>
        <w:t>,</w:t>
      </w:r>
      <w:r w:rsidRPr="00F172CB">
        <w:rPr>
          <w:color w:val="auto"/>
          <w:sz w:val="22"/>
          <w:szCs w:val="22"/>
        </w:rPr>
        <w:t xml:space="preserve"> št. 125/22; v nadaljevanju: </w:t>
      </w:r>
      <w:r w:rsidR="00D56D19">
        <w:rPr>
          <w:color w:val="auto"/>
          <w:sz w:val="22"/>
          <w:szCs w:val="22"/>
        </w:rPr>
        <w:t>O</w:t>
      </w:r>
      <w:r w:rsidRPr="00F172CB">
        <w:rPr>
          <w:color w:val="auto"/>
          <w:sz w:val="22"/>
          <w:szCs w:val="22"/>
        </w:rPr>
        <w:t xml:space="preserve">dlok o začasnih ukrepih) je bil sprejet </w:t>
      </w:r>
      <w:r>
        <w:rPr>
          <w:color w:val="auto"/>
          <w:sz w:val="22"/>
          <w:szCs w:val="22"/>
        </w:rPr>
        <w:t>zaradi</w:t>
      </w:r>
      <w:r w:rsidRPr="00F172CB">
        <w:rPr>
          <w:color w:val="auto"/>
          <w:sz w:val="22"/>
          <w:szCs w:val="22"/>
        </w:rPr>
        <w:t xml:space="preserve"> načrtovanja nadgradnje in celovite rekonstrukcije železniške infrastrukture na območju železniške postaje Nova Gorica s strani Ministrstva za infrastrukturo, Direkcije Republike Slovenije</w:t>
      </w:r>
      <w:r w:rsidR="00D56D19">
        <w:rPr>
          <w:color w:val="auto"/>
          <w:sz w:val="22"/>
          <w:szCs w:val="22"/>
        </w:rPr>
        <w:t xml:space="preserve"> za infrastrukturo</w:t>
      </w:r>
      <w:r w:rsidRPr="00F172CB">
        <w:rPr>
          <w:color w:val="auto"/>
          <w:sz w:val="22"/>
          <w:szCs w:val="22"/>
        </w:rPr>
        <w:t xml:space="preserve">. </w:t>
      </w:r>
      <w:r w:rsidR="00D56D19">
        <w:rPr>
          <w:color w:val="auto"/>
          <w:sz w:val="22"/>
          <w:szCs w:val="22"/>
        </w:rPr>
        <w:t xml:space="preserve">Namreč, ker </w:t>
      </w:r>
      <w:r w:rsidRPr="00F172CB">
        <w:rPr>
          <w:color w:val="auto"/>
          <w:sz w:val="22"/>
          <w:szCs w:val="22"/>
        </w:rPr>
        <w:t>celovite rešitve nadgradnje železniške postaje še niso bile dorečene</w:t>
      </w:r>
      <w:r w:rsidR="00D56D19">
        <w:rPr>
          <w:color w:val="auto"/>
          <w:sz w:val="22"/>
          <w:szCs w:val="22"/>
        </w:rPr>
        <w:t xml:space="preserve">, </w:t>
      </w:r>
      <w:r w:rsidRPr="00F172CB">
        <w:rPr>
          <w:color w:val="auto"/>
          <w:sz w:val="22"/>
          <w:szCs w:val="22"/>
        </w:rPr>
        <w:t>bi v tem času lahko kakršnakoli izvedba oz</w:t>
      </w:r>
      <w:r w:rsidR="00D56D19">
        <w:rPr>
          <w:color w:val="auto"/>
          <w:sz w:val="22"/>
          <w:szCs w:val="22"/>
        </w:rPr>
        <w:t>iroma</w:t>
      </w:r>
      <w:r w:rsidRPr="00F172CB">
        <w:rPr>
          <w:color w:val="auto"/>
          <w:sz w:val="22"/>
          <w:szCs w:val="22"/>
        </w:rPr>
        <w:t xml:space="preserve"> poseg na območje OPPN Ob železniški postaji – jug kasneje onemogočala izvedbo prenove železniške infrastrukture oz</w:t>
      </w:r>
      <w:r w:rsidR="00D56D19">
        <w:rPr>
          <w:color w:val="auto"/>
          <w:sz w:val="22"/>
          <w:szCs w:val="22"/>
        </w:rPr>
        <w:t xml:space="preserve">iroma </w:t>
      </w:r>
      <w:r w:rsidRPr="00F172CB">
        <w:rPr>
          <w:color w:val="auto"/>
          <w:sz w:val="22"/>
          <w:szCs w:val="22"/>
        </w:rPr>
        <w:t xml:space="preserve">načrtovani posegi med seboj ne bi bili usklajeni. </w:t>
      </w:r>
    </w:p>
    <w:p w14:paraId="19F63C4A" w14:textId="77777777" w:rsidR="00696E60" w:rsidRDefault="00696E60" w:rsidP="00696E60">
      <w:pPr>
        <w:pStyle w:val="Default"/>
        <w:jc w:val="both"/>
        <w:rPr>
          <w:color w:val="auto"/>
          <w:sz w:val="22"/>
          <w:szCs w:val="22"/>
        </w:rPr>
      </w:pPr>
    </w:p>
    <w:p w14:paraId="167392EA" w14:textId="22FDC953" w:rsidR="00696E60" w:rsidRDefault="00696E60" w:rsidP="00696E60">
      <w:pPr>
        <w:pStyle w:val="Default"/>
        <w:jc w:val="both"/>
        <w:rPr>
          <w:color w:val="auto"/>
          <w:sz w:val="22"/>
          <w:szCs w:val="22"/>
        </w:rPr>
      </w:pPr>
      <w:r>
        <w:rPr>
          <w:color w:val="auto"/>
          <w:sz w:val="22"/>
          <w:szCs w:val="22"/>
        </w:rPr>
        <w:t>V času od sprejema Odloka o začasnih ukrepih do danes so se oblikovala nova dejstva</w:t>
      </w:r>
      <w:r w:rsidR="005256FB">
        <w:rPr>
          <w:color w:val="auto"/>
          <w:sz w:val="22"/>
          <w:szCs w:val="22"/>
        </w:rPr>
        <w:t xml:space="preserve">, </w:t>
      </w:r>
      <w:r w:rsidR="00D56D19">
        <w:rPr>
          <w:color w:val="auto"/>
          <w:sz w:val="22"/>
          <w:szCs w:val="22"/>
        </w:rPr>
        <w:t xml:space="preserve">bile podane </w:t>
      </w:r>
      <w:r w:rsidR="005256FB">
        <w:rPr>
          <w:color w:val="auto"/>
          <w:sz w:val="22"/>
          <w:szCs w:val="22"/>
        </w:rPr>
        <w:t xml:space="preserve">tudi </w:t>
      </w:r>
      <w:r w:rsidR="00D56D19">
        <w:rPr>
          <w:color w:val="auto"/>
          <w:sz w:val="22"/>
          <w:szCs w:val="22"/>
        </w:rPr>
        <w:t>razvojne pobude in sicer</w:t>
      </w:r>
      <w:r>
        <w:rPr>
          <w:color w:val="auto"/>
          <w:sz w:val="22"/>
          <w:szCs w:val="22"/>
        </w:rPr>
        <w:t>:</w:t>
      </w:r>
    </w:p>
    <w:p w14:paraId="712F2979" w14:textId="77777777" w:rsidR="005256FB" w:rsidRDefault="00696E60" w:rsidP="00696E60">
      <w:pPr>
        <w:pStyle w:val="Default"/>
        <w:numPr>
          <w:ilvl w:val="0"/>
          <w:numId w:val="9"/>
        </w:numPr>
        <w:jc w:val="both"/>
        <w:rPr>
          <w:color w:val="auto"/>
          <w:sz w:val="22"/>
          <w:szCs w:val="22"/>
        </w:rPr>
      </w:pPr>
      <w:r>
        <w:rPr>
          <w:color w:val="auto"/>
          <w:sz w:val="22"/>
          <w:szCs w:val="22"/>
        </w:rPr>
        <w:t>pridobljena je bila projektna dokumentacija za nadgradnjo železniške infrastrukture na območju železniške postaje Nova Gorica, ki vključuje območja tirov, izvennivojski dostop, ureditve perona, ureditev perona za potnike in zunanjo ureditev obravnavanega območja. Izvennivojski dostop je v izvedbeni dokumentaciji sedaj oblikovan kot podhod, ki je v prostor umeščen severno od postajnega poslopja železniške postaje Nova Gorica in povezuje postajno poslopje na zahodni strani z območjem novega parkirišča in bimodlane točke na vzhodni strani železniške postaje, ob Majskih poljanah. Izvennivojski dostop je namenjen tako pešcem kot kolesarjem</w:t>
      </w:r>
      <w:r w:rsidR="00D56D19">
        <w:rPr>
          <w:color w:val="auto"/>
          <w:sz w:val="22"/>
          <w:szCs w:val="22"/>
        </w:rPr>
        <w:t xml:space="preserve">. </w:t>
      </w:r>
      <w:r w:rsidR="00D56D19" w:rsidRPr="00EF4EE1">
        <w:rPr>
          <w:color w:val="auto"/>
          <w:sz w:val="22"/>
          <w:szCs w:val="22"/>
        </w:rPr>
        <w:t>Zaradi izoblikovane projektne rešitve torej zavarovanje območja, kot je predvideno z Odlokom o začasnih ukrepih</w:t>
      </w:r>
      <w:r w:rsidRPr="00EF4EE1">
        <w:rPr>
          <w:color w:val="auto"/>
          <w:sz w:val="22"/>
          <w:szCs w:val="22"/>
        </w:rPr>
        <w:t>,</w:t>
      </w:r>
      <w:r w:rsidR="00D56D19" w:rsidRPr="00EF4EE1">
        <w:rPr>
          <w:color w:val="auto"/>
          <w:sz w:val="22"/>
          <w:szCs w:val="22"/>
        </w:rPr>
        <w:t xml:space="preserve"> ni več potrebno;</w:t>
      </w:r>
    </w:p>
    <w:p w14:paraId="76948022" w14:textId="1CEFCA46" w:rsidR="00696E60" w:rsidRPr="005256FB" w:rsidRDefault="00D56D19" w:rsidP="00696E60">
      <w:pPr>
        <w:pStyle w:val="Default"/>
        <w:numPr>
          <w:ilvl w:val="0"/>
          <w:numId w:val="9"/>
        </w:numPr>
        <w:jc w:val="both"/>
        <w:rPr>
          <w:color w:val="auto"/>
          <w:sz w:val="22"/>
          <w:szCs w:val="22"/>
        </w:rPr>
      </w:pPr>
      <w:r w:rsidRPr="005256FB">
        <w:rPr>
          <w:color w:val="auto"/>
          <w:sz w:val="22"/>
          <w:szCs w:val="22"/>
        </w:rPr>
        <w:t>za pretežni del</w:t>
      </w:r>
      <w:r w:rsidR="00696E60" w:rsidRPr="005256FB">
        <w:rPr>
          <w:color w:val="auto"/>
          <w:sz w:val="22"/>
          <w:szCs w:val="22"/>
        </w:rPr>
        <w:t xml:space="preserve"> območj</w:t>
      </w:r>
      <w:r w:rsidRPr="005256FB">
        <w:rPr>
          <w:color w:val="auto"/>
          <w:sz w:val="22"/>
          <w:szCs w:val="22"/>
        </w:rPr>
        <w:t>a</w:t>
      </w:r>
      <w:r w:rsidR="00696E60" w:rsidRPr="005256FB">
        <w:rPr>
          <w:color w:val="auto"/>
          <w:sz w:val="22"/>
          <w:szCs w:val="22"/>
        </w:rPr>
        <w:t xml:space="preserve"> OPPN Ob železniški postaji – </w:t>
      </w:r>
      <w:r w:rsidRPr="005256FB">
        <w:rPr>
          <w:color w:val="auto"/>
          <w:sz w:val="22"/>
          <w:szCs w:val="22"/>
        </w:rPr>
        <w:t xml:space="preserve">jug je v teku sprememba lastništva na novega lastnika in sicer Slovenski državni holding, d.d., ki se </w:t>
      </w:r>
      <w:r w:rsidR="00696E60" w:rsidRPr="005256FB">
        <w:rPr>
          <w:color w:val="auto"/>
          <w:sz w:val="22"/>
          <w:szCs w:val="22"/>
        </w:rPr>
        <w:t xml:space="preserve">usmerja </w:t>
      </w:r>
      <w:r w:rsidR="005256FB">
        <w:rPr>
          <w:color w:val="auto"/>
          <w:sz w:val="22"/>
          <w:szCs w:val="22"/>
        </w:rPr>
        <w:t xml:space="preserve"> v </w:t>
      </w:r>
      <w:r w:rsidR="00696E60" w:rsidRPr="005256FB">
        <w:rPr>
          <w:color w:val="auto"/>
          <w:sz w:val="22"/>
          <w:szCs w:val="22"/>
        </w:rPr>
        <w:t xml:space="preserve">aktivacijo stavbnih zemljišč </w:t>
      </w:r>
      <w:r w:rsidRPr="005256FB">
        <w:rPr>
          <w:color w:val="auto"/>
          <w:sz w:val="22"/>
          <w:szCs w:val="22"/>
        </w:rPr>
        <w:t xml:space="preserve">s ciljem </w:t>
      </w:r>
      <w:r w:rsidR="00696E60" w:rsidRPr="005256FB">
        <w:rPr>
          <w:color w:val="auto"/>
          <w:sz w:val="22"/>
          <w:szCs w:val="22"/>
        </w:rPr>
        <w:t>izgradnje stanovanj</w:t>
      </w:r>
      <w:r w:rsidRPr="005256FB">
        <w:rPr>
          <w:color w:val="auto"/>
          <w:sz w:val="22"/>
          <w:szCs w:val="22"/>
        </w:rPr>
        <w:t xml:space="preserve"> na območju Majskih poljan.</w:t>
      </w:r>
    </w:p>
    <w:p w14:paraId="3A04A225" w14:textId="77777777" w:rsidR="00696E60" w:rsidRDefault="00696E60" w:rsidP="00696E60">
      <w:pPr>
        <w:pStyle w:val="Default"/>
        <w:jc w:val="both"/>
        <w:rPr>
          <w:color w:val="auto"/>
          <w:sz w:val="22"/>
          <w:szCs w:val="22"/>
        </w:rPr>
      </w:pPr>
    </w:p>
    <w:p w14:paraId="14C4B8D7" w14:textId="23D788FB" w:rsidR="0092003F" w:rsidRPr="0092003F" w:rsidRDefault="0092003F" w:rsidP="00696E60">
      <w:pPr>
        <w:pStyle w:val="Default"/>
        <w:jc w:val="both"/>
        <w:rPr>
          <w:color w:val="auto"/>
          <w:sz w:val="22"/>
          <w:szCs w:val="22"/>
        </w:rPr>
      </w:pPr>
      <w:r>
        <w:rPr>
          <w:color w:val="auto"/>
          <w:sz w:val="22"/>
          <w:szCs w:val="22"/>
        </w:rPr>
        <w:t>G</w:t>
      </w:r>
      <w:r w:rsidR="00696E60" w:rsidRPr="0092003F">
        <w:rPr>
          <w:color w:val="auto"/>
          <w:sz w:val="22"/>
          <w:szCs w:val="22"/>
        </w:rPr>
        <w:t>radnja stanovanj</w:t>
      </w:r>
      <w:r w:rsidR="00F823CC">
        <w:rPr>
          <w:color w:val="auto"/>
          <w:sz w:val="22"/>
          <w:szCs w:val="22"/>
        </w:rPr>
        <w:t xml:space="preserve"> je</w:t>
      </w:r>
      <w:r w:rsidR="00696E60" w:rsidRPr="0092003F">
        <w:rPr>
          <w:color w:val="auto"/>
          <w:sz w:val="22"/>
          <w:szCs w:val="22"/>
        </w:rPr>
        <w:t xml:space="preserve"> ena od perečih potreb in prioritet Mestne občine Nova Gorica</w:t>
      </w:r>
      <w:r w:rsidRPr="0092003F">
        <w:rPr>
          <w:color w:val="auto"/>
          <w:sz w:val="22"/>
          <w:szCs w:val="22"/>
        </w:rPr>
        <w:t xml:space="preserve">. </w:t>
      </w:r>
      <w:r w:rsidR="004F02C9">
        <w:rPr>
          <w:color w:val="auto"/>
          <w:sz w:val="22"/>
          <w:szCs w:val="22"/>
        </w:rPr>
        <w:t xml:space="preserve">Veljavni OPPN Ob železniški postaji – jug je namenjen gradnji večstanovanjskih objektov. Območje je eno večjih degradiranih in neizkoriščenih delov mesta, ki je predvideno za gradnjo </w:t>
      </w:r>
      <w:r w:rsidR="004F02C9">
        <w:rPr>
          <w:color w:val="auto"/>
          <w:sz w:val="22"/>
          <w:szCs w:val="22"/>
        </w:rPr>
        <w:lastRenderedPageBreak/>
        <w:t xml:space="preserve">večstanovanjskih objektov. </w:t>
      </w:r>
      <w:r w:rsidRPr="0092003F">
        <w:rPr>
          <w:color w:val="auto"/>
          <w:sz w:val="22"/>
          <w:szCs w:val="22"/>
        </w:rPr>
        <w:t>Veljavni Odlok</w:t>
      </w:r>
      <w:r w:rsidR="004F02C9">
        <w:rPr>
          <w:color w:val="auto"/>
          <w:sz w:val="22"/>
          <w:szCs w:val="22"/>
        </w:rPr>
        <w:t xml:space="preserve"> o začasnih ukrepih pa</w:t>
      </w:r>
      <w:r w:rsidRPr="0092003F">
        <w:rPr>
          <w:color w:val="auto"/>
          <w:sz w:val="22"/>
          <w:szCs w:val="22"/>
        </w:rPr>
        <w:t xml:space="preserve"> gradnjo onemogoča saj predpisuje naslednje začasne ukrepe, ki veljajo do uveljavitve spremembe OPPN Ob železniški postaji – jug oziroma najdlje štiri leta:</w:t>
      </w:r>
    </w:p>
    <w:p w14:paraId="6D4DA671" w14:textId="77777777" w:rsidR="0092003F" w:rsidRPr="0092003F" w:rsidRDefault="0092003F" w:rsidP="0092003F">
      <w:pPr>
        <w:pStyle w:val="Odstavekseznama"/>
        <w:widowControl/>
        <w:numPr>
          <w:ilvl w:val="0"/>
          <w:numId w:val="8"/>
        </w:numPr>
        <w:shd w:val="clear" w:color="auto" w:fill="FFFFFF"/>
        <w:suppressAutoHyphens w:val="0"/>
        <w:spacing w:after="120"/>
        <w:contextualSpacing/>
        <w:rPr>
          <w:rFonts w:eastAsia="Times New Roman" w:cs="Arial"/>
          <w:sz w:val="22"/>
          <w:szCs w:val="22"/>
          <w:lang w:eastAsia="sl-SI"/>
        </w:rPr>
      </w:pPr>
      <w:r w:rsidRPr="0092003F">
        <w:rPr>
          <w:rFonts w:eastAsia="Times New Roman" w:cs="Arial"/>
          <w:sz w:val="22"/>
          <w:szCs w:val="22"/>
          <w:lang w:eastAsia="sl-SI"/>
        </w:rPr>
        <w:t>prepoved spreminjanja meje parcele z združitvijo ali delitvijo parcel, komasacijo ali izravnavo meje;</w:t>
      </w:r>
    </w:p>
    <w:p w14:paraId="56F737C8" w14:textId="77777777" w:rsidR="0092003F" w:rsidRPr="0092003F" w:rsidRDefault="0092003F" w:rsidP="0092003F">
      <w:pPr>
        <w:pStyle w:val="Odstavekseznama"/>
        <w:widowControl/>
        <w:numPr>
          <w:ilvl w:val="0"/>
          <w:numId w:val="8"/>
        </w:numPr>
        <w:shd w:val="clear" w:color="auto" w:fill="FFFFFF"/>
        <w:suppressAutoHyphens w:val="0"/>
        <w:spacing w:after="120"/>
        <w:contextualSpacing/>
        <w:rPr>
          <w:rFonts w:eastAsia="Times New Roman" w:cs="Arial"/>
          <w:sz w:val="22"/>
          <w:szCs w:val="22"/>
          <w:lang w:eastAsia="sl-SI"/>
        </w:rPr>
      </w:pPr>
      <w:r w:rsidRPr="0092003F">
        <w:rPr>
          <w:rFonts w:eastAsia="Times New Roman" w:cs="Arial"/>
          <w:sz w:val="22"/>
          <w:szCs w:val="22"/>
          <w:lang w:eastAsia="sl-SI"/>
        </w:rPr>
        <w:t>prepoved izdaje gradbenih in drugih dovoljenj, vezanih na gradnjo in uporabo objektov, ali prepoved izvajanja drugih gradbenih posegov;</w:t>
      </w:r>
    </w:p>
    <w:p w14:paraId="6523E1E0" w14:textId="77777777" w:rsidR="0092003F" w:rsidRPr="0092003F" w:rsidRDefault="0092003F" w:rsidP="0092003F">
      <w:pPr>
        <w:pStyle w:val="Odstavekseznama"/>
        <w:widowControl/>
        <w:numPr>
          <w:ilvl w:val="0"/>
          <w:numId w:val="8"/>
        </w:numPr>
        <w:shd w:val="clear" w:color="auto" w:fill="FFFFFF"/>
        <w:suppressAutoHyphens w:val="0"/>
        <w:spacing w:after="120"/>
        <w:contextualSpacing/>
        <w:rPr>
          <w:rFonts w:eastAsia="Times New Roman" w:cs="Arial"/>
          <w:sz w:val="22"/>
          <w:szCs w:val="22"/>
          <w:lang w:eastAsia="sl-SI"/>
        </w:rPr>
      </w:pPr>
      <w:r w:rsidRPr="0092003F">
        <w:rPr>
          <w:rFonts w:eastAsia="Times New Roman" w:cs="Arial"/>
          <w:sz w:val="22"/>
          <w:szCs w:val="22"/>
          <w:lang w:eastAsia="sl-SI"/>
        </w:rPr>
        <w:t>prepoved urejanja trajnih nasadov ali izvajanja negradbenih posegov v prostor.</w:t>
      </w:r>
    </w:p>
    <w:p w14:paraId="0D4CDE2A" w14:textId="77777777" w:rsidR="004848F4" w:rsidRDefault="00696E60" w:rsidP="00696E60">
      <w:pPr>
        <w:pStyle w:val="Default"/>
        <w:jc w:val="both"/>
        <w:rPr>
          <w:color w:val="auto"/>
          <w:sz w:val="22"/>
          <w:szCs w:val="22"/>
        </w:rPr>
      </w:pPr>
      <w:r>
        <w:rPr>
          <w:color w:val="auto"/>
          <w:sz w:val="22"/>
          <w:szCs w:val="22"/>
        </w:rPr>
        <w:t xml:space="preserve">Da </w:t>
      </w:r>
      <w:r w:rsidR="005256FB">
        <w:rPr>
          <w:color w:val="auto"/>
          <w:sz w:val="22"/>
          <w:szCs w:val="22"/>
        </w:rPr>
        <w:t>bi bilo</w:t>
      </w:r>
      <w:r>
        <w:rPr>
          <w:color w:val="auto"/>
          <w:sz w:val="22"/>
          <w:szCs w:val="22"/>
        </w:rPr>
        <w:t xml:space="preserve"> mogoče nadaljevati s parcelacijo in pripravo projektne dokumentacije na podlagi veljavnega OPPN Ob železniški postaji – jug </w:t>
      </w:r>
      <w:r w:rsidR="005256FB">
        <w:rPr>
          <w:color w:val="auto"/>
          <w:sz w:val="22"/>
          <w:szCs w:val="22"/>
        </w:rPr>
        <w:t xml:space="preserve">za potrebe izgradnje stanovanj </w:t>
      </w:r>
      <w:r>
        <w:rPr>
          <w:color w:val="auto"/>
          <w:sz w:val="22"/>
          <w:szCs w:val="22"/>
        </w:rPr>
        <w:t xml:space="preserve">je </w:t>
      </w:r>
      <w:r w:rsidR="005256FB">
        <w:rPr>
          <w:color w:val="auto"/>
          <w:sz w:val="22"/>
          <w:szCs w:val="22"/>
        </w:rPr>
        <w:t xml:space="preserve">potrebno torej </w:t>
      </w:r>
      <w:r>
        <w:rPr>
          <w:color w:val="auto"/>
          <w:sz w:val="22"/>
          <w:szCs w:val="22"/>
        </w:rPr>
        <w:t xml:space="preserve">sprejeti </w:t>
      </w:r>
      <w:r w:rsidR="005256FB">
        <w:rPr>
          <w:color w:val="auto"/>
          <w:sz w:val="22"/>
          <w:szCs w:val="22"/>
        </w:rPr>
        <w:t>predlagani O</w:t>
      </w:r>
      <w:r>
        <w:rPr>
          <w:color w:val="auto"/>
          <w:sz w:val="22"/>
          <w:szCs w:val="22"/>
        </w:rPr>
        <w:t xml:space="preserve">dlok. </w:t>
      </w:r>
    </w:p>
    <w:p w14:paraId="2A588DDF" w14:textId="77777777" w:rsidR="004848F4" w:rsidRDefault="004848F4" w:rsidP="00696E60">
      <w:pPr>
        <w:pStyle w:val="Default"/>
        <w:jc w:val="both"/>
        <w:rPr>
          <w:color w:val="auto"/>
          <w:sz w:val="22"/>
          <w:szCs w:val="22"/>
        </w:rPr>
      </w:pPr>
    </w:p>
    <w:p w14:paraId="08EBAA39" w14:textId="69D78B04" w:rsidR="00696E60" w:rsidRPr="00760EA0" w:rsidRDefault="009F5641" w:rsidP="00696E60">
      <w:pPr>
        <w:pStyle w:val="Default"/>
        <w:jc w:val="both"/>
        <w:rPr>
          <w:color w:val="auto"/>
          <w:sz w:val="22"/>
          <w:szCs w:val="22"/>
        </w:rPr>
      </w:pPr>
      <w:r>
        <w:rPr>
          <w:color w:val="auto"/>
          <w:sz w:val="22"/>
          <w:szCs w:val="22"/>
        </w:rPr>
        <w:t xml:space="preserve">Sklep o pripravi Odloka o spremembah in dopolnitvah </w:t>
      </w:r>
      <w:r w:rsidR="005274B4">
        <w:rPr>
          <w:color w:val="auto"/>
          <w:sz w:val="22"/>
          <w:szCs w:val="22"/>
        </w:rPr>
        <w:t xml:space="preserve">Odloka o podrobnem prostorskem načrtu ob železniški postaji – jug (Uradni list RS, št. </w:t>
      </w:r>
      <w:r w:rsidR="00675E13">
        <w:rPr>
          <w:color w:val="auto"/>
          <w:sz w:val="22"/>
          <w:szCs w:val="22"/>
        </w:rPr>
        <w:t>112/22)</w:t>
      </w:r>
      <w:r w:rsidR="002C28F1">
        <w:rPr>
          <w:color w:val="auto"/>
          <w:sz w:val="22"/>
          <w:szCs w:val="22"/>
        </w:rPr>
        <w:t xml:space="preserve"> bo zaradi </w:t>
      </w:r>
      <w:r w:rsidR="00D95C3D">
        <w:rPr>
          <w:color w:val="auto"/>
          <w:sz w:val="22"/>
          <w:szCs w:val="22"/>
        </w:rPr>
        <w:t xml:space="preserve">zgoraj </w:t>
      </w:r>
      <w:r w:rsidR="002C28F1">
        <w:rPr>
          <w:color w:val="auto"/>
          <w:sz w:val="22"/>
          <w:szCs w:val="22"/>
        </w:rPr>
        <w:t xml:space="preserve">navedenih dejstev razveljavljen. </w:t>
      </w:r>
      <w:r w:rsidR="00D95C3D">
        <w:rPr>
          <w:color w:val="auto"/>
          <w:sz w:val="22"/>
          <w:szCs w:val="22"/>
        </w:rPr>
        <w:t xml:space="preserve">Sočasno z objavo predlaganega Odloka bo v Uradnem listu Republike Slovenije objavljen tudi Sklep o razveljavitvi Sklepa o </w:t>
      </w:r>
      <w:r w:rsidR="00D95C3D" w:rsidRPr="003135F6">
        <w:rPr>
          <w:color w:val="auto"/>
          <w:sz w:val="22"/>
          <w:szCs w:val="22"/>
        </w:rPr>
        <w:t xml:space="preserve">pripravi Odloka o spremembah in dopolnitvah Odloka o Občinskem podrobnem prostorskem načrtu Ob železniški postaji </w:t>
      </w:r>
      <w:r w:rsidR="00D95C3D">
        <w:rPr>
          <w:color w:val="auto"/>
          <w:sz w:val="22"/>
          <w:szCs w:val="22"/>
        </w:rPr>
        <w:t>–</w:t>
      </w:r>
      <w:r w:rsidR="00D95C3D" w:rsidRPr="003135F6">
        <w:rPr>
          <w:color w:val="auto"/>
          <w:sz w:val="22"/>
          <w:szCs w:val="22"/>
        </w:rPr>
        <w:t xml:space="preserve"> jug</w:t>
      </w:r>
      <w:r w:rsidR="00D95C3D">
        <w:rPr>
          <w:color w:val="auto"/>
          <w:sz w:val="22"/>
          <w:szCs w:val="22"/>
        </w:rPr>
        <w:t>.</w:t>
      </w:r>
    </w:p>
    <w:p w14:paraId="3E0DAE07" w14:textId="77777777" w:rsidR="00080D38" w:rsidRDefault="00080D38" w:rsidP="00696E60">
      <w:pPr>
        <w:pStyle w:val="Default"/>
        <w:jc w:val="both"/>
        <w:rPr>
          <w:color w:val="auto"/>
          <w:sz w:val="22"/>
          <w:szCs w:val="22"/>
        </w:rPr>
      </w:pPr>
    </w:p>
    <w:p w14:paraId="6BEBDADA" w14:textId="77777777" w:rsidR="00696E60" w:rsidRPr="007A5FAC" w:rsidRDefault="00696E60" w:rsidP="00696E60">
      <w:pPr>
        <w:pStyle w:val="Default"/>
        <w:jc w:val="both"/>
        <w:rPr>
          <w:color w:val="auto"/>
          <w:sz w:val="22"/>
          <w:szCs w:val="22"/>
        </w:rPr>
      </w:pPr>
      <w:r w:rsidRPr="007A5FAC">
        <w:rPr>
          <w:b/>
          <w:bCs/>
          <w:color w:val="auto"/>
          <w:sz w:val="22"/>
          <w:szCs w:val="22"/>
        </w:rPr>
        <w:t xml:space="preserve">(2) Cilji, ki jih želimo doseči s sprejemom odloka </w:t>
      </w:r>
    </w:p>
    <w:p w14:paraId="5237C113" w14:textId="77777777" w:rsidR="00696E60" w:rsidRPr="0086429F" w:rsidRDefault="00696E60" w:rsidP="00696E60">
      <w:pPr>
        <w:pStyle w:val="Default"/>
        <w:jc w:val="both"/>
        <w:rPr>
          <w:color w:val="auto"/>
          <w:sz w:val="22"/>
          <w:szCs w:val="22"/>
        </w:rPr>
      </w:pPr>
      <w:r w:rsidRPr="0086429F">
        <w:rPr>
          <w:color w:val="auto"/>
          <w:sz w:val="22"/>
          <w:szCs w:val="22"/>
        </w:rPr>
        <w:t>S sprejemom Odloka želimo sprostiti ta del območja za gradnjo v skladu z veljavnim OPPN Ob železniški postaji – jug in reševati problematiko pomanjkanja stanovanj in razvoja tega dela mesta.</w:t>
      </w:r>
    </w:p>
    <w:p w14:paraId="3FF6D4B0" w14:textId="77777777" w:rsidR="00696E60" w:rsidRPr="007A5FAC" w:rsidRDefault="00696E60" w:rsidP="00696E60">
      <w:pPr>
        <w:pStyle w:val="Default"/>
        <w:jc w:val="both"/>
        <w:rPr>
          <w:b/>
          <w:bCs/>
          <w:color w:val="auto"/>
          <w:sz w:val="22"/>
          <w:szCs w:val="22"/>
        </w:rPr>
      </w:pPr>
    </w:p>
    <w:p w14:paraId="68E63BD6" w14:textId="77777777" w:rsidR="00696E60" w:rsidRPr="007A5FAC" w:rsidRDefault="00696E60" w:rsidP="00696E60">
      <w:pPr>
        <w:pStyle w:val="Default"/>
        <w:jc w:val="both"/>
        <w:rPr>
          <w:color w:val="auto"/>
          <w:sz w:val="22"/>
          <w:szCs w:val="22"/>
        </w:rPr>
      </w:pPr>
      <w:r w:rsidRPr="007A5FAC">
        <w:rPr>
          <w:b/>
          <w:bCs/>
          <w:color w:val="auto"/>
          <w:sz w:val="22"/>
          <w:szCs w:val="22"/>
        </w:rPr>
        <w:t xml:space="preserve">(3) Pravne podlage in načela, po katerih naj se uredijo razmerja na področju </w:t>
      </w:r>
    </w:p>
    <w:p w14:paraId="639267C4" w14:textId="77777777" w:rsidR="00696E60" w:rsidRPr="007A5FAC" w:rsidRDefault="00696E60" w:rsidP="00696E60">
      <w:pPr>
        <w:pStyle w:val="Default"/>
        <w:jc w:val="both"/>
        <w:rPr>
          <w:color w:val="auto"/>
          <w:sz w:val="22"/>
          <w:szCs w:val="22"/>
        </w:rPr>
      </w:pPr>
      <w:r w:rsidRPr="007A5FAC">
        <w:rPr>
          <w:color w:val="auto"/>
          <w:sz w:val="22"/>
          <w:szCs w:val="22"/>
        </w:rPr>
        <w:t xml:space="preserve">Pravne podlago za sprejem odloka: </w:t>
      </w:r>
    </w:p>
    <w:p w14:paraId="02A3C10B" w14:textId="77777777" w:rsidR="00696E60" w:rsidRPr="007A5FAC" w:rsidRDefault="00696E60" w:rsidP="00696E60">
      <w:pPr>
        <w:pStyle w:val="Default"/>
        <w:spacing w:after="14"/>
        <w:jc w:val="both"/>
        <w:rPr>
          <w:color w:val="auto"/>
          <w:sz w:val="22"/>
          <w:szCs w:val="22"/>
        </w:rPr>
      </w:pPr>
      <w:r w:rsidRPr="007A5FAC">
        <w:rPr>
          <w:color w:val="auto"/>
          <w:sz w:val="22"/>
          <w:szCs w:val="22"/>
        </w:rPr>
        <w:t xml:space="preserve">- Statut Mestne občine Nova Gorica (Uradni list RS, št. 13/12, 18/17 in 19/18). </w:t>
      </w:r>
    </w:p>
    <w:p w14:paraId="5F31799E" w14:textId="77777777" w:rsidR="00696E60" w:rsidRDefault="00696E60" w:rsidP="00696E60">
      <w:pPr>
        <w:pStyle w:val="Default"/>
        <w:jc w:val="both"/>
        <w:rPr>
          <w:b/>
          <w:bCs/>
          <w:color w:val="auto"/>
          <w:sz w:val="22"/>
          <w:szCs w:val="22"/>
        </w:rPr>
      </w:pPr>
    </w:p>
    <w:p w14:paraId="08138C34" w14:textId="77777777" w:rsidR="00696E60" w:rsidRPr="007A5FAC" w:rsidRDefault="00696E60" w:rsidP="00696E60">
      <w:pPr>
        <w:pStyle w:val="Default"/>
        <w:jc w:val="both"/>
        <w:rPr>
          <w:color w:val="auto"/>
          <w:sz w:val="22"/>
          <w:szCs w:val="22"/>
        </w:rPr>
      </w:pPr>
      <w:r w:rsidRPr="007A5FAC">
        <w:rPr>
          <w:b/>
          <w:bCs/>
          <w:color w:val="auto"/>
          <w:sz w:val="22"/>
          <w:szCs w:val="22"/>
        </w:rPr>
        <w:t xml:space="preserve">(4) Rešitve in posledice, ki bodo nastale s sprejemom spremembe odloka </w:t>
      </w:r>
    </w:p>
    <w:p w14:paraId="70F65D49" w14:textId="46F1519A" w:rsidR="00696E60" w:rsidRPr="00540F7C" w:rsidRDefault="00696E60" w:rsidP="00696E60">
      <w:pPr>
        <w:pStyle w:val="Default"/>
        <w:jc w:val="both"/>
        <w:rPr>
          <w:color w:val="auto"/>
          <w:sz w:val="22"/>
          <w:szCs w:val="22"/>
        </w:rPr>
      </w:pPr>
      <w:r w:rsidRPr="007A5FAC">
        <w:rPr>
          <w:color w:val="auto"/>
          <w:sz w:val="22"/>
          <w:szCs w:val="22"/>
        </w:rPr>
        <w:t xml:space="preserve">S sprejemom predlaganega </w:t>
      </w:r>
      <w:r w:rsidR="005256FB">
        <w:rPr>
          <w:color w:val="auto"/>
          <w:sz w:val="22"/>
          <w:szCs w:val="22"/>
        </w:rPr>
        <w:t>O</w:t>
      </w:r>
      <w:r w:rsidRPr="007A5FAC">
        <w:rPr>
          <w:color w:val="auto"/>
          <w:sz w:val="22"/>
          <w:szCs w:val="22"/>
        </w:rPr>
        <w:t xml:space="preserve">dloka bo prenehal veljati </w:t>
      </w:r>
      <w:r w:rsidRPr="00540F7C">
        <w:rPr>
          <w:color w:val="auto"/>
          <w:sz w:val="22"/>
          <w:szCs w:val="22"/>
        </w:rPr>
        <w:t>Odlok o začasnih ukrepih za zavarovanje urejanja prostora na podlagi Sklepa o pripravi odloka o spremembah in dopolnitvah Odloka o Občinskem podrobnem prostorskem načrtu Ob železniški postaji -jug</w:t>
      </w:r>
      <w:r>
        <w:rPr>
          <w:color w:val="auto"/>
          <w:sz w:val="22"/>
          <w:szCs w:val="22"/>
        </w:rPr>
        <w:t>. Na območju bo mogoča gradnja skladno z Odlokom o podrobnem prostorskem načrtu Ob železniški postaji – jug.</w:t>
      </w:r>
      <w:r w:rsidR="005256FB">
        <w:rPr>
          <w:color w:val="auto"/>
          <w:sz w:val="22"/>
          <w:szCs w:val="22"/>
        </w:rPr>
        <w:t xml:space="preserve"> S tem se vzpostavljajo pogoji za gradnjo stanovanj na tem območju. </w:t>
      </w:r>
    </w:p>
    <w:p w14:paraId="3DE37B5D" w14:textId="77777777" w:rsidR="00080D38" w:rsidRDefault="00080D38" w:rsidP="00696E60">
      <w:pPr>
        <w:pStyle w:val="Default"/>
        <w:jc w:val="both"/>
        <w:rPr>
          <w:color w:val="auto"/>
          <w:sz w:val="22"/>
          <w:szCs w:val="22"/>
        </w:rPr>
      </w:pPr>
    </w:p>
    <w:p w14:paraId="76D5087C" w14:textId="77777777" w:rsidR="00696E60" w:rsidRPr="007A5FAC" w:rsidRDefault="00696E60" w:rsidP="00696E60">
      <w:pPr>
        <w:pStyle w:val="Default"/>
        <w:jc w:val="both"/>
        <w:rPr>
          <w:color w:val="auto"/>
          <w:sz w:val="22"/>
          <w:szCs w:val="22"/>
        </w:rPr>
      </w:pPr>
      <w:r w:rsidRPr="007A5FAC">
        <w:rPr>
          <w:b/>
          <w:bCs/>
          <w:color w:val="auto"/>
          <w:sz w:val="22"/>
          <w:szCs w:val="22"/>
        </w:rPr>
        <w:t xml:space="preserve">(5) Materialne obveznosti, ki bodo nastale s sprejemom spremembe odloka </w:t>
      </w:r>
    </w:p>
    <w:p w14:paraId="65B38736" w14:textId="77777777" w:rsidR="00696E60" w:rsidRPr="007A5FAC" w:rsidRDefault="00696E60" w:rsidP="00696E60">
      <w:pPr>
        <w:pStyle w:val="Default"/>
        <w:jc w:val="both"/>
        <w:rPr>
          <w:color w:val="auto"/>
          <w:sz w:val="22"/>
          <w:szCs w:val="22"/>
        </w:rPr>
      </w:pPr>
      <w:r w:rsidRPr="007A5FAC">
        <w:rPr>
          <w:color w:val="auto"/>
          <w:sz w:val="22"/>
          <w:szCs w:val="22"/>
        </w:rPr>
        <w:t xml:space="preserve">S sprejemom predlagane razveljavitve odloka ne bo prišlo do materialnih obveznosti za Mestno občino Nova Gorica. </w:t>
      </w:r>
    </w:p>
    <w:p w14:paraId="335720B9" w14:textId="77777777" w:rsidR="00696E60" w:rsidRDefault="00696E60" w:rsidP="00696E60">
      <w:pPr>
        <w:pStyle w:val="Default"/>
        <w:jc w:val="both"/>
        <w:rPr>
          <w:b/>
          <w:bCs/>
          <w:color w:val="auto"/>
          <w:sz w:val="22"/>
          <w:szCs w:val="22"/>
        </w:rPr>
      </w:pPr>
    </w:p>
    <w:p w14:paraId="308F2795" w14:textId="77777777" w:rsidR="00696E60" w:rsidRPr="007A5FAC" w:rsidRDefault="00696E60" w:rsidP="00696E60">
      <w:pPr>
        <w:pStyle w:val="Default"/>
        <w:jc w:val="both"/>
        <w:rPr>
          <w:color w:val="auto"/>
          <w:sz w:val="22"/>
          <w:szCs w:val="22"/>
        </w:rPr>
      </w:pPr>
      <w:r w:rsidRPr="007A5FAC">
        <w:rPr>
          <w:b/>
          <w:bCs/>
          <w:color w:val="auto"/>
          <w:sz w:val="22"/>
          <w:szCs w:val="22"/>
        </w:rPr>
        <w:t>(6) Druge pomembne okoliščine, glede vprašanj, ki jih ureja predlagani odlok</w:t>
      </w:r>
    </w:p>
    <w:p w14:paraId="7EEE58D1" w14:textId="1FCEAE01" w:rsidR="00696E60" w:rsidRPr="007A5FAC" w:rsidRDefault="00696E60" w:rsidP="00696E60">
      <w:pPr>
        <w:jc w:val="both"/>
        <w:rPr>
          <w:rFonts w:ascii="Arial" w:hAnsi="Arial" w:cs="Arial"/>
          <w:sz w:val="22"/>
          <w:szCs w:val="22"/>
        </w:rPr>
      </w:pPr>
      <w:r w:rsidRPr="007A5FAC">
        <w:rPr>
          <w:rFonts w:ascii="Arial" w:hAnsi="Arial" w:cs="Arial"/>
          <w:sz w:val="22"/>
          <w:szCs w:val="22"/>
        </w:rPr>
        <w:t>Na podlagi druge alineje prvega odstavka 70. a člena Poslovnika Mestnega sveta Mestne občine Nova Gorica predlagamo sprejem predloga odloka po skrajšanem postopku</w:t>
      </w:r>
      <w:r w:rsidR="005256FB">
        <w:rPr>
          <w:rFonts w:ascii="Arial" w:hAnsi="Arial" w:cs="Arial"/>
          <w:sz w:val="22"/>
          <w:szCs w:val="22"/>
        </w:rPr>
        <w:t xml:space="preserve">. </w:t>
      </w:r>
    </w:p>
    <w:p w14:paraId="69A4E841" w14:textId="77777777" w:rsidR="00080D38" w:rsidRPr="007A5FAC" w:rsidRDefault="00080D38" w:rsidP="00696E60">
      <w:pPr>
        <w:jc w:val="both"/>
        <w:rPr>
          <w:rFonts w:ascii="Arial" w:hAnsi="Arial" w:cs="Arial"/>
          <w:sz w:val="22"/>
          <w:szCs w:val="22"/>
        </w:rPr>
      </w:pPr>
    </w:p>
    <w:p w14:paraId="5322ABCF" w14:textId="77777777" w:rsidR="00696E60" w:rsidRPr="007A5FAC" w:rsidRDefault="00696E60" w:rsidP="00696E60">
      <w:pPr>
        <w:jc w:val="both"/>
        <w:rPr>
          <w:rFonts w:ascii="Arial" w:hAnsi="Arial" w:cs="Arial"/>
          <w:b/>
          <w:bCs/>
          <w:sz w:val="22"/>
          <w:szCs w:val="22"/>
        </w:rPr>
      </w:pPr>
      <w:r w:rsidRPr="007A5FAC">
        <w:rPr>
          <w:rFonts w:ascii="Arial" w:hAnsi="Arial" w:cs="Arial"/>
          <w:b/>
          <w:bCs/>
          <w:sz w:val="22"/>
          <w:szCs w:val="22"/>
        </w:rPr>
        <w:t>Mestnemu svetu Mestne občine Nova Gorica predlagamo, da po opravljeni obravnavi predlagani odlok sprejme.</w:t>
      </w:r>
    </w:p>
    <w:p w14:paraId="74261809" w14:textId="77777777" w:rsidR="00696E60" w:rsidRDefault="00696E60" w:rsidP="00696E60">
      <w:pPr>
        <w:jc w:val="both"/>
        <w:rPr>
          <w:rFonts w:ascii="Arial" w:hAnsi="Arial" w:cs="Arial"/>
          <w:b/>
          <w:bCs/>
          <w:sz w:val="22"/>
          <w:szCs w:val="22"/>
        </w:rPr>
      </w:pPr>
    </w:p>
    <w:p w14:paraId="394A1F31" w14:textId="532F3320" w:rsidR="00E91A50" w:rsidRPr="007A5FAC" w:rsidRDefault="00E91A50" w:rsidP="00E91A50">
      <w:pPr>
        <w:ind w:left="6372" w:firstLine="708"/>
        <w:rPr>
          <w:rFonts w:ascii="Arial" w:eastAsia="Calibri" w:hAnsi="Arial" w:cs="Arial"/>
          <w:sz w:val="22"/>
          <w:szCs w:val="22"/>
        </w:rPr>
      </w:pPr>
      <w:r>
        <w:rPr>
          <w:rFonts w:ascii="Arial" w:eastAsia="Calibri" w:hAnsi="Arial" w:cs="Arial"/>
          <w:sz w:val="22"/>
          <w:szCs w:val="22"/>
        </w:rPr>
        <w:t xml:space="preserve"> </w:t>
      </w:r>
      <w:r w:rsidRPr="007A5FAC">
        <w:rPr>
          <w:rFonts w:ascii="Arial" w:eastAsia="Calibri" w:hAnsi="Arial" w:cs="Arial"/>
          <w:sz w:val="22"/>
          <w:szCs w:val="22"/>
        </w:rPr>
        <w:t>Samo T</w:t>
      </w:r>
      <w:r>
        <w:rPr>
          <w:rFonts w:ascii="Arial" w:eastAsia="Calibri" w:hAnsi="Arial" w:cs="Arial"/>
          <w:sz w:val="22"/>
          <w:szCs w:val="22"/>
        </w:rPr>
        <w:t>urel</w:t>
      </w:r>
    </w:p>
    <w:p w14:paraId="63E19F9B" w14:textId="26FF5253" w:rsidR="0042656B" w:rsidRPr="007A5FAC" w:rsidRDefault="0042656B" w:rsidP="0042656B">
      <w:pPr>
        <w:jc w:val="both"/>
        <w:rPr>
          <w:rFonts w:ascii="Arial" w:eastAsia="Calibri" w:hAnsi="Arial" w:cs="Arial"/>
          <w:sz w:val="22"/>
          <w:szCs w:val="22"/>
        </w:rPr>
      </w:pPr>
      <w:r w:rsidRPr="007A5FAC">
        <w:rPr>
          <w:rFonts w:ascii="Arial" w:eastAsia="Calibri" w:hAnsi="Arial" w:cs="Arial"/>
          <w:sz w:val="22"/>
          <w:szCs w:val="22"/>
        </w:rPr>
        <w:t>Pripravil</w:t>
      </w:r>
      <w:r>
        <w:rPr>
          <w:rFonts w:ascii="Arial" w:eastAsia="Calibri" w:hAnsi="Arial" w:cs="Arial"/>
          <w:sz w:val="22"/>
          <w:szCs w:val="22"/>
        </w:rPr>
        <w:t>a</w:t>
      </w:r>
      <w:r w:rsidRPr="007A5FAC">
        <w:rPr>
          <w:rFonts w:ascii="Arial" w:eastAsia="Calibri" w:hAnsi="Arial" w:cs="Arial"/>
          <w:sz w:val="22"/>
          <w:szCs w:val="22"/>
        </w:rPr>
        <w:t>:</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r>
        <w:rPr>
          <w:rFonts w:ascii="Arial" w:eastAsia="Calibri" w:hAnsi="Arial" w:cs="Arial"/>
          <w:sz w:val="22"/>
          <w:szCs w:val="22"/>
        </w:rPr>
        <w:t xml:space="preserve">  </w:t>
      </w:r>
      <w:r w:rsidRPr="007A5FAC">
        <w:rPr>
          <w:rFonts w:ascii="Arial" w:eastAsia="Calibri" w:hAnsi="Arial" w:cs="Arial"/>
          <w:sz w:val="22"/>
          <w:szCs w:val="22"/>
        </w:rPr>
        <w:t>ŽUPAN</w:t>
      </w:r>
    </w:p>
    <w:p w14:paraId="731BAE0D" w14:textId="77777777" w:rsidR="0042656B" w:rsidRPr="007A5FAC" w:rsidRDefault="0042656B" w:rsidP="0042656B">
      <w:pPr>
        <w:jc w:val="both"/>
        <w:rPr>
          <w:rFonts w:ascii="Arial" w:eastAsia="Calibri" w:hAnsi="Arial" w:cs="Arial"/>
          <w:sz w:val="22"/>
          <w:szCs w:val="22"/>
        </w:rPr>
      </w:pPr>
      <w:r>
        <w:rPr>
          <w:rFonts w:ascii="Arial" w:eastAsia="Calibri" w:hAnsi="Arial" w:cs="Arial"/>
          <w:sz w:val="22"/>
          <w:szCs w:val="22"/>
        </w:rPr>
        <w:t>Irena Balantič</w:t>
      </w:r>
    </w:p>
    <w:p w14:paraId="4D80505B" w14:textId="292A2C87" w:rsidR="0042656B" w:rsidRDefault="0042656B" w:rsidP="0042656B">
      <w:pPr>
        <w:jc w:val="both"/>
        <w:rPr>
          <w:rFonts w:ascii="Arial" w:eastAsia="Calibri" w:hAnsi="Arial" w:cs="Arial"/>
          <w:sz w:val="22"/>
          <w:szCs w:val="22"/>
        </w:rPr>
      </w:pPr>
      <w:r>
        <w:rPr>
          <w:rFonts w:ascii="Arial" w:eastAsia="Calibri" w:hAnsi="Arial" w:cs="Arial"/>
          <w:sz w:val="22"/>
          <w:szCs w:val="22"/>
        </w:rPr>
        <w:t>Višja svetovalka za okolje in prostor</w:t>
      </w:r>
      <w:r w:rsidRPr="007A5FAC">
        <w:rPr>
          <w:rFonts w:ascii="Arial" w:eastAsia="Calibri" w:hAnsi="Arial" w:cs="Arial"/>
          <w:sz w:val="22"/>
          <w:szCs w:val="22"/>
        </w:rPr>
        <w:t xml:space="preserve"> </w:t>
      </w:r>
      <w:r>
        <w:rPr>
          <w:rFonts w:ascii="Arial" w:eastAsia="Calibri" w:hAnsi="Arial" w:cs="Arial"/>
          <w:sz w:val="22"/>
          <w:szCs w:val="22"/>
        </w:rPr>
        <w:t>–</w:t>
      </w:r>
      <w:r w:rsidRPr="007A5FAC">
        <w:rPr>
          <w:rFonts w:ascii="Arial" w:eastAsia="Calibri" w:hAnsi="Arial" w:cs="Arial"/>
          <w:sz w:val="22"/>
          <w:szCs w:val="22"/>
        </w:rPr>
        <w:t xml:space="preserve"> </w:t>
      </w:r>
    </w:p>
    <w:p w14:paraId="24B882D3" w14:textId="77777777" w:rsidR="0042656B" w:rsidRDefault="0042656B" w:rsidP="0042656B">
      <w:pPr>
        <w:jc w:val="both"/>
        <w:rPr>
          <w:rFonts w:ascii="Arial" w:eastAsia="Calibri" w:hAnsi="Arial" w:cs="Arial"/>
          <w:sz w:val="22"/>
          <w:szCs w:val="22"/>
        </w:rPr>
      </w:pPr>
      <w:r w:rsidRPr="007A5FAC">
        <w:rPr>
          <w:rFonts w:ascii="Arial" w:eastAsia="Calibri" w:hAnsi="Arial" w:cs="Arial"/>
          <w:sz w:val="22"/>
          <w:szCs w:val="22"/>
        </w:rPr>
        <w:t xml:space="preserve">Vodja službe za </w:t>
      </w:r>
      <w:r>
        <w:rPr>
          <w:rFonts w:ascii="Arial" w:eastAsia="Calibri" w:hAnsi="Arial" w:cs="Arial"/>
          <w:sz w:val="22"/>
          <w:szCs w:val="22"/>
        </w:rPr>
        <w:t xml:space="preserve">okolje in prostor </w:t>
      </w:r>
    </w:p>
    <w:p w14:paraId="2D6740C3" w14:textId="57C269C9" w:rsidR="00C12A4B" w:rsidRPr="007A5FAC" w:rsidRDefault="0042656B" w:rsidP="00E91A50">
      <w:pPr>
        <w:jc w:val="both"/>
        <w:rPr>
          <w:rFonts w:ascii="Arial" w:hAnsi="Arial" w:cs="Arial"/>
          <w:b/>
          <w:bCs/>
          <w:sz w:val="22"/>
          <w:szCs w:val="22"/>
        </w:rPr>
      </w:pPr>
      <w:r>
        <w:rPr>
          <w:rFonts w:ascii="Arial" w:eastAsia="Calibri" w:hAnsi="Arial" w:cs="Arial"/>
          <w:sz w:val="22"/>
          <w:szCs w:val="22"/>
        </w:rPr>
        <w:t>po pooblastilu župana</w:t>
      </w:r>
      <w:r w:rsidR="00E91A50">
        <w:rPr>
          <w:rFonts w:ascii="Arial" w:eastAsia="Calibri" w:hAnsi="Arial" w:cs="Arial"/>
          <w:sz w:val="22"/>
          <w:szCs w:val="22"/>
        </w:rPr>
        <w:tab/>
      </w:r>
      <w:r w:rsidR="00E91A50">
        <w:rPr>
          <w:rFonts w:ascii="Arial" w:eastAsia="Calibri" w:hAnsi="Arial" w:cs="Arial"/>
          <w:sz w:val="22"/>
          <w:szCs w:val="22"/>
        </w:rPr>
        <w:tab/>
      </w:r>
      <w:r w:rsidR="00E91A50">
        <w:rPr>
          <w:rFonts w:ascii="Arial" w:eastAsia="Calibri" w:hAnsi="Arial" w:cs="Arial"/>
          <w:sz w:val="22"/>
          <w:szCs w:val="22"/>
        </w:rPr>
        <w:tab/>
      </w:r>
      <w:r w:rsidR="00E91A50">
        <w:rPr>
          <w:rFonts w:ascii="Arial" w:eastAsia="Calibri" w:hAnsi="Arial" w:cs="Arial"/>
          <w:sz w:val="22"/>
          <w:szCs w:val="22"/>
        </w:rPr>
        <w:tab/>
      </w:r>
      <w:r w:rsidR="00E91A50">
        <w:rPr>
          <w:rFonts w:ascii="Arial" w:eastAsia="Calibri" w:hAnsi="Arial" w:cs="Arial"/>
          <w:sz w:val="22"/>
          <w:szCs w:val="22"/>
        </w:rPr>
        <w:tab/>
      </w:r>
      <w:r w:rsidR="00E91A50">
        <w:rPr>
          <w:rFonts w:ascii="Arial" w:eastAsia="Calibri" w:hAnsi="Arial" w:cs="Arial"/>
          <w:sz w:val="22"/>
          <w:szCs w:val="22"/>
        </w:rPr>
        <w:tab/>
      </w:r>
      <w:r w:rsidR="00E91A50">
        <w:rPr>
          <w:rFonts w:ascii="Arial" w:eastAsia="Calibri" w:hAnsi="Arial" w:cs="Arial"/>
          <w:sz w:val="22"/>
          <w:szCs w:val="22"/>
        </w:rPr>
        <w:tab/>
      </w:r>
      <w:r w:rsidR="00E91A50">
        <w:rPr>
          <w:rFonts w:ascii="Arial" w:eastAsia="Calibri" w:hAnsi="Arial" w:cs="Arial"/>
          <w:sz w:val="22"/>
          <w:szCs w:val="22"/>
        </w:rPr>
        <w:tab/>
      </w:r>
      <w:r w:rsidR="00E91A50">
        <w:rPr>
          <w:rFonts w:ascii="Arial" w:eastAsia="Calibri" w:hAnsi="Arial" w:cs="Arial"/>
          <w:sz w:val="22"/>
          <w:szCs w:val="22"/>
        </w:rPr>
        <w:tab/>
      </w:r>
    </w:p>
    <w:p w14:paraId="57583E91" w14:textId="77777777" w:rsidR="00F62B8A" w:rsidRDefault="00F62B8A"/>
    <w:sectPr w:rsidR="00F62B8A" w:rsidSect="0007509D">
      <w:footerReference w:type="default" r:id="rId8"/>
      <w:headerReference w:type="first" r:id="rId9"/>
      <w:footerReference w:type="first" r:id="rId10"/>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764F" w14:textId="77777777" w:rsidR="00466F57" w:rsidRDefault="00466F57">
      <w:r>
        <w:separator/>
      </w:r>
    </w:p>
  </w:endnote>
  <w:endnote w:type="continuationSeparator" w:id="0">
    <w:p w14:paraId="2D4762CD" w14:textId="77777777" w:rsidR="00466F57" w:rsidRDefault="0046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A05" w14:textId="458F5985" w:rsidR="00F62B8A" w:rsidRDefault="00696E60">
    <w:pPr>
      <w:pStyle w:val="Noga"/>
    </w:pPr>
    <w:r>
      <w:rPr>
        <w:noProof/>
      </w:rPr>
      <w:drawing>
        <wp:anchor distT="0" distB="0" distL="114300" distR="114300" simplePos="0" relativeHeight="251661312" behindDoc="0" locked="0" layoutInCell="1" allowOverlap="1" wp14:anchorId="5520A819" wp14:editId="1950A324">
          <wp:simplePos x="0" y="0"/>
          <wp:positionH relativeFrom="page">
            <wp:posOffset>440690</wp:posOffset>
          </wp:positionH>
          <wp:positionV relativeFrom="page">
            <wp:posOffset>9981565</wp:posOffset>
          </wp:positionV>
          <wp:extent cx="5543550" cy="314325"/>
          <wp:effectExtent l="0" t="0" r="0" b="9525"/>
          <wp:wrapTopAndBottom/>
          <wp:docPr id="114336457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052A" w14:textId="5346776C" w:rsidR="00F62B8A" w:rsidRDefault="00696E60">
    <w:pPr>
      <w:pStyle w:val="Noga"/>
    </w:pPr>
    <w:r>
      <w:rPr>
        <w:noProof/>
      </w:rPr>
      <w:drawing>
        <wp:anchor distT="0" distB="0" distL="114300" distR="114300" simplePos="0" relativeHeight="251659264" behindDoc="0" locked="0" layoutInCell="1" allowOverlap="1" wp14:anchorId="31E08A7E" wp14:editId="106023B4">
          <wp:simplePos x="0" y="0"/>
          <wp:positionH relativeFrom="page">
            <wp:posOffset>288290</wp:posOffset>
          </wp:positionH>
          <wp:positionV relativeFrom="page">
            <wp:posOffset>9829165</wp:posOffset>
          </wp:positionV>
          <wp:extent cx="5543550" cy="314325"/>
          <wp:effectExtent l="0" t="0" r="0" b="9525"/>
          <wp:wrapTopAndBottom/>
          <wp:docPr id="211445939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D0FA" w14:textId="77777777" w:rsidR="00466F57" w:rsidRDefault="00466F57">
      <w:r>
        <w:separator/>
      </w:r>
    </w:p>
  </w:footnote>
  <w:footnote w:type="continuationSeparator" w:id="0">
    <w:p w14:paraId="0294FB3E" w14:textId="77777777" w:rsidR="00466F57" w:rsidRDefault="0046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9B65" w14:textId="360687FB" w:rsidR="00F62B8A" w:rsidRDefault="00696E60">
    <w:pPr>
      <w:pStyle w:val="Glava"/>
    </w:pPr>
    <w:r>
      <w:rPr>
        <w:noProof/>
      </w:rPr>
      <w:drawing>
        <wp:anchor distT="0" distB="0" distL="114300" distR="114300" simplePos="0" relativeHeight="251660288" behindDoc="0" locked="0" layoutInCell="1" allowOverlap="1" wp14:anchorId="60DDA3C4" wp14:editId="6BB5BC52">
          <wp:simplePos x="0" y="0"/>
          <wp:positionH relativeFrom="page">
            <wp:posOffset>288290</wp:posOffset>
          </wp:positionH>
          <wp:positionV relativeFrom="page">
            <wp:posOffset>288290</wp:posOffset>
          </wp:positionV>
          <wp:extent cx="2371725" cy="1000125"/>
          <wp:effectExtent l="0" t="0" r="9525" b="9525"/>
          <wp:wrapTopAndBottom/>
          <wp:docPr id="144022474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F1A"/>
    <w:multiLevelType w:val="hybridMultilevel"/>
    <w:tmpl w:val="3BDAAD70"/>
    <w:lvl w:ilvl="0" w:tplc="2D44D2E4">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CA82AC6"/>
    <w:multiLevelType w:val="hybridMultilevel"/>
    <w:tmpl w:val="2DCEBED8"/>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F1030A0"/>
    <w:multiLevelType w:val="hybridMultilevel"/>
    <w:tmpl w:val="50926DF2"/>
    <w:lvl w:ilvl="0" w:tplc="E9D2AB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71AC18A5"/>
    <w:multiLevelType w:val="hybridMultilevel"/>
    <w:tmpl w:val="5998AE94"/>
    <w:lvl w:ilvl="0" w:tplc="1C3CA1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4033D0"/>
    <w:multiLevelType w:val="hybridMultilevel"/>
    <w:tmpl w:val="9064B74E"/>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095053556">
    <w:abstractNumId w:val="4"/>
  </w:num>
  <w:num w:numId="2" w16cid:durableId="1044869633">
    <w:abstractNumId w:val="2"/>
  </w:num>
  <w:num w:numId="3" w16cid:durableId="1614283049">
    <w:abstractNumId w:val="1"/>
  </w:num>
  <w:num w:numId="4" w16cid:durableId="1341932110">
    <w:abstractNumId w:val="8"/>
  </w:num>
  <w:num w:numId="5" w16cid:durableId="922639752">
    <w:abstractNumId w:val="6"/>
  </w:num>
  <w:num w:numId="6" w16cid:durableId="1843084647">
    <w:abstractNumId w:val="3"/>
  </w:num>
  <w:num w:numId="7" w16cid:durableId="1985962975">
    <w:abstractNumId w:val="0"/>
  </w:num>
  <w:num w:numId="8" w16cid:durableId="2075470813">
    <w:abstractNumId w:val="5"/>
  </w:num>
  <w:num w:numId="9" w16cid:durableId="1214806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60"/>
    <w:rsid w:val="0006717E"/>
    <w:rsid w:val="00080D38"/>
    <w:rsid w:val="001A634E"/>
    <w:rsid w:val="00220EDC"/>
    <w:rsid w:val="002C0944"/>
    <w:rsid w:val="002C28F1"/>
    <w:rsid w:val="00326AFF"/>
    <w:rsid w:val="00387DBE"/>
    <w:rsid w:val="003B4854"/>
    <w:rsid w:val="0042656B"/>
    <w:rsid w:val="00466F57"/>
    <w:rsid w:val="004848F4"/>
    <w:rsid w:val="004F02C9"/>
    <w:rsid w:val="005256FB"/>
    <w:rsid w:val="005274B4"/>
    <w:rsid w:val="005E1D83"/>
    <w:rsid w:val="006159DC"/>
    <w:rsid w:val="006260C4"/>
    <w:rsid w:val="00675E13"/>
    <w:rsid w:val="00696E60"/>
    <w:rsid w:val="006C3824"/>
    <w:rsid w:val="00760EA0"/>
    <w:rsid w:val="00781DEF"/>
    <w:rsid w:val="0092003F"/>
    <w:rsid w:val="00925EAE"/>
    <w:rsid w:val="00964771"/>
    <w:rsid w:val="00997842"/>
    <w:rsid w:val="009F5641"/>
    <w:rsid w:val="00A022B6"/>
    <w:rsid w:val="00A20CC6"/>
    <w:rsid w:val="00A601DE"/>
    <w:rsid w:val="00A77259"/>
    <w:rsid w:val="00B321A5"/>
    <w:rsid w:val="00B40A3D"/>
    <w:rsid w:val="00BE2A1F"/>
    <w:rsid w:val="00C05C05"/>
    <w:rsid w:val="00C12A4B"/>
    <w:rsid w:val="00C75BF5"/>
    <w:rsid w:val="00D250D5"/>
    <w:rsid w:val="00D56D19"/>
    <w:rsid w:val="00D95C3D"/>
    <w:rsid w:val="00DC172A"/>
    <w:rsid w:val="00DD1684"/>
    <w:rsid w:val="00DE00AD"/>
    <w:rsid w:val="00E1743B"/>
    <w:rsid w:val="00E33CC7"/>
    <w:rsid w:val="00E91A50"/>
    <w:rsid w:val="00EE6817"/>
    <w:rsid w:val="00EF4EE1"/>
    <w:rsid w:val="00F62B8A"/>
    <w:rsid w:val="00F823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E4AE9"/>
  <w15:chartTrackingRefBased/>
  <w15:docId w15:val="{F0443A6E-381F-4772-8823-22DB27FC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6E60"/>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96E60"/>
    <w:pPr>
      <w:tabs>
        <w:tab w:val="center" w:pos="4536"/>
        <w:tab w:val="right" w:pos="9072"/>
      </w:tabs>
    </w:pPr>
  </w:style>
  <w:style w:type="character" w:customStyle="1" w:styleId="GlavaZnak">
    <w:name w:val="Glava Znak"/>
    <w:basedOn w:val="Privzetapisavaodstavka"/>
    <w:link w:val="Glava"/>
    <w:uiPriority w:val="99"/>
    <w:rsid w:val="00696E60"/>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rsid w:val="00696E60"/>
    <w:pPr>
      <w:tabs>
        <w:tab w:val="center" w:pos="4536"/>
        <w:tab w:val="right" w:pos="9072"/>
      </w:tabs>
    </w:pPr>
  </w:style>
  <w:style w:type="character" w:customStyle="1" w:styleId="NogaZnak">
    <w:name w:val="Noga Znak"/>
    <w:basedOn w:val="Privzetapisavaodstavka"/>
    <w:link w:val="Noga"/>
    <w:rsid w:val="00696E60"/>
    <w:rPr>
      <w:rFonts w:ascii="Times New Roman" w:eastAsia="Times New Roman" w:hAnsi="Times New Roman" w:cs="Times New Roman"/>
      <w:kern w:val="0"/>
      <w:sz w:val="24"/>
      <w:szCs w:val="24"/>
      <w:lang w:eastAsia="sl-SI"/>
      <w14:ligatures w14:val="none"/>
    </w:rPr>
  </w:style>
  <w:style w:type="paragraph" w:styleId="Telobesedila">
    <w:name w:val="Body Text"/>
    <w:basedOn w:val="Navaden"/>
    <w:link w:val="TelobesedilaZnak"/>
    <w:rsid w:val="00696E60"/>
    <w:pPr>
      <w:jc w:val="both"/>
    </w:pPr>
    <w:rPr>
      <w:rFonts w:ascii="Arial" w:hAnsi="Arial"/>
    </w:rPr>
  </w:style>
  <w:style w:type="character" w:customStyle="1" w:styleId="TelobesedilaZnak">
    <w:name w:val="Telo besedila Znak"/>
    <w:basedOn w:val="Privzetapisavaodstavka"/>
    <w:link w:val="Telobesedila"/>
    <w:rsid w:val="00696E60"/>
    <w:rPr>
      <w:rFonts w:ascii="Arial" w:eastAsia="Times New Roman" w:hAnsi="Arial" w:cs="Times New Roman"/>
      <w:kern w:val="0"/>
      <w:sz w:val="24"/>
      <w:szCs w:val="24"/>
      <w:lang w:eastAsia="sl-SI"/>
      <w14:ligatures w14:val="none"/>
    </w:rPr>
  </w:style>
  <w:style w:type="paragraph" w:customStyle="1" w:styleId="Default">
    <w:name w:val="Default"/>
    <w:rsid w:val="00696E60"/>
    <w:pPr>
      <w:widowControl w:val="0"/>
      <w:autoSpaceDE w:val="0"/>
      <w:autoSpaceDN w:val="0"/>
      <w:adjustRightInd w:val="0"/>
      <w:spacing w:after="0" w:line="240" w:lineRule="auto"/>
    </w:pPr>
    <w:rPr>
      <w:rFonts w:ascii="Arial" w:eastAsia="Times New Roman" w:hAnsi="Arial" w:cs="Arial"/>
      <w:color w:val="000000"/>
      <w:kern w:val="0"/>
      <w:sz w:val="24"/>
      <w:szCs w:val="24"/>
      <w:lang w:eastAsia="sl-SI"/>
      <w14:ligatures w14:val="none"/>
    </w:rPr>
  </w:style>
  <w:style w:type="character" w:styleId="Pripombasklic">
    <w:name w:val="annotation reference"/>
    <w:uiPriority w:val="99"/>
    <w:rsid w:val="00696E60"/>
    <w:rPr>
      <w:sz w:val="16"/>
      <w:szCs w:val="16"/>
    </w:rPr>
  </w:style>
  <w:style w:type="paragraph" w:styleId="Pripombabesedilo">
    <w:name w:val="annotation text"/>
    <w:basedOn w:val="Navaden"/>
    <w:link w:val="PripombabesediloZnak"/>
    <w:uiPriority w:val="99"/>
    <w:rsid w:val="00696E60"/>
    <w:rPr>
      <w:sz w:val="20"/>
      <w:szCs w:val="20"/>
    </w:rPr>
  </w:style>
  <w:style w:type="character" w:customStyle="1" w:styleId="PripombabesediloZnak">
    <w:name w:val="Pripomba – besedilo Znak"/>
    <w:basedOn w:val="Privzetapisavaodstavka"/>
    <w:link w:val="Pripombabesedilo"/>
    <w:uiPriority w:val="99"/>
    <w:rsid w:val="00696E60"/>
    <w:rPr>
      <w:rFonts w:ascii="Times New Roman" w:eastAsia="Times New Roman" w:hAnsi="Times New Roman" w:cs="Times New Roman"/>
      <w:kern w:val="0"/>
      <w:sz w:val="20"/>
      <w:szCs w:val="20"/>
      <w:lang w:eastAsia="sl-SI"/>
      <w14:ligatures w14:val="none"/>
    </w:rPr>
  </w:style>
  <w:style w:type="character" w:styleId="Hiperpovezava">
    <w:name w:val="Hyperlink"/>
    <w:uiPriority w:val="99"/>
    <w:unhideWhenUsed/>
    <w:rsid w:val="00696E60"/>
    <w:rPr>
      <w:color w:val="0000FF"/>
      <w:u w:val="single"/>
    </w:rPr>
  </w:style>
  <w:style w:type="paragraph" w:styleId="Odstavekseznama">
    <w:name w:val="List Paragraph"/>
    <w:basedOn w:val="Navaden"/>
    <w:uiPriority w:val="34"/>
    <w:qFormat/>
    <w:rsid w:val="00696E60"/>
    <w:pPr>
      <w:widowControl w:val="0"/>
      <w:suppressAutoHyphens/>
      <w:ind w:left="708"/>
      <w:jc w:val="both"/>
    </w:pPr>
    <w:rPr>
      <w:rFonts w:ascii="Arial" w:eastAsia="Lucida Sans Unicode" w:hAnsi="Arial"/>
      <w:sz w:val="20"/>
      <w:lang w:eastAsia="en-US"/>
    </w:rPr>
  </w:style>
  <w:style w:type="paragraph" w:styleId="Revizija">
    <w:name w:val="Revision"/>
    <w:hidden/>
    <w:uiPriority w:val="99"/>
    <w:semiHidden/>
    <w:rsid w:val="00696E60"/>
    <w:pPr>
      <w:spacing w:after="0" w:line="240" w:lineRule="auto"/>
    </w:pPr>
    <w:rPr>
      <w:rFonts w:ascii="Times New Roman" w:eastAsia="Times New Roman" w:hAnsi="Times New Roman" w:cs="Times New Roman"/>
      <w:kern w:val="0"/>
      <w:sz w:val="24"/>
      <w:szCs w:val="24"/>
      <w:lang w:eastAsia="sl-SI"/>
      <w14:ligatures w14:val="none"/>
    </w:rPr>
  </w:style>
  <w:style w:type="paragraph" w:styleId="Zadevapripombe">
    <w:name w:val="annotation subject"/>
    <w:basedOn w:val="Pripombabesedilo"/>
    <w:next w:val="Pripombabesedilo"/>
    <w:link w:val="ZadevapripombeZnak"/>
    <w:uiPriority w:val="99"/>
    <w:semiHidden/>
    <w:unhideWhenUsed/>
    <w:rsid w:val="00D56D19"/>
    <w:rPr>
      <w:b/>
      <w:bCs/>
    </w:rPr>
  </w:style>
  <w:style w:type="character" w:customStyle="1" w:styleId="ZadevapripombeZnak">
    <w:name w:val="Zadeva pripombe Znak"/>
    <w:basedOn w:val="PripombabesediloZnak"/>
    <w:link w:val="Zadevapripombe"/>
    <w:uiPriority w:val="99"/>
    <w:semiHidden/>
    <w:rsid w:val="00D56D19"/>
    <w:rPr>
      <w:rFonts w:ascii="Times New Roman" w:eastAsia="Times New Roman" w:hAnsi="Times New Roman" w:cs="Times New Roman"/>
      <w:b/>
      <w:bCs/>
      <w:kern w:val="0"/>
      <w:sz w:val="20"/>
      <w:szCs w:val="20"/>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1089</Words>
  <Characters>6209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Belingar Vodopivec</dc:creator>
  <cp:keywords/>
  <dc:description/>
  <cp:lastModifiedBy>Miran Ljucovič</cp:lastModifiedBy>
  <cp:revision>15</cp:revision>
  <dcterms:created xsi:type="dcterms:W3CDTF">2023-10-19T07:11:00Z</dcterms:created>
  <dcterms:modified xsi:type="dcterms:W3CDTF">2023-10-20T11:55:00Z</dcterms:modified>
</cp:coreProperties>
</file>