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677DAA4F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545BC0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545BC0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 (Uradni list RS</w:t>
      </w:r>
      <w:r w:rsidR="00277532">
        <w:rPr>
          <w:rFonts w:ascii="Arial" w:hAnsi="Arial" w:cs="Arial"/>
          <w:sz w:val="22"/>
          <w:szCs w:val="22"/>
          <w:lang w:val="sl-SI"/>
        </w:rPr>
        <w:t>,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</w:t>
      </w:r>
      <w:r w:rsidR="001E6F7B">
        <w:rPr>
          <w:rFonts w:ascii="Arial" w:hAnsi="Arial" w:cs="Arial"/>
          <w:sz w:val="22"/>
          <w:szCs w:val="22"/>
          <w:lang w:val="sl-SI"/>
        </w:rPr>
        <w:t xml:space="preserve"> 21. decembra 2023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481077A5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9D10A2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3A6E8AE7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8.400,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>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3683D6A2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C465E6">
        <w:rPr>
          <w:rFonts w:ascii="Arial" w:eastAsia="Times New Roman" w:hAnsi="Arial" w:cs="Arial"/>
          <w:noProof/>
          <w:sz w:val="22"/>
          <w:szCs w:val="22"/>
          <w:lang w:val="sl-SI"/>
        </w:rPr>
        <w:t>230.000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7C5A62EF" w14:textId="77777777" w:rsidR="00277532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</w:t>
      </w:r>
    </w:p>
    <w:p w14:paraId="471A36C2" w14:textId="3156314E" w:rsidR="00462F45" w:rsidRDefault="00462F45" w:rsidP="00277532">
      <w:pPr>
        <w:pStyle w:val="Bodytext20"/>
        <w:shd w:val="clear" w:color="auto" w:fill="auto"/>
        <w:spacing w:before="0" w:line="240" w:lineRule="auto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5E97E8EA" w14:textId="1E9FA30F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705383">
        <w:rPr>
          <w:rFonts w:ascii="Arial" w:hAnsi="Arial" w:cs="Arial"/>
          <w:noProof/>
          <w:sz w:val="22"/>
          <w:szCs w:val="22"/>
          <w:lang w:val="sl-SI"/>
        </w:rPr>
        <w:t>2025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6E025E85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  <w:r w:rsidR="003725F3">
        <w:rPr>
          <w:rFonts w:ascii="Arial" w:hAnsi="Arial" w:cs="Arial"/>
          <w:noProof/>
          <w:sz w:val="22"/>
          <w:szCs w:val="22"/>
          <w:lang w:val="sl-SI"/>
        </w:rPr>
        <w:t>-22</w:t>
      </w:r>
    </w:p>
    <w:p w14:paraId="6AB5C56E" w14:textId="53454267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1E6F7B">
        <w:rPr>
          <w:rFonts w:ascii="Arial" w:hAnsi="Arial" w:cs="Arial"/>
          <w:noProof/>
          <w:sz w:val="22"/>
          <w:szCs w:val="22"/>
          <w:lang w:val="sl-SI"/>
        </w:rPr>
        <w:t xml:space="preserve"> dne 21. decembra 2023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652FA685" w14:textId="6CD40701" w:rsidR="00A91A64" w:rsidRDefault="00A91A64" w:rsidP="00FE6225">
      <w:pPr>
        <w:rPr>
          <w:rFonts w:ascii="Arial" w:hAnsi="Arial" w:cs="Arial"/>
          <w:sz w:val="22"/>
          <w:szCs w:val="22"/>
          <w:lang w:val="sl-SI"/>
        </w:rPr>
      </w:pPr>
    </w:p>
    <w:p w14:paraId="63642D05" w14:textId="7F840C56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</w:t>
      </w:r>
    </w:p>
    <w:sectPr w:rsidR="00593833" w:rsidRPr="008608C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6D2D" w14:textId="77777777" w:rsidR="00AD6974" w:rsidRDefault="00AD6974">
      <w:r>
        <w:separator/>
      </w:r>
    </w:p>
  </w:endnote>
  <w:endnote w:type="continuationSeparator" w:id="0">
    <w:p w14:paraId="4785F129" w14:textId="77777777" w:rsidR="00AD6974" w:rsidRDefault="00AD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5FEC" w14:textId="77777777" w:rsidR="00AD6974" w:rsidRDefault="00AD6974">
      <w:r>
        <w:separator/>
      </w:r>
    </w:p>
  </w:footnote>
  <w:footnote w:type="continuationSeparator" w:id="0">
    <w:p w14:paraId="24ACB3AB" w14:textId="77777777" w:rsidR="00AD6974" w:rsidRDefault="00AD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1E6F7B"/>
    <w:rsid w:val="00261AC8"/>
    <w:rsid w:val="00277532"/>
    <w:rsid w:val="002A5B83"/>
    <w:rsid w:val="002B019D"/>
    <w:rsid w:val="002F4A2F"/>
    <w:rsid w:val="003725F3"/>
    <w:rsid w:val="003A41FB"/>
    <w:rsid w:val="003C5616"/>
    <w:rsid w:val="003C7C9F"/>
    <w:rsid w:val="00444E0B"/>
    <w:rsid w:val="00462F45"/>
    <w:rsid w:val="004639D2"/>
    <w:rsid w:val="004C16EB"/>
    <w:rsid w:val="005160E6"/>
    <w:rsid w:val="00523EEC"/>
    <w:rsid w:val="00545BC0"/>
    <w:rsid w:val="00554028"/>
    <w:rsid w:val="00575BEF"/>
    <w:rsid w:val="005763E6"/>
    <w:rsid w:val="00593833"/>
    <w:rsid w:val="005D33B4"/>
    <w:rsid w:val="00622A3E"/>
    <w:rsid w:val="006845D1"/>
    <w:rsid w:val="006937D9"/>
    <w:rsid w:val="00705383"/>
    <w:rsid w:val="00716DDA"/>
    <w:rsid w:val="0071789D"/>
    <w:rsid w:val="007812B9"/>
    <w:rsid w:val="0078757A"/>
    <w:rsid w:val="00797E5D"/>
    <w:rsid w:val="007A7E2E"/>
    <w:rsid w:val="00814CFC"/>
    <w:rsid w:val="00814EB8"/>
    <w:rsid w:val="008608C5"/>
    <w:rsid w:val="009273FC"/>
    <w:rsid w:val="00967500"/>
    <w:rsid w:val="00991A75"/>
    <w:rsid w:val="009A771B"/>
    <w:rsid w:val="009B25E6"/>
    <w:rsid w:val="009B7E7E"/>
    <w:rsid w:val="009D10A2"/>
    <w:rsid w:val="009E33BD"/>
    <w:rsid w:val="009F4E83"/>
    <w:rsid w:val="00A5130E"/>
    <w:rsid w:val="00A91A64"/>
    <w:rsid w:val="00A920D3"/>
    <w:rsid w:val="00AA3E9D"/>
    <w:rsid w:val="00AD6974"/>
    <w:rsid w:val="00B615EA"/>
    <w:rsid w:val="00B66C8D"/>
    <w:rsid w:val="00B9064A"/>
    <w:rsid w:val="00BD7D4F"/>
    <w:rsid w:val="00C42146"/>
    <w:rsid w:val="00C465E6"/>
    <w:rsid w:val="00CC7700"/>
    <w:rsid w:val="00D019C7"/>
    <w:rsid w:val="00D85EA0"/>
    <w:rsid w:val="00D86CB1"/>
    <w:rsid w:val="00E06FB6"/>
    <w:rsid w:val="00E10F68"/>
    <w:rsid w:val="00E514CD"/>
    <w:rsid w:val="00E8024A"/>
    <w:rsid w:val="00EA71E4"/>
    <w:rsid w:val="00EB249F"/>
    <w:rsid w:val="00F33D7C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7</cp:revision>
  <dcterms:created xsi:type="dcterms:W3CDTF">2023-12-07T13:33:00Z</dcterms:created>
  <dcterms:modified xsi:type="dcterms:W3CDTF">2023-12-22T09:36:00Z</dcterms:modified>
</cp:coreProperties>
</file>