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395" w14:textId="1925594F" w:rsidR="00DB137E" w:rsidRDefault="00DB137E" w:rsidP="00DB137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Priloga </w:t>
      </w:r>
      <w:r w:rsidR="00577CC3">
        <w:rPr>
          <w:rFonts w:ascii="Arial" w:hAnsi="Arial" w:cs="Arial"/>
          <w:color w:val="000000"/>
          <w:sz w:val="22"/>
          <w:szCs w:val="22"/>
        </w:rPr>
        <w:t>2</w:t>
      </w:r>
    </w:p>
    <w:p w14:paraId="607D444F" w14:textId="77777777" w:rsidR="00DB137E" w:rsidRDefault="00DB137E" w:rsidP="00DB137E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F9495D" w14:textId="35F3321B" w:rsidR="00577CC3" w:rsidRPr="00577CC3" w:rsidRDefault="00577CC3" w:rsidP="00577CC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</w:pPr>
      <w:r w:rsidRPr="00577CC3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 xml:space="preserve">Merila za dodelitev spodbud so usmerjena na ekonomske, </w:t>
      </w:r>
      <w:proofErr w:type="spellStart"/>
      <w:r w:rsidRPr="00577CC3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>okoljske</w:t>
      </w:r>
      <w:proofErr w:type="spellEnd"/>
      <w:r w:rsidRPr="00577CC3">
        <w:rPr>
          <w:rFonts w:ascii="Arial" w:eastAsia="Times New Roman" w:hAnsi="Arial" w:cs="Arial"/>
          <w:color w:val="000000"/>
          <w:kern w:val="0"/>
          <w:lang w:eastAsia="sl-SI"/>
          <w14:ligatures w14:val="none"/>
        </w:rPr>
        <w:t>, prostorske in socialne vidike za podporo visoko produktivnim, dolgoročno vzdržnim, konkurenčnim, družbeno odgovornim in trajnostnim poslovnim modelom, povečanju dodane vrednosti na zaposlenega, odgovornem ravnanju z viri, vključno s prispevkom k zelenemu prehodu in krožnemu gospodarstvu, ter upoštevajo prednostna področja, kot jih določa načrt za okrevanje in odpornost.</w:t>
      </w:r>
    </w:p>
    <w:p w14:paraId="770FD169" w14:textId="712BD2C7" w:rsidR="00E53FA6" w:rsidRDefault="00E53FA6" w:rsidP="00DB137E"/>
    <w:p w14:paraId="3B9AA323" w14:textId="562C6FAC" w:rsidR="00A12901" w:rsidRDefault="00A12901" w:rsidP="00A12901">
      <w:pPr>
        <w:jc w:val="both"/>
        <w:rPr>
          <w:rFonts w:ascii="Arial" w:hAnsi="Arial" w:cs="Arial"/>
        </w:rPr>
      </w:pPr>
      <w:r w:rsidRPr="00A12901">
        <w:rPr>
          <w:rFonts w:ascii="Arial" w:hAnsi="Arial" w:cs="Arial"/>
        </w:rPr>
        <w:t xml:space="preserve">Podrobneje so merila opisana v Uredbi o načinu ugotavljanja pogojev in meril za dodelitev investicijskih spodbud in pogoje za strateško investicijo </w:t>
      </w:r>
      <w:r>
        <w:rPr>
          <w:rFonts w:ascii="Arial" w:hAnsi="Arial" w:cs="Arial"/>
        </w:rPr>
        <w:t xml:space="preserve">(Uradni list RS, št. </w:t>
      </w:r>
      <w:r w:rsidR="002D7543">
        <w:rPr>
          <w:rFonts w:ascii="Arial" w:hAnsi="Arial" w:cs="Arial"/>
        </w:rPr>
        <w:t>47/18, 191/20, 36/21 in 26/22).</w:t>
      </w:r>
    </w:p>
    <w:p w14:paraId="7E2A2CA1" w14:textId="538F11D8" w:rsidR="002D7543" w:rsidRDefault="001018EA" w:rsidP="00A12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Tabelarični prikaz meril iz Uredbe:</w:t>
      </w:r>
    </w:p>
    <w:p w14:paraId="7D84376D" w14:textId="77777777" w:rsidR="002D7543" w:rsidRPr="00A12901" w:rsidRDefault="002D7543" w:rsidP="00A12901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3"/>
        <w:gridCol w:w="6530"/>
        <w:gridCol w:w="1979"/>
      </w:tblGrid>
      <w:tr w:rsidR="00A12901" w:rsidRPr="00A12901" w14:paraId="2B7C7CCD" w14:textId="77777777" w:rsidTr="001018EA">
        <w:tc>
          <w:tcPr>
            <w:tcW w:w="0" w:type="auto"/>
            <w:hideMark/>
          </w:tcPr>
          <w:p w14:paraId="2068FAC5" w14:textId="77777777" w:rsidR="00A12901" w:rsidRPr="00A12901" w:rsidRDefault="00A12901" w:rsidP="00A1290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6493" w:type="dxa"/>
            <w:hideMark/>
          </w:tcPr>
          <w:p w14:paraId="76692869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Merilo</w:t>
            </w:r>
          </w:p>
        </w:tc>
        <w:tc>
          <w:tcPr>
            <w:tcW w:w="1979" w:type="dxa"/>
            <w:hideMark/>
          </w:tcPr>
          <w:p w14:paraId="3B4043F9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Najvišje možno število točk</w:t>
            </w:r>
          </w:p>
        </w:tc>
      </w:tr>
      <w:tr w:rsidR="00A12901" w:rsidRPr="00A12901" w14:paraId="1ACCF79C" w14:textId="77777777" w:rsidTr="001018EA">
        <w:tc>
          <w:tcPr>
            <w:tcW w:w="0" w:type="auto"/>
            <w:hideMark/>
          </w:tcPr>
          <w:p w14:paraId="61CC9A0A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1.</w:t>
            </w:r>
          </w:p>
        </w:tc>
        <w:tc>
          <w:tcPr>
            <w:tcW w:w="6493" w:type="dxa"/>
            <w:hideMark/>
          </w:tcPr>
          <w:p w14:paraId="013E5C1C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Prednostna področja</w:t>
            </w:r>
          </w:p>
        </w:tc>
        <w:tc>
          <w:tcPr>
            <w:tcW w:w="1979" w:type="dxa"/>
            <w:hideMark/>
          </w:tcPr>
          <w:p w14:paraId="506055EB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6</w:t>
            </w:r>
          </w:p>
        </w:tc>
      </w:tr>
      <w:tr w:rsidR="00A12901" w:rsidRPr="00A12901" w14:paraId="3EB24873" w14:textId="77777777" w:rsidTr="001018EA">
        <w:tc>
          <w:tcPr>
            <w:tcW w:w="0" w:type="auto"/>
            <w:hideMark/>
          </w:tcPr>
          <w:p w14:paraId="4443D571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2.</w:t>
            </w:r>
          </w:p>
        </w:tc>
        <w:tc>
          <w:tcPr>
            <w:tcW w:w="6493" w:type="dxa"/>
            <w:hideMark/>
          </w:tcPr>
          <w:p w14:paraId="79602B9C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Stopnja tehnološke zahtevnosti investicije</w:t>
            </w:r>
          </w:p>
        </w:tc>
        <w:tc>
          <w:tcPr>
            <w:tcW w:w="1979" w:type="dxa"/>
            <w:hideMark/>
          </w:tcPr>
          <w:p w14:paraId="7975FE86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</w:t>
            </w:r>
          </w:p>
        </w:tc>
      </w:tr>
      <w:tr w:rsidR="00A12901" w:rsidRPr="00A12901" w14:paraId="347ECAB6" w14:textId="77777777" w:rsidTr="001018EA">
        <w:tc>
          <w:tcPr>
            <w:tcW w:w="0" w:type="auto"/>
            <w:hideMark/>
          </w:tcPr>
          <w:p w14:paraId="589241A9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3.</w:t>
            </w:r>
          </w:p>
        </w:tc>
        <w:tc>
          <w:tcPr>
            <w:tcW w:w="6493" w:type="dxa"/>
            <w:hideMark/>
          </w:tcPr>
          <w:p w14:paraId="7DEDE115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Vpliv gospodarske družbe in investicije na okolje</w:t>
            </w:r>
          </w:p>
        </w:tc>
        <w:tc>
          <w:tcPr>
            <w:tcW w:w="1979" w:type="dxa"/>
            <w:hideMark/>
          </w:tcPr>
          <w:p w14:paraId="29E0EA07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15</w:t>
            </w:r>
          </w:p>
        </w:tc>
      </w:tr>
      <w:tr w:rsidR="00A12901" w:rsidRPr="00A12901" w14:paraId="37E52E88" w14:textId="77777777" w:rsidTr="001018EA">
        <w:tc>
          <w:tcPr>
            <w:tcW w:w="0" w:type="auto"/>
            <w:hideMark/>
          </w:tcPr>
          <w:p w14:paraId="7F337C7C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4.</w:t>
            </w:r>
          </w:p>
        </w:tc>
        <w:tc>
          <w:tcPr>
            <w:tcW w:w="6493" w:type="dxa"/>
            <w:hideMark/>
          </w:tcPr>
          <w:p w14:paraId="753B8F1D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Prispevek investicije na področju prehoda na krožno gospodarstvo, vključno s preprečevanjem in nadzorovanjem onesnaževanja</w:t>
            </w:r>
          </w:p>
        </w:tc>
        <w:tc>
          <w:tcPr>
            <w:tcW w:w="1979" w:type="dxa"/>
            <w:hideMark/>
          </w:tcPr>
          <w:p w14:paraId="08EE454C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13</w:t>
            </w:r>
          </w:p>
        </w:tc>
      </w:tr>
      <w:tr w:rsidR="00A12901" w:rsidRPr="00A12901" w14:paraId="4D561C43" w14:textId="77777777" w:rsidTr="001018EA">
        <w:tc>
          <w:tcPr>
            <w:tcW w:w="0" w:type="auto"/>
            <w:hideMark/>
          </w:tcPr>
          <w:p w14:paraId="6E36DA8A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5.</w:t>
            </w:r>
          </w:p>
        </w:tc>
        <w:tc>
          <w:tcPr>
            <w:tcW w:w="6493" w:type="dxa"/>
            <w:hideMark/>
          </w:tcPr>
          <w:p w14:paraId="496AD6BE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Prispevek investicije na področju blažitve podnebnih sprememb</w:t>
            </w:r>
          </w:p>
        </w:tc>
        <w:tc>
          <w:tcPr>
            <w:tcW w:w="1979" w:type="dxa"/>
            <w:hideMark/>
          </w:tcPr>
          <w:p w14:paraId="22BD258B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13</w:t>
            </w:r>
          </w:p>
        </w:tc>
      </w:tr>
      <w:tr w:rsidR="00A12901" w:rsidRPr="00A12901" w14:paraId="003CFFC9" w14:textId="77777777" w:rsidTr="001018EA">
        <w:tc>
          <w:tcPr>
            <w:tcW w:w="0" w:type="auto"/>
            <w:hideMark/>
          </w:tcPr>
          <w:p w14:paraId="7B871D37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6.</w:t>
            </w:r>
          </w:p>
        </w:tc>
        <w:tc>
          <w:tcPr>
            <w:tcW w:w="6493" w:type="dxa"/>
            <w:hideMark/>
          </w:tcPr>
          <w:p w14:paraId="0978AFE2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 xml:space="preserve">Prispevek gospodarske družbe k </w:t>
            </w:r>
            <w:proofErr w:type="spellStart"/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okoljski</w:t>
            </w:r>
            <w:proofErr w:type="spellEnd"/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 xml:space="preserve"> odgovornosti lokalnega okolja in razogljičenju prometnega sektorja</w:t>
            </w:r>
          </w:p>
        </w:tc>
        <w:tc>
          <w:tcPr>
            <w:tcW w:w="1979" w:type="dxa"/>
            <w:hideMark/>
          </w:tcPr>
          <w:p w14:paraId="76002FF7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9</w:t>
            </w:r>
          </w:p>
        </w:tc>
      </w:tr>
      <w:tr w:rsidR="00A12901" w:rsidRPr="00A12901" w14:paraId="2C6AC360" w14:textId="77777777" w:rsidTr="001018EA">
        <w:tc>
          <w:tcPr>
            <w:tcW w:w="0" w:type="auto"/>
            <w:hideMark/>
          </w:tcPr>
          <w:p w14:paraId="3F2D689C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7.</w:t>
            </w:r>
          </w:p>
        </w:tc>
        <w:tc>
          <w:tcPr>
            <w:tcW w:w="6493" w:type="dxa"/>
            <w:hideMark/>
          </w:tcPr>
          <w:p w14:paraId="4C12F10E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Skladnost načrtovane investicije z namensko rabo prostora, določeno v prostorskih aktih</w:t>
            </w:r>
          </w:p>
        </w:tc>
        <w:tc>
          <w:tcPr>
            <w:tcW w:w="1979" w:type="dxa"/>
            <w:hideMark/>
          </w:tcPr>
          <w:p w14:paraId="0DB679C9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</w:t>
            </w:r>
          </w:p>
        </w:tc>
      </w:tr>
      <w:tr w:rsidR="00A12901" w:rsidRPr="00A12901" w14:paraId="04970117" w14:textId="77777777" w:rsidTr="001018EA">
        <w:tc>
          <w:tcPr>
            <w:tcW w:w="0" w:type="auto"/>
            <w:hideMark/>
          </w:tcPr>
          <w:p w14:paraId="16D60BED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8.</w:t>
            </w:r>
          </w:p>
        </w:tc>
        <w:tc>
          <w:tcPr>
            <w:tcW w:w="6493" w:type="dxa"/>
            <w:hideMark/>
          </w:tcPr>
          <w:p w14:paraId="2C94329B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Učinki investicije na skladen regionalni razvoj</w:t>
            </w:r>
          </w:p>
        </w:tc>
        <w:tc>
          <w:tcPr>
            <w:tcW w:w="1979" w:type="dxa"/>
            <w:hideMark/>
          </w:tcPr>
          <w:p w14:paraId="4C661DEE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8</w:t>
            </w:r>
          </w:p>
        </w:tc>
      </w:tr>
      <w:tr w:rsidR="00A12901" w:rsidRPr="00A12901" w14:paraId="75B70469" w14:textId="77777777" w:rsidTr="001018EA">
        <w:tc>
          <w:tcPr>
            <w:tcW w:w="0" w:type="auto"/>
            <w:hideMark/>
          </w:tcPr>
          <w:p w14:paraId="301189BA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9.</w:t>
            </w:r>
          </w:p>
        </w:tc>
        <w:tc>
          <w:tcPr>
            <w:tcW w:w="6493" w:type="dxa"/>
            <w:hideMark/>
          </w:tcPr>
          <w:p w14:paraId="2BDD6B28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Prispevek gospodarske družbe k digitalni preobrazbi</w:t>
            </w:r>
          </w:p>
        </w:tc>
        <w:tc>
          <w:tcPr>
            <w:tcW w:w="1979" w:type="dxa"/>
            <w:hideMark/>
          </w:tcPr>
          <w:p w14:paraId="6864950D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</w:t>
            </w:r>
          </w:p>
        </w:tc>
      </w:tr>
      <w:tr w:rsidR="00A12901" w:rsidRPr="00A12901" w14:paraId="222832B2" w14:textId="77777777" w:rsidTr="001018EA">
        <w:tc>
          <w:tcPr>
            <w:tcW w:w="0" w:type="auto"/>
            <w:hideMark/>
          </w:tcPr>
          <w:p w14:paraId="0931378B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10.</w:t>
            </w:r>
          </w:p>
        </w:tc>
        <w:tc>
          <w:tcPr>
            <w:tcW w:w="6493" w:type="dxa"/>
            <w:hideMark/>
          </w:tcPr>
          <w:p w14:paraId="402C8BAA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Sodelovanje gospodarske družbe z lokalnim okoljem ali širšo skupnostjo</w:t>
            </w:r>
          </w:p>
        </w:tc>
        <w:tc>
          <w:tcPr>
            <w:tcW w:w="1979" w:type="dxa"/>
            <w:hideMark/>
          </w:tcPr>
          <w:p w14:paraId="07F6CD21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6</w:t>
            </w:r>
          </w:p>
        </w:tc>
      </w:tr>
      <w:tr w:rsidR="00A12901" w:rsidRPr="00A12901" w14:paraId="575D1459" w14:textId="77777777" w:rsidTr="001018EA">
        <w:tc>
          <w:tcPr>
            <w:tcW w:w="0" w:type="auto"/>
            <w:hideMark/>
          </w:tcPr>
          <w:p w14:paraId="7B2DA9FB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6493" w:type="dxa"/>
            <w:hideMark/>
          </w:tcPr>
          <w:p w14:paraId="21DF01CA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SKUPAJ</w:t>
            </w:r>
          </w:p>
        </w:tc>
        <w:tc>
          <w:tcPr>
            <w:tcW w:w="1979" w:type="dxa"/>
            <w:hideMark/>
          </w:tcPr>
          <w:p w14:paraId="035462C0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100</w:t>
            </w:r>
          </w:p>
        </w:tc>
      </w:tr>
      <w:tr w:rsidR="00A12901" w:rsidRPr="00A12901" w14:paraId="07BD1713" w14:textId="77777777" w:rsidTr="001018EA">
        <w:tc>
          <w:tcPr>
            <w:tcW w:w="7083" w:type="dxa"/>
            <w:gridSpan w:val="2"/>
            <w:hideMark/>
          </w:tcPr>
          <w:p w14:paraId="28E287CE" w14:textId="77777777" w:rsidR="00A12901" w:rsidRPr="00A12901" w:rsidRDefault="00A12901" w:rsidP="00A12901">
            <w:pPr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DODATNO MERILO: Umeščenost investicije na obmejno problemsko območje ali na območje občine, ki spada v okvir parkovnih občin Triglavskega narodnega parka</w:t>
            </w:r>
          </w:p>
        </w:tc>
        <w:tc>
          <w:tcPr>
            <w:tcW w:w="1979" w:type="dxa"/>
            <w:hideMark/>
          </w:tcPr>
          <w:p w14:paraId="1580C2C7" w14:textId="77777777" w:rsidR="00A12901" w:rsidRPr="00A12901" w:rsidRDefault="00A12901" w:rsidP="00A12901">
            <w:pPr>
              <w:jc w:val="center"/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</w:pPr>
            <w:r w:rsidRPr="00A12901">
              <w:rPr>
                <w:rFonts w:ascii="Arial" w:eastAsia="Times New Roman" w:hAnsi="Arial" w:cs="Arial"/>
                <w:color w:val="484848"/>
                <w:kern w:val="0"/>
                <w:sz w:val="24"/>
                <w:szCs w:val="24"/>
                <w:lang w:eastAsia="sl-SI"/>
                <w14:ligatures w14:val="none"/>
              </w:rPr>
              <w:t>10</w:t>
            </w:r>
          </w:p>
        </w:tc>
      </w:tr>
    </w:tbl>
    <w:p w14:paraId="34A6C504" w14:textId="77777777" w:rsidR="00A12901" w:rsidRPr="00DB137E" w:rsidRDefault="00A12901" w:rsidP="00DB137E"/>
    <w:sectPr w:rsidR="00A12901" w:rsidRPr="00DB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7E"/>
    <w:rsid w:val="001018EA"/>
    <w:rsid w:val="002D7543"/>
    <w:rsid w:val="00577CC3"/>
    <w:rsid w:val="005A2B03"/>
    <w:rsid w:val="006C1100"/>
    <w:rsid w:val="0098795E"/>
    <w:rsid w:val="00A12901"/>
    <w:rsid w:val="00DB137E"/>
    <w:rsid w:val="00E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DAB"/>
  <w15:chartTrackingRefBased/>
  <w15:docId w15:val="{6ACB337C-8ED8-46E4-B6A3-41B91F7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customStyle="1" w:styleId="tevilnatoka">
    <w:name w:val="tevilnatoka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1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4</cp:revision>
  <dcterms:created xsi:type="dcterms:W3CDTF">2023-09-05T14:20:00Z</dcterms:created>
  <dcterms:modified xsi:type="dcterms:W3CDTF">2023-09-05T14:23:00Z</dcterms:modified>
</cp:coreProperties>
</file>