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CF98" w14:textId="501DB6E2" w:rsidR="00B07808" w:rsidRDefault="00B07808" w:rsidP="00BC26CA">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07808">
        <w:rPr>
          <w:rFonts w:ascii="Arial" w:hAnsi="Arial" w:cs="Arial"/>
          <w:b/>
          <w:bCs/>
          <w:sz w:val="72"/>
          <w:szCs w:val="72"/>
        </w:rPr>
        <w:tab/>
        <w:t>8</w:t>
      </w:r>
    </w:p>
    <w:p w14:paraId="7FEA2E3D" w14:textId="22315DC4" w:rsidR="00B07808" w:rsidRPr="00B07808" w:rsidRDefault="00B07808" w:rsidP="00BC26CA">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Druga obravnava</w:t>
      </w:r>
    </w:p>
    <w:p w14:paraId="118D9F4B" w14:textId="33EDE9D8" w:rsidR="00BC26CA" w:rsidRPr="00906420" w:rsidRDefault="00BC26CA" w:rsidP="00BC26CA">
      <w:pPr>
        <w:jc w:val="both"/>
        <w:rPr>
          <w:rFonts w:ascii="Arial" w:hAnsi="Arial" w:cs="Arial"/>
          <w:sz w:val="22"/>
          <w:szCs w:val="22"/>
        </w:rPr>
      </w:pPr>
      <w:r w:rsidRPr="00906420">
        <w:rPr>
          <w:rFonts w:ascii="Arial" w:hAnsi="Arial" w:cs="Arial"/>
          <w:sz w:val="22"/>
          <w:szCs w:val="22"/>
        </w:rPr>
        <w:t xml:space="preserve">Na podlagi 29. člena Zakona o lokalni samoupravi </w:t>
      </w:r>
      <w:r w:rsidRPr="00372DFE">
        <w:rPr>
          <w:rFonts w:ascii="Arial" w:hAnsi="Arial" w:cs="Arial"/>
          <w:sz w:val="22"/>
          <w:szCs w:val="22"/>
        </w:rPr>
        <w:t>(Uradni list RS, št. </w:t>
      </w:r>
      <w:hyperlink r:id="rId8" w:tgtFrame="_blank" w:tooltip="Zakon o lokalni samoupravi (uradno prečiščeno besedilo)" w:history="1">
        <w:r w:rsidRPr="00372DFE">
          <w:rPr>
            <w:rFonts w:ascii="Arial" w:hAnsi="Arial" w:cs="Arial"/>
            <w:sz w:val="22"/>
            <w:szCs w:val="22"/>
          </w:rPr>
          <w:t>94/07</w:t>
        </w:r>
      </w:hyperlink>
      <w:r w:rsidRPr="00372DFE">
        <w:rPr>
          <w:rFonts w:ascii="Arial" w:hAnsi="Arial" w:cs="Arial"/>
          <w:sz w:val="22"/>
          <w:szCs w:val="22"/>
        </w:rPr>
        <w:t> – uradno prečiščeno besedilo, </w:t>
      </w:r>
      <w:hyperlink r:id="rId9" w:tgtFrame="_blank" w:tooltip="Zakon o dopolnitvi Zakona o lokalni samoupravi" w:history="1">
        <w:r w:rsidRPr="00372DFE">
          <w:rPr>
            <w:rFonts w:ascii="Arial" w:hAnsi="Arial" w:cs="Arial"/>
            <w:sz w:val="22"/>
            <w:szCs w:val="22"/>
          </w:rPr>
          <w:t>76/08</w:t>
        </w:r>
      </w:hyperlink>
      <w:r w:rsidRPr="00372DFE">
        <w:rPr>
          <w:rFonts w:ascii="Arial" w:hAnsi="Arial" w:cs="Arial"/>
          <w:sz w:val="22"/>
          <w:szCs w:val="22"/>
        </w:rPr>
        <w:t>, </w:t>
      </w:r>
      <w:hyperlink r:id="rId10" w:tgtFrame="_blank" w:tooltip="Zakon o spremembah in dopolnitvah Zakona o lokalni samoupravi" w:history="1">
        <w:r w:rsidRPr="00372DFE">
          <w:rPr>
            <w:rFonts w:ascii="Arial" w:hAnsi="Arial" w:cs="Arial"/>
            <w:sz w:val="22"/>
            <w:szCs w:val="22"/>
          </w:rPr>
          <w:t>79/09</w:t>
        </w:r>
      </w:hyperlink>
      <w:r w:rsidRPr="00372DFE">
        <w:rPr>
          <w:rFonts w:ascii="Arial" w:hAnsi="Arial" w:cs="Arial"/>
          <w:sz w:val="22"/>
          <w:szCs w:val="22"/>
        </w:rPr>
        <w:t>, </w:t>
      </w:r>
      <w:hyperlink r:id="rId11" w:tgtFrame="_blank" w:tooltip="Zakon o spremembah in dopolnitvah Zakona o lokalni samoupravi" w:history="1">
        <w:r w:rsidRPr="00372DFE">
          <w:rPr>
            <w:rFonts w:ascii="Arial" w:hAnsi="Arial" w:cs="Arial"/>
            <w:sz w:val="22"/>
            <w:szCs w:val="22"/>
          </w:rPr>
          <w:t>51/10</w:t>
        </w:r>
      </w:hyperlink>
      <w:r w:rsidRPr="00372DFE">
        <w:rPr>
          <w:rFonts w:ascii="Arial" w:hAnsi="Arial" w:cs="Arial"/>
          <w:sz w:val="22"/>
          <w:szCs w:val="22"/>
        </w:rPr>
        <w:t>, </w:t>
      </w:r>
      <w:hyperlink r:id="rId12" w:tgtFrame="_blank" w:tooltip="Zakon za uravnoteženje javnih financ" w:history="1">
        <w:r w:rsidRPr="00372DFE">
          <w:rPr>
            <w:rFonts w:ascii="Arial" w:hAnsi="Arial" w:cs="Arial"/>
            <w:sz w:val="22"/>
            <w:szCs w:val="22"/>
          </w:rPr>
          <w:t>40/12</w:t>
        </w:r>
      </w:hyperlink>
      <w:r w:rsidRPr="00372DFE">
        <w:rPr>
          <w:rFonts w:ascii="Arial" w:hAnsi="Arial" w:cs="Arial"/>
          <w:sz w:val="22"/>
          <w:szCs w:val="22"/>
        </w:rPr>
        <w:t> – ZUJF, </w:t>
      </w:r>
      <w:hyperlink r:id="rId13" w:tgtFrame="_blank" w:tooltip="Zakon o ukrepih za uravnoteženje javnih financ občin" w:history="1">
        <w:r w:rsidRPr="00372DFE">
          <w:rPr>
            <w:rFonts w:ascii="Arial" w:hAnsi="Arial" w:cs="Arial"/>
            <w:sz w:val="22"/>
            <w:szCs w:val="22"/>
          </w:rPr>
          <w:t>14/15</w:t>
        </w:r>
      </w:hyperlink>
      <w:r w:rsidRPr="00372DFE">
        <w:rPr>
          <w:rFonts w:ascii="Arial" w:hAnsi="Arial" w:cs="Arial"/>
          <w:sz w:val="22"/>
          <w:szCs w:val="22"/>
        </w:rPr>
        <w:t> – ZUUJFO, </w:t>
      </w:r>
      <w:hyperlink r:id="rId14" w:tgtFrame="_blank" w:tooltip="Zakon o stvarnem premoženju države in samoupravnih lokalnih skupnosti" w:history="1">
        <w:r w:rsidRPr="00372DFE">
          <w:rPr>
            <w:rFonts w:ascii="Arial" w:hAnsi="Arial" w:cs="Arial"/>
            <w:sz w:val="22"/>
            <w:szCs w:val="22"/>
          </w:rPr>
          <w:t>11/18</w:t>
        </w:r>
      </w:hyperlink>
      <w:r w:rsidRPr="00372DFE">
        <w:rPr>
          <w:rFonts w:ascii="Arial" w:hAnsi="Arial" w:cs="Arial"/>
          <w:sz w:val="22"/>
          <w:szCs w:val="22"/>
        </w:rPr>
        <w:t> – ZSPDSLS-1, </w:t>
      </w:r>
      <w:hyperlink r:id="rId15" w:tgtFrame="_blank" w:tooltip="Zakon o spremembah in dopolnitvah Zakona o lokalni samoupravi" w:history="1">
        <w:r w:rsidRPr="00372DFE">
          <w:rPr>
            <w:rFonts w:ascii="Arial" w:hAnsi="Arial" w:cs="Arial"/>
            <w:sz w:val="22"/>
            <w:szCs w:val="22"/>
          </w:rPr>
          <w:t>30/18</w:t>
        </w:r>
      </w:hyperlink>
      <w:r w:rsidRPr="00372DFE">
        <w:rPr>
          <w:rFonts w:ascii="Arial" w:hAnsi="Arial" w:cs="Arial"/>
          <w:sz w:val="22"/>
          <w:szCs w:val="22"/>
        </w:rPr>
        <w:t>, </w:t>
      </w:r>
      <w:hyperlink r:id="rId16" w:tgtFrame="_blank" w:tooltip="Zakon o spremembah in dopolnitvah Zakona o interventnih ukrepih za zajezitev epidemije COVID-19 in omilitev njenih posledic za državljane in gospodarstvo" w:history="1">
        <w:r w:rsidRPr="00372DFE">
          <w:rPr>
            <w:rFonts w:ascii="Arial" w:hAnsi="Arial" w:cs="Arial"/>
            <w:sz w:val="22"/>
            <w:szCs w:val="22"/>
          </w:rPr>
          <w:t>61/20</w:t>
        </w:r>
      </w:hyperlink>
      <w:r w:rsidRPr="00372DFE">
        <w:rPr>
          <w:rFonts w:ascii="Arial" w:hAnsi="Arial" w:cs="Arial"/>
          <w:sz w:val="22"/>
          <w:szCs w:val="22"/>
        </w:rPr>
        <w:t> – ZIUZEOP-A in </w:t>
      </w:r>
      <w:hyperlink r:id="rId17" w:tgtFrame="_blank" w:tooltip="Zakon o interventnih ukrepih za omilitev in odpravo posledic epidemije COVID-19" w:history="1">
        <w:r w:rsidRPr="00372DFE">
          <w:rPr>
            <w:rFonts w:ascii="Arial" w:hAnsi="Arial" w:cs="Arial"/>
            <w:sz w:val="22"/>
            <w:szCs w:val="22"/>
          </w:rPr>
          <w:t>80/20</w:t>
        </w:r>
      </w:hyperlink>
      <w:r w:rsidRPr="00372DFE">
        <w:rPr>
          <w:rFonts w:ascii="Arial" w:hAnsi="Arial" w:cs="Arial"/>
          <w:sz w:val="22"/>
          <w:szCs w:val="22"/>
        </w:rPr>
        <w:t> – ZIUOOPE)</w:t>
      </w:r>
      <w:r w:rsidRPr="00906420">
        <w:rPr>
          <w:rFonts w:ascii="Arial" w:hAnsi="Arial" w:cs="Arial"/>
          <w:sz w:val="22"/>
          <w:szCs w:val="22"/>
        </w:rPr>
        <w:t xml:space="preserve">, 29. člena Zakona o javnih financah </w:t>
      </w:r>
      <w:r w:rsidRPr="00372DFE">
        <w:rPr>
          <w:rFonts w:ascii="Arial" w:hAnsi="Arial" w:cs="Arial"/>
          <w:sz w:val="22"/>
          <w:szCs w:val="22"/>
        </w:rPr>
        <w:t>(Uradni list RS, št. </w:t>
      </w:r>
      <w:hyperlink r:id="rId18" w:tgtFrame="_blank" w:tooltip="Zakon o javnih financah (uradno prečiščeno besedilo)" w:history="1">
        <w:r w:rsidRPr="00372DFE">
          <w:rPr>
            <w:rFonts w:ascii="Arial" w:hAnsi="Arial" w:cs="Arial"/>
            <w:sz w:val="22"/>
            <w:szCs w:val="22"/>
          </w:rPr>
          <w:t>11/11</w:t>
        </w:r>
      </w:hyperlink>
      <w:r w:rsidRPr="00372DFE">
        <w:rPr>
          <w:rFonts w:ascii="Arial" w:hAnsi="Arial" w:cs="Arial"/>
          <w:sz w:val="22"/>
          <w:szCs w:val="22"/>
        </w:rPr>
        <w:t> – uradno prečiščeno besedilo, </w:t>
      </w:r>
      <w:hyperlink r:id="rId19" w:tgtFrame="_blank" w:tooltip="Popravek Uradnega prečiščenega besedila Zakona  o javnih financah (ZJF-UPB4p)" w:history="1">
        <w:r w:rsidRPr="00372DFE">
          <w:rPr>
            <w:rFonts w:ascii="Arial" w:hAnsi="Arial" w:cs="Arial"/>
            <w:sz w:val="22"/>
            <w:szCs w:val="22"/>
          </w:rPr>
          <w:t xml:space="preserve">14/13 – </w:t>
        </w:r>
        <w:proofErr w:type="spellStart"/>
        <w:r w:rsidRPr="00372DFE">
          <w:rPr>
            <w:rFonts w:ascii="Arial" w:hAnsi="Arial" w:cs="Arial"/>
            <w:sz w:val="22"/>
            <w:szCs w:val="22"/>
          </w:rPr>
          <w:t>popr</w:t>
        </w:r>
        <w:proofErr w:type="spellEnd"/>
        <w:r w:rsidRPr="00372DFE">
          <w:rPr>
            <w:rFonts w:ascii="Arial" w:hAnsi="Arial" w:cs="Arial"/>
            <w:sz w:val="22"/>
            <w:szCs w:val="22"/>
          </w:rPr>
          <w:t>.</w:t>
        </w:r>
      </w:hyperlink>
      <w:r w:rsidRPr="00372DFE">
        <w:rPr>
          <w:rFonts w:ascii="Arial" w:hAnsi="Arial" w:cs="Arial"/>
          <w:sz w:val="22"/>
          <w:szCs w:val="22"/>
        </w:rPr>
        <w:t>, </w:t>
      </w:r>
      <w:hyperlink r:id="rId20" w:tgtFrame="_blank" w:tooltip="Zakon o dopolnitvi Zakona o javnih financah" w:history="1">
        <w:r w:rsidRPr="00372DFE">
          <w:rPr>
            <w:rFonts w:ascii="Arial" w:hAnsi="Arial" w:cs="Arial"/>
            <w:sz w:val="22"/>
            <w:szCs w:val="22"/>
          </w:rPr>
          <w:t>101/13</w:t>
        </w:r>
      </w:hyperlink>
      <w:r w:rsidRPr="00372DFE">
        <w:rPr>
          <w:rFonts w:ascii="Arial" w:hAnsi="Arial" w:cs="Arial"/>
          <w:sz w:val="22"/>
          <w:szCs w:val="22"/>
        </w:rPr>
        <w:t>, </w:t>
      </w:r>
      <w:hyperlink r:id="rId21" w:tgtFrame="_blank" w:tooltip="Zakon o fiskalnem pravilu" w:history="1">
        <w:r w:rsidRPr="00372DFE">
          <w:rPr>
            <w:rFonts w:ascii="Arial" w:hAnsi="Arial" w:cs="Arial"/>
            <w:sz w:val="22"/>
            <w:szCs w:val="22"/>
          </w:rPr>
          <w:t>55/15</w:t>
        </w:r>
      </w:hyperlink>
      <w:r w:rsidRPr="00372DFE">
        <w:rPr>
          <w:rFonts w:ascii="Arial" w:hAnsi="Arial" w:cs="Arial"/>
          <w:sz w:val="22"/>
          <w:szCs w:val="22"/>
        </w:rPr>
        <w:t xml:space="preserve"> – </w:t>
      </w:r>
      <w:proofErr w:type="spellStart"/>
      <w:r w:rsidRPr="00372DFE">
        <w:rPr>
          <w:rFonts w:ascii="Arial" w:hAnsi="Arial" w:cs="Arial"/>
          <w:sz w:val="22"/>
          <w:szCs w:val="22"/>
        </w:rPr>
        <w:t>ZFisP</w:t>
      </w:r>
      <w:proofErr w:type="spellEnd"/>
      <w:r w:rsidRPr="00372DFE">
        <w:rPr>
          <w:rFonts w:ascii="Arial" w:hAnsi="Arial" w:cs="Arial"/>
          <w:sz w:val="22"/>
          <w:szCs w:val="22"/>
        </w:rPr>
        <w:t>, </w:t>
      </w:r>
      <w:hyperlink r:id="rId22" w:tgtFrame="_blank" w:tooltip="Zakon o izvrševanju proračunov Republike Slovenije za leti 2016 in 2017" w:history="1">
        <w:r w:rsidRPr="00372DFE">
          <w:rPr>
            <w:rFonts w:ascii="Arial" w:hAnsi="Arial" w:cs="Arial"/>
            <w:sz w:val="22"/>
            <w:szCs w:val="22"/>
          </w:rPr>
          <w:t>96/15</w:t>
        </w:r>
      </w:hyperlink>
      <w:r w:rsidRPr="00372DFE">
        <w:rPr>
          <w:rFonts w:ascii="Arial" w:hAnsi="Arial" w:cs="Arial"/>
          <w:sz w:val="22"/>
          <w:szCs w:val="22"/>
        </w:rPr>
        <w:t> – ZIPRS1617, </w:t>
      </w:r>
      <w:hyperlink r:id="rId23" w:tgtFrame="_blank" w:tooltip="Zakon o spremembah in dopolnitvah Zakona o javnih financah" w:history="1">
        <w:r w:rsidRPr="00372DFE">
          <w:rPr>
            <w:rFonts w:ascii="Arial" w:hAnsi="Arial" w:cs="Arial"/>
            <w:sz w:val="22"/>
            <w:szCs w:val="22"/>
          </w:rPr>
          <w:t>13/18</w:t>
        </w:r>
      </w:hyperlink>
      <w:r w:rsidRPr="00372DFE">
        <w:rPr>
          <w:rFonts w:ascii="Arial" w:hAnsi="Arial" w:cs="Arial"/>
          <w:sz w:val="22"/>
          <w:szCs w:val="22"/>
        </w:rPr>
        <w:t> in </w:t>
      </w:r>
      <w:hyperlink r:id="rId2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2DFE">
          <w:rPr>
            <w:rFonts w:ascii="Arial" w:hAnsi="Arial" w:cs="Arial"/>
            <w:sz w:val="22"/>
            <w:szCs w:val="22"/>
          </w:rPr>
          <w:t>195/20</w:t>
        </w:r>
      </w:hyperlink>
      <w:r w:rsidRPr="00372DFE">
        <w:rPr>
          <w:rFonts w:ascii="Arial" w:hAnsi="Arial" w:cs="Arial"/>
          <w:sz w:val="22"/>
          <w:szCs w:val="22"/>
        </w:rPr>
        <w:t xml:space="preserve"> – </w:t>
      </w:r>
      <w:proofErr w:type="spellStart"/>
      <w:r w:rsidRPr="00372DFE">
        <w:rPr>
          <w:rFonts w:ascii="Arial" w:hAnsi="Arial" w:cs="Arial"/>
          <w:sz w:val="22"/>
          <w:szCs w:val="22"/>
        </w:rPr>
        <w:t>odl</w:t>
      </w:r>
      <w:proofErr w:type="spellEnd"/>
      <w:r w:rsidRPr="00372DFE">
        <w:rPr>
          <w:rFonts w:ascii="Arial" w:hAnsi="Arial" w:cs="Arial"/>
          <w:sz w:val="22"/>
          <w:szCs w:val="22"/>
        </w:rPr>
        <w:t>. US</w:t>
      </w:r>
      <w:r w:rsidR="00CB2736">
        <w:rPr>
          <w:rFonts w:ascii="Arial" w:hAnsi="Arial" w:cs="Arial"/>
          <w:sz w:val="22"/>
          <w:szCs w:val="22"/>
        </w:rPr>
        <w:t xml:space="preserve">, </w:t>
      </w:r>
      <w:hyperlink r:id="rId25" w:tgtFrame="_blank" w:tooltip="Zakon o spremembah in dopolnitvah Zakona o državni upravi" w:history="1">
        <w:r w:rsidR="00CB2736" w:rsidRPr="00CB2736">
          <w:rPr>
            <w:rFonts w:ascii="Arial" w:hAnsi="Arial" w:cs="Arial"/>
            <w:sz w:val="22"/>
            <w:szCs w:val="22"/>
          </w:rPr>
          <w:t>18/23</w:t>
        </w:r>
      </w:hyperlink>
      <w:r w:rsidR="00CB2736" w:rsidRPr="00CB2736">
        <w:rPr>
          <w:rFonts w:ascii="Arial" w:hAnsi="Arial" w:cs="Arial"/>
          <w:sz w:val="22"/>
          <w:szCs w:val="22"/>
        </w:rPr>
        <w:t> – ZDU-1O in </w:t>
      </w:r>
      <w:hyperlink r:id="rId26" w:tgtFrame="_blank" w:tooltip="Zakon o spremembah in dopolnitvah Zakona o javnih financah" w:history="1">
        <w:r w:rsidR="00CB2736" w:rsidRPr="00CB2736">
          <w:rPr>
            <w:rFonts w:ascii="Arial" w:hAnsi="Arial" w:cs="Arial"/>
            <w:sz w:val="22"/>
            <w:szCs w:val="22"/>
          </w:rPr>
          <w:t>76/23</w:t>
        </w:r>
      </w:hyperlink>
      <w:r w:rsidRPr="00372DFE">
        <w:rPr>
          <w:rFonts w:ascii="Arial" w:hAnsi="Arial" w:cs="Arial"/>
          <w:sz w:val="22"/>
          <w:szCs w:val="22"/>
        </w:rPr>
        <w:t>)</w:t>
      </w:r>
      <w:r>
        <w:rPr>
          <w:rFonts w:ascii="Arial" w:hAnsi="Arial" w:cs="Arial"/>
          <w:sz w:val="22"/>
          <w:szCs w:val="22"/>
        </w:rPr>
        <w:t xml:space="preserve"> </w:t>
      </w:r>
      <w:r w:rsidRPr="00906420">
        <w:rPr>
          <w:rFonts w:ascii="Arial" w:hAnsi="Arial" w:cs="Arial"/>
          <w:sz w:val="22"/>
          <w:szCs w:val="22"/>
        </w:rPr>
        <w:t xml:space="preserve">ter 19. člena Statuta Mestne občine Nova Gorica (Uradni list RS, št.  13/12, 18/17 in 19/18) je Mestni svet Mestne občine Nova Gorica na seji dne </w:t>
      </w:r>
      <w:r>
        <w:rPr>
          <w:rFonts w:ascii="Arial" w:hAnsi="Arial" w:cs="Arial"/>
          <w:sz w:val="22"/>
          <w:szCs w:val="22"/>
        </w:rPr>
        <w:t>______________</w:t>
      </w:r>
      <w:r w:rsidRPr="00906420">
        <w:rPr>
          <w:rFonts w:ascii="Arial" w:hAnsi="Arial" w:cs="Arial"/>
          <w:sz w:val="22"/>
          <w:szCs w:val="22"/>
        </w:rPr>
        <w:t xml:space="preserve"> sprejel</w:t>
      </w:r>
    </w:p>
    <w:p w14:paraId="0124C795" w14:textId="77777777" w:rsidR="00BC26CA" w:rsidRPr="00906420" w:rsidRDefault="00BC26CA" w:rsidP="00BC26CA">
      <w:pPr>
        <w:jc w:val="both"/>
        <w:rPr>
          <w:rFonts w:ascii="Arial" w:hAnsi="Arial" w:cs="Arial"/>
          <w:sz w:val="22"/>
          <w:szCs w:val="22"/>
        </w:rPr>
      </w:pPr>
    </w:p>
    <w:p w14:paraId="7B094F9B" w14:textId="77777777" w:rsidR="00BC26CA" w:rsidRPr="00906420" w:rsidRDefault="00BC26CA"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4BE5E92"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sidR="00802D80">
        <w:rPr>
          <w:sz w:val="22"/>
          <w:szCs w:val="22"/>
        </w:rPr>
        <w:t>5</w:t>
      </w:r>
    </w:p>
    <w:p w14:paraId="494728A5" w14:textId="77777777" w:rsidR="00BC26CA" w:rsidRDefault="00BC26CA" w:rsidP="00BC26CA">
      <w:pPr>
        <w:jc w:val="both"/>
        <w:rPr>
          <w:rFonts w:ascii="Arial" w:hAnsi="Arial" w:cs="Arial"/>
          <w:sz w:val="22"/>
          <w:szCs w:val="22"/>
        </w:rPr>
      </w:pPr>
    </w:p>
    <w:p w14:paraId="49EF0D78" w14:textId="77777777" w:rsidR="00BC26CA" w:rsidRPr="00906420" w:rsidRDefault="00BC26CA" w:rsidP="00BC26CA">
      <w:pPr>
        <w:jc w:val="both"/>
        <w:rPr>
          <w:rFonts w:ascii="Arial" w:hAnsi="Arial" w:cs="Arial"/>
          <w:sz w:val="22"/>
          <w:szCs w:val="22"/>
        </w:rPr>
      </w:pPr>
      <w:r>
        <w:rPr>
          <w:rFonts w:ascii="Arial" w:hAnsi="Arial" w:cs="Arial"/>
          <w:sz w:val="22"/>
          <w:szCs w:val="22"/>
        </w:rPr>
        <w:t>I. SPLOŠNI DOLOČBI</w:t>
      </w: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01D55F73"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Mestna občina Nova Gorica za leto 202</w:t>
      </w:r>
      <w:r w:rsidR="00BE03E1">
        <w:rPr>
          <w:rFonts w:ascii="Arial" w:hAnsi="Arial" w:cs="Arial"/>
          <w:b w:val="0"/>
          <w:sz w:val="22"/>
          <w:szCs w:val="22"/>
        </w:rPr>
        <w:t>5</w:t>
      </w:r>
      <w:r>
        <w:rPr>
          <w:rFonts w:ascii="Arial" w:hAnsi="Arial" w:cs="Arial"/>
          <w:b w:val="0"/>
          <w:sz w:val="22"/>
          <w:szCs w:val="22"/>
        </w:rPr>
        <w:t xml:space="preserve">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4DD0DED" w14:textId="77777777" w:rsidR="00BC26CA" w:rsidRDefault="00BC26CA" w:rsidP="00BC26CA">
      <w:pPr>
        <w:pStyle w:val="Telobesedila"/>
        <w:ind w:left="426" w:hanging="426"/>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2F7213DF" w14:textId="77777777" w:rsidR="004C6B9C" w:rsidRDefault="004C6B9C" w:rsidP="004C6B9C">
      <w:pPr>
        <w:pStyle w:val="Odstavekseznama"/>
        <w:rPr>
          <w:rFonts w:cs="Arial"/>
          <w:b/>
          <w:sz w:val="22"/>
          <w:szCs w:val="22"/>
        </w:rPr>
      </w:pPr>
    </w:p>
    <w:tbl>
      <w:tblPr>
        <w:tblW w:w="9079" w:type="dxa"/>
        <w:tblCellMar>
          <w:left w:w="70" w:type="dxa"/>
          <w:right w:w="70" w:type="dxa"/>
        </w:tblCellMar>
        <w:tblLook w:val="04A0" w:firstRow="1" w:lastRow="0" w:firstColumn="1" w:lastColumn="0" w:noHBand="0" w:noVBand="1"/>
      </w:tblPr>
      <w:tblGrid>
        <w:gridCol w:w="7938"/>
        <w:gridCol w:w="1141"/>
      </w:tblGrid>
      <w:tr w:rsidR="00033DCE" w14:paraId="07A68A3D" w14:textId="77777777" w:rsidTr="00033DCE">
        <w:trPr>
          <w:trHeight w:val="300"/>
        </w:trPr>
        <w:tc>
          <w:tcPr>
            <w:tcW w:w="7938" w:type="dxa"/>
            <w:tcBorders>
              <w:top w:val="nil"/>
              <w:left w:val="nil"/>
              <w:bottom w:val="nil"/>
              <w:right w:val="nil"/>
            </w:tcBorders>
            <w:shd w:val="clear" w:color="auto" w:fill="auto"/>
            <w:noWrap/>
            <w:vAlign w:val="bottom"/>
            <w:hideMark/>
          </w:tcPr>
          <w:p w14:paraId="399A2D89" w14:textId="77777777" w:rsidR="00033DCE" w:rsidRDefault="00033DCE">
            <w:pPr>
              <w:rPr>
                <w:sz w:val="20"/>
                <w:szCs w:val="20"/>
              </w:rPr>
            </w:pPr>
          </w:p>
        </w:tc>
        <w:tc>
          <w:tcPr>
            <w:tcW w:w="1141" w:type="dxa"/>
            <w:tcBorders>
              <w:top w:val="nil"/>
              <w:left w:val="nil"/>
              <w:bottom w:val="nil"/>
              <w:right w:val="nil"/>
            </w:tcBorders>
            <w:shd w:val="clear" w:color="auto" w:fill="auto"/>
            <w:noWrap/>
            <w:vAlign w:val="center"/>
            <w:hideMark/>
          </w:tcPr>
          <w:p w14:paraId="6AD1A4A7" w14:textId="77777777" w:rsidR="00033DCE" w:rsidRDefault="00033DCE">
            <w:pPr>
              <w:jc w:val="right"/>
              <w:rPr>
                <w:rFonts w:ascii="Arial" w:hAnsi="Arial" w:cs="Arial"/>
                <w:color w:val="000000"/>
                <w:sz w:val="20"/>
                <w:szCs w:val="20"/>
              </w:rPr>
            </w:pPr>
            <w:r>
              <w:rPr>
                <w:rFonts w:ascii="Arial" w:hAnsi="Arial" w:cs="Arial"/>
                <w:color w:val="000000"/>
                <w:sz w:val="20"/>
                <w:szCs w:val="20"/>
              </w:rPr>
              <w:t>v EUR</w:t>
            </w:r>
          </w:p>
        </w:tc>
      </w:tr>
      <w:tr w:rsidR="00033DCE" w14:paraId="515256D5" w14:textId="77777777" w:rsidTr="00033DCE">
        <w:trPr>
          <w:trHeight w:val="300"/>
        </w:trPr>
        <w:tc>
          <w:tcPr>
            <w:tcW w:w="7938" w:type="dxa"/>
            <w:tcBorders>
              <w:top w:val="nil"/>
              <w:left w:val="nil"/>
              <w:bottom w:val="nil"/>
              <w:right w:val="nil"/>
            </w:tcBorders>
            <w:shd w:val="clear" w:color="auto" w:fill="auto"/>
            <w:noWrap/>
            <w:vAlign w:val="bottom"/>
            <w:hideMark/>
          </w:tcPr>
          <w:p w14:paraId="1B120B79" w14:textId="77777777" w:rsidR="00033DCE" w:rsidRDefault="00033DCE">
            <w:pPr>
              <w:jc w:val="right"/>
              <w:rPr>
                <w:rFonts w:ascii="Arial" w:hAnsi="Arial" w:cs="Arial"/>
                <w:color w:val="000000"/>
                <w:sz w:val="20"/>
                <w:szCs w:val="20"/>
              </w:rPr>
            </w:pPr>
          </w:p>
        </w:tc>
        <w:tc>
          <w:tcPr>
            <w:tcW w:w="1141" w:type="dxa"/>
            <w:tcBorders>
              <w:top w:val="nil"/>
              <w:left w:val="nil"/>
              <w:bottom w:val="nil"/>
              <w:right w:val="nil"/>
            </w:tcBorders>
            <w:shd w:val="clear" w:color="auto" w:fill="auto"/>
            <w:noWrap/>
            <w:vAlign w:val="center"/>
            <w:hideMark/>
          </w:tcPr>
          <w:p w14:paraId="1E4ED51C" w14:textId="77777777" w:rsidR="00033DCE" w:rsidRDefault="00033DCE">
            <w:pPr>
              <w:jc w:val="right"/>
              <w:rPr>
                <w:rFonts w:ascii="Arial" w:hAnsi="Arial" w:cs="Arial"/>
                <w:b/>
                <w:bCs/>
                <w:color w:val="000000"/>
                <w:sz w:val="20"/>
                <w:szCs w:val="20"/>
              </w:rPr>
            </w:pPr>
            <w:r>
              <w:rPr>
                <w:rFonts w:ascii="Arial" w:hAnsi="Arial" w:cs="Arial"/>
                <w:b/>
                <w:bCs/>
                <w:color w:val="000000"/>
                <w:sz w:val="20"/>
                <w:szCs w:val="20"/>
              </w:rPr>
              <w:t>Proračun</w:t>
            </w:r>
          </w:p>
        </w:tc>
      </w:tr>
      <w:tr w:rsidR="00033DCE" w14:paraId="7F2FF8A3" w14:textId="77777777" w:rsidTr="00033DCE">
        <w:trPr>
          <w:trHeight w:val="315"/>
        </w:trPr>
        <w:tc>
          <w:tcPr>
            <w:tcW w:w="7938" w:type="dxa"/>
            <w:tcBorders>
              <w:top w:val="nil"/>
              <w:left w:val="nil"/>
              <w:bottom w:val="nil"/>
              <w:right w:val="nil"/>
            </w:tcBorders>
            <w:shd w:val="clear" w:color="auto" w:fill="auto"/>
            <w:noWrap/>
            <w:vAlign w:val="center"/>
            <w:hideMark/>
          </w:tcPr>
          <w:p w14:paraId="5EDA040A" w14:textId="77777777" w:rsidR="00033DCE" w:rsidRDefault="00033DCE">
            <w:pPr>
              <w:rPr>
                <w:rFonts w:ascii="Arial" w:hAnsi="Arial" w:cs="Arial"/>
                <w:b/>
                <w:bCs/>
                <w:color w:val="000000"/>
                <w:sz w:val="20"/>
                <w:szCs w:val="20"/>
              </w:rPr>
            </w:pPr>
            <w:r>
              <w:rPr>
                <w:rFonts w:ascii="Arial" w:hAnsi="Arial" w:cs="Arial"/>
                <w:b/>
                <w:bCs/>
                <w:color w:val="000000"/>
                <w:sz w:val="20"/>
                <w:szCs w:val="20"/>
              </w:rPr>
              <w:t>I. SPLOŠNI DEL PRORAČUNA</w:t>
            </w:r>
          </w:p>
        </w:tc>
        <w:tc>
          <w:tcPr>
            <w:tcW w:w="1141" w:type="dxa"/>
            <w:tcBorders>
              <w:top w:val="nil"/>
              <w:left w:val="nil"/>
              <w:bottom w:val="nil"/>
              <w:right w:val="nil"/>
            </w:tcBorders>
            <w:shd w:val="clear" w:color="auto" w:fill="auto"/>
            <w:noWrap/>
            <w:vAlign w:val="center"/>
            <w:hideMark/>
          </w:tcPr>
          <w:p w14:paraId="6CD9EB97" w14:textId="77777777" w:rsidR="00033DCE" w:rsidRDefault="00033DCE">
            <w:pPr>
              <w:jc w:val="right"/>
              <w:rPr>
                <w:rFonts w:ascii="Arial" w:hAnsi="Arial" w:cs="Arial"/>
                <w:b/>
                <w:bCs/>
                <w:color w:val="000000"/>
                <w:sz w:val="20"/>
                <w:szCs w:val="20"/>
              </w:rPr>
            </w:pPr>
            <w:r>
              <w:rPr>
                <w:rFonts w:ascii="Arial" w:hAnsi="Arial" w:cs="Arial"/>
                <w:b/>
                <w:bCs/>
                <w:color w:val="000000"/>
                <w:sz w:val="20"/>
                <w:szCs w:val="20"/>
              </w:rPr>
              <w:t>2025</w:t>
            </w:r>
          </w:p>
        </w:tc>
      </w:tr>
      <w:tr w:rsidR="00033DCE" w14:paraId="5385B88D" w14:textId="77777777" w:rsidTr="00033DCE">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627DEC" w14:textId="77777777" w:rsidR="00033DCE" w:rsidRDefault="00033DCE">
            <w:pPr>
              <w:rPr>
                <w:rFonts w:ascii="Arial" w:hAnsi="Arial" w:cs="Arial"/>
                <w:b/>
                <w:bCs/>
                <w:i/>
                <w:iCs/>
                <w:color w:val="000000"/>
                <w:sz w:val="20"/>
                <w:szCs w:val="20"/>
              </w:rPr>
            </w:pPr>
            <w:r>
              <w:rPr>
                <w:rFonts w:ascii="Arial" w:hAnsi="Arial" w:cs="Arial"/>
                <w:b/>
                <w:bCs/>
                <w:i/>
                <w:iCs/>
                <w:color w:val="000000"/>
                <w:sz w:val="20"/>
                <w:szCs w:val="20"/>
              </w:rPr>
              <w:t>A. BILANCA PRIHODKOV IN ODHODKOV</w:t>
            </w:r>
          </w:p>
        </w:tc>
      </w:tr>
      <w:tr w:rsidR="00033DCE" w14:paraId="190C9AF0" w14:textId="77777777" w:rsidTr="00033DCE">
        <w:trPr>
          <w:trHeight w:val="300"/>
        </w:trPr>
        <w:tc>
          <w:tcPr>
            <w:tcW w:w="7938" w:type="dxa"/>
            <w:tcBorders>
              <w:top w:val="nil"/>
              <w:left w:val="nil"/>
              <w:bottom w:val="nil"/>
              <w:right w:val="nil"/>
            </w:tcBorders>
            <w:shd w:val="clear" w:color="auto" w:fill="auto"/>
            <w:vAlign w:val="center"/>
            <w:hideMark/>
          </w:tcPr>
          <w:p w14:paraId="044111FF" w14:textId="77777777" w:rsidR="00033DCE" w:rsidRDefault="00033DCE">
            <w:pPr>
              <w:rPr>
                <w:rFonts w:ascii="Arial" w:hAnsi="Arial" w:cs="Arial"/>
                <w:b/>
                <w:bCs/>
                <w:color w:val="000000"/>
                <w:sz w:val="20"/>
                <w:szCs w:val="20"/>
                <w:u w:val="single"/>
              </w:rPr>
            </w:pPr>
            <w:bookmarkStart w:id="0" w:name="OLE_LINK1"/>
            <w:r>
              <w:rPr>
                <w:rFonts w:ascii="Arial" w:hAnsi="Arial" w:cs="Arial"/>
                <w:b/>
                <w:bCs/>
                <w:color w:val="000000"/>
                <w:sz w:val="20"/>
                <w:szCs w:val="20"/>
                <w:u w:val="single"/>
              </w:rPr>
              <w:t>I. SKUPAJ PRIHODKI (70+71+72+73+74+78)</w:t>
            </w:r>
          </w:p>
        </w:tc>
        <w:tc>
          <w:tcPr>
            <w:tcW w:w="1141" w:type="dxa"/>
            <w:tcBorders>
              <w:top w:val="nil"/>
              <w:left w:val="nil"/>
              <w:bottom w:val="nil"/>
              <w:right w:val="nil"/>
            </w:tcBorders>
            <w:shd w:val="clear" w:color="auto" w:fill="auto"/>
            <w:vAlign w:val="center"/>
            <w:hideMark/>
          </w:tcPr>
          <w:p w14:paraId="4F5C0A86" w14:textId="77777777" w:rsidR="00033DCE" w:rsidRDefault="00033DCE">
            <w:pPr>
              <w:jc w:val="both"/>
              <w:rPr>
                <w:rFonts w:ascii="Arial" w:hAnsi="Arial" w:cs="Arial"/>
                <w:b/>
                <w:bCs/>
                <w:color w:val="000000"/>
                <w:sz w:val="20"/>
                <w:szCs w:val="20"/>
                <w:u w:val="single"/>
              </w:rPr>
            </w:pPr>
            <w:r>
              <w:rPr>
                <w:rFonts w:ascii="Arial" w:hAnsi="Arial" w:cs="Arial"/>
                <w:b/>
                <w:bCs/>
                <w:color w:val="000000"/>
                <w:sz w:val="20"/>
                <w:szCs w:val="20"/>
                <w:u w:val="single"/>
              </w:rPr>
              <w:t>49.034.324</w:t>
            </w:r>
          </w:p>
        </w:tc>
      </w:tr>
      <w:tr w:rsidR="00033DCE" w14:paraId="48628262" w14:textId="77777777" w:rsidTr="00033DCE">
        <w:trPr>
          <w:trHeight w:val="300"/>
        </w:trPr>
        <w:tc>
          <w:tcPr>
            <w:tcW w:w="7938" w:type="dxa"/>
            <w:tcBorders>
              <w:top w:val="nil"/>
              <w:left w:val="nil"/>
              <w:bottom w:val="nil"/>
              <w:right w:val="nil"/>
            </w:tcBorders>
            <w:shd w:val="clear" w:color="auto" w:fill="auto"/>
            <w:vAlign w:val="center"/>
            <w:hideMark/>
          </w:tcPr>
          <w:p w14:paraId="13A09E04" w14:textId="77777777" w:rsidR="00033DCE" w:rsidRDefault="00033DCE">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TEKOČI PRIHODKI (70+71)</w:t>
            </w:r>
          </w:p>
        </w:tc>
        <w:tc>
          <w:tcPr>
            <w:tcW w:w="1141" w:type="dxa"/>
            <w:tcBorders>
              <w:top w:val="nil"/>
              <w:left w:val="nil"/>
              <w:bottom w:val="nil"/>
              <w:right w:val="nil"/>
            </w:tcBorders>
            <w:shd w:val="clear" w:color="auto" w:fill="auto"/>
            <w:vAlign w:val="center"/>
            <w:hideMark/>
          </w:tcPr>
          <w:p w14:paraId="13DAB51B" w14:textId="77777777" w:rsidR="00033DCE" w:rsidRDefault="00033DCE">
            <w:pPr>
              <w:jc w:val="both"/>
              <w:rPr>
                <w:rFonts w:ascii="Arial" w:hAnsi="Arial" w:cs="Arial"/>
                <w:b/>
                <w:bCs/>
                <w:color w:val="000000"/>
                <w:sz w:val="20"/>
                <w:szCs w:val="20"/>
                <w:u w:val="single"/>
              </w:rPr>
            </w:pPr>
            <w:r>
              <w:rPr>
                <w:rFonts w:ascii="Arial" w:hAnsi="Arial" w:cs="Arial"/>
                <w:b/>
                <w:bCs/>
                <w:color w:val="000000"/>
                <w:sz w:val="20"/>
                <w:szCs w:val="20"/>
                <w:u w:val="single"/>
              </w:rPr>
              <w:t>38.507.989</w:t>
            </w:r>
          </w:p>
        </w:tc>
      </w:tr>
      <w:tr w:rsidR="00033DCE" w14:paraId="38D68AB4" w14:textId="77777777" w:rsidTr="00033DCE">
        <w:trPr>
          <w:trHeight w:val="300"/>
        </w:trPr>
        <w:tc>
          <w:tcPr>
            <w:tcW w:w="7938" w:type="dxa"/>
            <w:tcBorders>
              <w:top w:val="nil"/>
              <w:left w:val="nil"/>
              <w:bottom w:val="nil"/>
              <w:right w:val="nil"/>
            </w:tcBorders>
            <w:shd w:val="clear" w:color="auto" w:fill="auto"/>
            <w:vAlign w:val="center"/>
            <w:hideMark/>
          </w:tcPr>
          <w:p w14:paraId="0630BE93"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70 DAVČNI PRIHODKI</w:t>
            </w:r>
          </w:p>
        </w:tc>
        <w:tc>
          <w:tcPr>
            <w:tcW w:w="1141" w:type="dxa"/>
            <w:tcBorders>
              <w:top w:val="nil"/>
              <w:left w:val="nil"/>
              <w:bottom w:val="nil"/>
              <w:right w:val="nil"/>
            </w:tcBorders>
            <w:shd w:val="clear" w:color="auto" w:fill="auto"/>
            <w:vAlign w:val="center"/>
            <w:hideMark/>
          </w:tcPr>
          <w:p w14:paraId="170BC022"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26.363.357</w:t>
            </w:r>
          </w:p>
        </w:tc>
      </w:tr>
      <w:tr w:rsidR="00033DCE" w14:paraId="0DDEE3B4" w14:textId="77777777" w:rsidTr="00033DCE">
        <w:trPr>
          <w:trHeight w:val="300"/>
        </w:trPr>
        <w:tc>
          <w:tcPr>
            <w:tcW w:w="7938" w:type="dxa"/>
            <w:tcBorders>
              <w:top w:val="nil"/>
              <w:left w:val="nil"/>
              <w:bottom w:val="nil"/>
              <w:right w:val="nil"/>
            </w:tcBorders>
            <w:shd w:val="clear" w:color="auto" w:fill="auto"/>
            <w:vAlign w:val="center"/>
            <w:hideMark/>
          </w:tcPr>
          <w:p w14:paraId="1993F7A1"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700 Davki na dohodek in dobiček</w:t>
            </w:r>
          </w:p>
        </w:tc>
        <w:tc>
          <w:tcPr>
            <w:tcW w:w="1141" w:type="dxa"/>
            <w:tcBorders>
              <w:top w:val="nil"/>
              <w:left w:val="nil"/>
              <w:bottom w:val="nil"/>
              <w:right w:val="nil"/>
            </w:tcBorders>
            <w:shd w:val="clear" w:color="auto" w:fill="auto"/>
            <w:vAlign w:val="center"/>
            <w:hideMark/>
          </w:tcPr>
          <w:p w14:paraId="5C8FA5F7" w14:textId="77777777" w:rsidR="00033DCE" w:rsidRDefault="00033DCE">
            <w:pPr>
              <w:jc w:val="right"/>
              <w:rPr>
                <w:rFonts w:ascii="Arial" w:hAnsi="Arial" w:cs="Arial"/>
                <w:color w:val="000000"/>
                <w:sz w:val="20"/>
                <w:szCs w:val="20"/>
              </w:rPr>
            </w:pPr>
            <w:r>
              <w:rPr>
                <w:rFonts w:ascii="Arial" w:hAnsi="Arial" w:cs="Arial"/>
                <w:color w:val="000000"/>
                <w:sz w:val="20"/>
                <w:szCs w:val="20"/>
              </w:rPr>
              <w:t>21.486.757</w:t>
            </w:r>
          </w:p>
        </w:tc>
      </w:tr>
      <w:tr w:rsidR="00033DCE" w14:paraId="694FADA1" w14:textId="77777777" w:rsidTr="00033DCE">
        <w:trPr>
          <w:trHeight w:val="300"/>
        </w:trPr>
        <w:tc>
          <w:tcPr>
            <w:tcW w:w="7938" w:type="dxa"/>
            <w:tcBorders>
              <w:top w:val="nil"/>
              <w:left w:val="nil"/>
              <w:bottom w:val="nil"/>
              <w:right w:val="nil"/>
            </w:tcBorders>
            <w:shd w:val="clear" w:color="auto" w:fill="auto"/>
            <w:vAlign w:val="center"/>
            <w:hideMark/>
          </w:tcPr>
          <w:p w14:paraId="3AD2243E"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703 Davki na premoženje</w:t>
            </w:r>
          </w:p>
        </w:tc>
        <w:tc>
          <w:tcPr>
            <w:tcW w:w="1141" w:type="dxa"/>
            <w:tcBorders>
              <w:top w:val="nil"/>
              <w:left w:val="nil"/>
              <w:bottom w:val="nil"/>
              <w:right w:val="nil"/>
            </w:tcBorders>
            <w:shd w:val="clear" w:color="auto" w:fill="auto"/>
            <w:vAlign w:val="center"/>
            <w:hideMark/>
          </w:tcPr>
          <w:p w14:paraId="2AC52CAD" w14:textId="77777777" w:rsidR="00033DCE" w:rsidRDefault="00033DCE">
            <w:pPr>
              <w:jc w:val="right"/>
              <w:rPr>
                <w:rFonts w:ascii="Arial" w:hAnsi="Arial" w:cs="Arial"/>
                <w:color w:val="000000"/>
                <w:sz w:val="20"/>
                <w:szCs w:val="20"/>
              </w:rPr>
            </w:pPr>
            <w:r>
              <w:rPr>
                <w:rFonts w:ascii="Arial" w:hAnsi="Arial" w:cs="Arial"/>
                <w:color w:val="000000"/>
                <w:sz w:val="20"/>
                <w:szCs w:val="20"/>
              </w:rPr>
              <w:t>3.986.600</w:t>
            </w:r>
          </w:p>
        </w:tc>
      </w:tr>
      <w:tr w:rsidR="00033DCE" w14:paraId="4D21800F" w14:textId="77777777" w:rsidTr="00033DCE">
        <w:trPr>
          <w:trHeight w:val="300"/>
        </w:trPr>
        <w:tc>
          <w:tcPr>
            <w:tcW w:w="7938" w:type="dxa"/>
            <w:tcBorders>
              <w:top w:val="nil"/>
              <w:left w:val="nil"/>
              <w:bottom w:val="nil"/>
              <w:right w:val="nil"/>
            </w:tcBorders>
            <w:shd w:val="clear" w:color="auto" w:fill="auto"/>
            <w:vAlign w:val="center"/>
            <w:hideMark/>
          </w:tcPr>
          <w:p w14:paraId="30C4EFF3"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lastRenderedPageBreak/>
              <w:t>704 Domači davki na blago in storitve</w:t>
            </w:r>
          </w:p>
        </w:tc>
        <w:tc>
          <w:tcPr>
            <w:tcW w:w="1141" w:type="dxa"/>
            <w:tcBorders>
              <w:top w:val="nil"/>
              <w:left w:val="nil"/>
              <w:bottom w:val="nil"/>
              <w:right w:val="nil"/>
            </w:tcBorders>
            <w:shd w:val="clear" w:color="auto" w:fill="auto"/>
            <w:vAlign w:val="center"/>
            <w:hideMark/>
          </w:tcPr>
          <w:p w14:paraId="0E361DCA" w14:textId="77777777" w:rsidR="00033DCE" w:rsidRDefault="00033DCE">
            <w:pPr>
              <w:jc w:val="right"/>
              <w:rPr>
                <w:rFonts w:ascii="Arial" w:hAnsi="Arial" w:cs="Arial"/>
                <w:color w:val="000000"/>
                <w:sz w:val="20"/>
                <w:szCs w:val="20"/>
              </w:rPr>
            </w:pPr>
            <w:r>
              <w:rPr>
                <w:rFonts w:ascii="Arial" w:hAnsi="Arial" w:cs="Arial"/>
                <w:color w:val="000000"/>
                <w:sz w:val="20"/>
                <w:szCs w:val="20"/>
              </w:rPr>
              <w:t>890.000</w:t>
            </w:r>
          </w:p>
        </w:tc>
      </w:tr>
      <w:tr w:rsidR="00033DCE" w14:paraId="0E752009" w14:textId="77777777" w:rsidTr="00033DCE">
        <w:trPr>
          <w:trHeight w:val="300"/>
        </w:trPr>
        <w:tc>
          <w:tcPr>
            <w:tcW w:w="7938" w:type="dxa"/>
            <w:tcBorders>
              <w:top w:val="nil"/>
              <w:left w:val="nil"/>
              <w:bottom w:val="nil"/>
              <w:right w:val="nil"/>
            </w:tcBorders>
            <w:shd w:val="clear" w:color="auto" w:fill="auto"/>
            <w:vAlign w:val="center"/>
            <w:hideMark/>
          </w:tcPr>
          <w:p w14:paraId="193AA9B3"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71 NEDAVČNI PRIHODKI</w:t>
            </w:r>
          </w:p>
        </w:tc>
        <w:tc>
          <w:tcPr>
            <w:tcW w:w="1141" w:type="dxa"/>
            <w:tcBorders>
              <w:top w:val="nil"/>
              <w:left w:val="nil"/>
              <w:bottom w:val="nil"/>
              <w:right w:val="nil"/>
            </w:tcBorders>
            <w:shd w:val="clear" w:color="auto" w:fill="auto"/>
            <w:vAlign w:val="center"/>
            <w:hideMark/>
          </w:tcPr>
          <w:p w14:paraId="7A8D013B"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12.144.632</w:t>
            </w:r>
          </w:p>
        </w:tc>
      </w:tr>
      <w:tr w:rsidR="00033DCE" w14:paraId="2AF57306" w14:textId="77777777" w:rsidTr="00033DCE">
        <w:trPr>
          <w:trHeight w:val="300"/>
        </w:trPr>
        <w:tc>
          <w:tcPr>
            <w:tcW w:w="7938" w:type="dxa"/>
            <w:tcBorders>
              <w:top w:val="nil"/>
              <w:left w:val="nil"/>
              <w:bottom w:val="nil"/>
              <w:right w:val="nil"/>
            </w:tcBorders>
            <w:shd w:val="clear" w:color="auto" w:fill="auto"/>
            <w:vAlign w:val="center"/>
            <w:hideMark/>
          </w:tcPr>
          <w:p w14:paraId="3E5AA674"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710 Udeležba na dobičku in dohodki od premoženja</w:t>
            </w:r>
          </w:p>
        </w:tc>
        <w:tc>
          <w:tcPr>
            <w:tcW w:w="1141" w:type="dxa"/>
            <w:tcBorders>
              <w:top w:val="nil"/>
              <w:left w:val="nil"/>
              <w:bottom w:val="nil"/>
              <w:right w:val="nil"/>
            </w:tcBorders>
            <w:shd w:val="clear" w:color="auto" w:fill="auto"/>
            <w:vAlign w:val="center"/>
            <w:hideMark/>
          </w:tcPr>
          <w:p w14:paraId="36B077EC" w14:textId="77777777" w:rsidR="00033DCE" w:rsidRDefault="00033DCE">
            <w:pPr>
              <w:jc w:val="right"/>
              <w:rPr>
                <w:rFonts w:ascii="Arial" w:hAnsi="Arial" w:cs="Arial"/>
                <w:color w:val="000000"/>
                <w:sz w:val="20"/>
                <w:szCs w:val="20"/>
              </w:rPr>
            </w:pPr>
            <w:r>
              <w:rPr>
                <w:rFonts w:ascii="Arial" w:hAnsi="Arial" w:cs="Arial"/>
                <w:color w:val="000000"/>
                <w:sz w:val="20"/>
                <w:szCs w:val="20"/>
              </w:rPr>
              <w:t>9.355.192</w:t>
            </w:r>
          </w:p>
        </w:tc>
      </w:tr>
      <w:tr w:rsidR="00033DCE" w14:paraId="556E31B0" w14:textId="77777777" w:rsidTr="00033DCE">
        <w:trPr>
          <w:trHeight w:val="300"/>
        </w:trPr>
        <w:tc>
          <w:tcPr>
            <w:tcW w:w="7938" w:type="dxa"/>
            <w:tcBorders>
              <w:top w:val="nil"/>
              <w:left w:val="nil"/>
              <w:bottom w:val="nil"/>
              <w:right w:val="nil"/>
            </w:tcBorders>
            <w:shd w:val="clear" w:color="auto" w:fill="auto"/>
            <w:vAlign w:val="center"/>
            <w:hideMark/>
          </w:tcPr>
          <w:p w14:paraId="254A824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711 Takse in pristojbine</w:t>
            </w:r>
          </w:p>
        </w:tc>
        <w:tc>
          <w:tcPr>
            <w:tcW w:w="1141" w:type="dxa"/>
            <w:tcBorders>
              <w:top w:val="nil"/>
              <w:left w:val="nil"/>
              <w:bottom w:val="nil"/>
              <w:right w:val="nil"/>
            </w:tcBorders>
            <w:shd w:val="clear" w:color="auto" w:fill="auto"/>
            <w:vAlign w:val="center"/>
            <w:hideMark/>
          </w:tcPr>
          <w:p w14:paraId="367584A3" w14:textId="77777777" w:rsidR="00033DCE" w:rsidRDefault="00033DCE">
            <w:pPr>
              <w:jc w:val="right"/>
              <w:rPr>
                <w:rFonts w:ascii="Arial" w:hAnsi="Arial" w:cs="Arial"/>
                <w:color w:val="000000"/>
                <w:sz w:val="20"/>
                <w:szCs w:val="20"/>
              </w:rPr>
            </w:pPr>
            <w:r>
              <w:rPr>
                <w:rFonts w:ascii="Arial" w:hAnsi="Arial" w:cs="Arial"/>
                <w:color w:val="000000"/>
                <w:sz w:val="20"/>
                <w:szCs w:val="20"/>
              </w:rPr>
              <w:t>33.000</w:t>
            </w:r>
          </w:p>
        </w:tc>
      </w:tr>
      <w:tr w:rsidR="00033DCE" w14:paraId="57BE2987" w14:textId="77777777" w:rsidTr="00033DCE">
        <w:trPr>
          <w:trHeight w:val="300"/>
        </w:trPr>
        <w:tc>
          <w:tcPr>
            <w:tcW w:w="7938" w:type="dxa"/>
            <w:tcBorders>
              <w:top w:val="nil"/>
              <w:left w:val="nil"/>
              <w:bottom w:val="nil"/>
              <w:right w:val="nil"/>
            </w:tcBorders>
            <w:shd w:val="clear" w:color="auto" w:fill="auto"/>
            <w:vAlign w:val="center"/>
            <w:hideMark/>
          </w:tcPr>
          <w:p w14:paraId="7F7509EC"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712 Globe in druge denarne kazni</w:t>
            </w:r>
          </w:p>
        </w:tc>
        <w:tc>
          <w:tcPr>
            <w:tcW w:w="1141" w:type="dxa"/>
            <w:tcBorders>
              <w:top w:val="nil"/>
              <w:left w:val="nil"/>
              <w:bottom w:val="nil"/>
              <w:right w:val="nil"/>
            </w:tcBorders>
            <w:shd w:val="clear" w:color="auto" w:fill="auto"/>
            <w:vAlign w:val="center"/>
            <w:hideMark/>
          </w:tcPr>
          <w:p w14:paraId="480A8C88" w14:textId="77777777" w:rsidR="00033DCE" w:rsidRDefault="00033DCE">
            <w:pPr>
              <w:jc w:val="right"/>
              <w:rPr>
                <w:rFonts w:ascii="Arial" w:hAnsi="Arial" w:cs="Arial"/>
                <w:color w:val="000000"/>
                <w:sz w:val="20"/>
                <w:szCs w:val="20"/>
              </w:rPr>
            </w:pPr>
            <w:r>
              <w:rPr>
                <w:rFonts w:ascii="Arial" w:hAnsi="Arial" w:cs="Arial"/>
                <w:color w:val="000000"/>
                <w:sz w:val="20"/>
                <w:szCs w:val="20"/>
              </w:rPr>
              <w:t>54.900</w:t>
            </w:r>
          </w:p>
        </w:tc>
      </w:tr>
      <w:tr w:rsidR="00033DCE" w14:paraId="50B6594E" w14:textId="77777777" w:rsidTr="00033DCE">
        <w:trPr>
          <w:trHeight w:val="300"/>
        </w:trPr>
        <w:tc>
          <w:tcPr>
            <w:tcW w:w="7938" w:type="dxa"/>
            <w:tcBorders>
              <w:top w:val="nil"/>
              <w:left w:val="nil"/>
              <w:bottom w:val="nil"/>
              <w:right w:val="nil"/>
            </w:tcBorders>
            <w:shd w:val="clear" w:color="auto" w:fill="auto"/>
            <w:vAlign w:val="center"/>
            <w:hideMark/>
          </w:tcPr>
          <w:p w14:paraId="354BFE01"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713 Prihodki od prodaje blaga in storitev</w:t>
            </w:r>
          </w:p>
        </w:tc>
        <w:tc>
          <w:tcPr>
            <w:tcW w:w="1141" w:type="dxa"/>
            <w:tcBorders>
              <w:top w:val="nil"/>
              <w:left w:val="nil"/>
              <w:bottom w:val="nil"/>
              <w:right w:val="nil"/>
            </w:tcBorders>
            <w:shd w:val="clear" w:color="auto" w:fill="auto"/>
            <w:vAlign w:val="center"/>
            <w:hideMark/>
          </w:tcPr>
          <w:p w14:paraId="3F5C3DA9" w14:textId="77777777" w:rsidR="00033DCE" w:rsidRDefault="00033DCE">
            <w:pPr>
              <w:jc w:val="right"/>
              <w:rPr>
                <w:rFonts w:ascii="Arial" w:hAnsi="Arial" w:cs="Arial"/>
                <w:color w:val="000000"/>
                <w:sz w:val="20"/>
                <w:szCs w:val="20"/>
              </w:rPr>
            </w:pPr>
            <w:r>
              <w:rPr>
                <w:rFonts w:ascii="Arial" w:hAnsi="Arial" w:cs="Arial"/>
                <w:color w:val="000000"/>
                <w:sz w:val="20"/>
                <w:szCs w:val="20"/>
              </w:rPr>
              <w:t>635.600</w:t>
            </w:r>
          </w:p>
        </w:tc>
      </w:tr>
      <w:tr w:rsidR="00033DCE" w14:paraId="47C8A33C" w14:textId="77777777" w:rsidTr="00033DCE">
        <w:trPr>
          <w:trHeight w:val="300"/>
        </w:trPr>
        <w:tc>
          <w:tcPr>
            <w:tcW w:w="7938" w:type="dxa"/>
            <w:tcBorders>
              <w:top w:val="nil"/>
              <w:left w:val="nil"/>
              <w:bottom w:val="nil"/>
              <w:right w:val="nil"/>
            </w:tcBorders>
            <w:shd w:val="clear" w:color="auto" w:fill="auto"/>
            <w:vAlign w:val="center"/>
            <w:hideMark/>
          </w:tcPr>
          <w:p w14:paraId="7E8CE82A"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714 Drugi nedavčni prihodki</w:t>
            </w:r>
          </w:p>
        </w:tc>
        <w:tc>
          <w:tcPr>
            <w:tcW w:w="1141" w:type="dxa"/>
            <w:tcBorders>
              <w:top w:val="nil"/>
              <w:left w:val="nil"/>
              <w:bottom w:val="nil"/>
              <w:right w:val="nil"/>
            </w:tcBorders>
            <w:shd w:val="clear" w:color="auto" w:fill="auto"/>
            <w:vAlign w:val="center"/>
            <w:hideMark/>
          </w:tcPr>
          <w:p w14:paraId="7EB3837F" w14:textId="77777777" w:rsidR="00033DCE" w:rsidRDefault="00033DCE">
            <w:pPr>
              <w:jc w:val="right"/>
              <w:rPr>
                <w:rFonts w:ascii="Arial" w:hAnsi="Arial" w:cs="Arial"/>
                <w:color w:val="000000"/>
                <w:sz w:val="20"/>
                <w:szCs w:val="20"/>
              </w:rPr>
            </w:pPr>
            <w:r>
              <w:rPr>
                <w:rFonts w:ascii="Arial" w:hAnsi="Arial" w:cs="Arial"/>
                <w:color w:val="000000"/>
                <w:sz w:val="20"/>
                <w:szCs w:val="20"/>
              </w:rPr>
              <w:t>2.065.940</w:t>
            </w:r>
          </w:p>
        </w:tc>
      </w:tr>
      <w:tr w:rsidR="00033DCE" w14:paraId="7C1004E1" w14:textId="77777777" w:rsidTr="00033DCE">
        <w:trPr>
          <w:trHeight w:val="300"/>
        </w:trPr>
        <w:tc>
          <w:tcPr>
            <w:tcW w:w="7938" w:type="dxa"/>
            <w:tcBorders>
              <w:top w:val="nil"/>
              <w:left w:val="nil"/>
              <w:bottom w:val="nil"/>
              <w:right w:val="nil"/>
            </w:tcBorders>
            <w:shd w:val="clear" w:color="auto" w:fill="auto"/>
            <w:vAlign w:val="center"/>
            <w:hideMark/>
          </w:tcPr>
          <w:p w14:paraId="772B17A0"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72 KAPITALSKI PRIHODKI</w:t>
            </w:r>
          </w:p>
        </w:tc>
        <w:tc>
          <w:tcPr>
            <w:tcW w:w="1141" w:type="dxa"/>
            <w:tcBorders>
              <w:top w:val="nil"/>
              <w:left w:val="nil"/>
              <w:bottom w:val="nil"/>
              <w:right w:val="nil"/>
            </w:tcBorders>
            <w:shd w:val="clear" w:color="auto" w:fill="auto"/>
            <w:vAlign w:val="center"/>
            <w:hideMark/>
          </w:tcPr>
          <w:p w14:paraId="4B36455E"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1.150.000</w:t>
            </w:r>
          </w:p>
        </w:tc>
      </w:tr>
      <w:tr w:rsidR="00033DCE" w14:paraId="1B4FF2D4" w14:textId="77777777" w:rsidTr="00033DCE">
        <w:trPr>
          <w:trHeight w:val="300"/>
        </w:trPr>
        <w:tc>
          <w:tcPr>
            <w:tcW w:w="7938" w:type="dxa"/>
            <w:tcBorders>
              <w:top w:val="nil"/>
              <w:left w:val="nil"/>
              <w:bottom w:val="nil"/>
              <w:right w:val="nil"/>
            </w:tcBorders>
            <w:shd w:val="clear" w:color="auto" w:fill="auto"/>
            <w:vAlign w:val="center"/>
            <w:hideMark/>
          </w:tcPr>
          <w:p w14:paraId="0D9834DC"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720 Prihodki od prodaje osnovnih sredstev</w:t>
            </w:r>
          </w:p>
        </w:tc>
        <w:tc>
          <w:tcPr>
            <w:tcW w:w="1141" w:type="dxa"/>
            <w:tcBorders>
              <w:top w:val="nil"/>
              <w:left w:val="nil"/>
              <w:bottom w:val="nil"/>
              <w:right w:val="nil"/>
            </w:tcBorders>
            <w:shd w:val="clear" w:color="auto" w:fill="auto"/>
            <w:vAlign w:val="center"/>
            <w:hideMark/>
          </w:tcPr>
          <w:p w14:paraId="23309EFC" w14:textId="77777777" w:rsidR="00033DCE" w:rsidRDefault="00033DCE">
            <w:pPr>
              <w:jc w:val="right"/>
              <w:rPr>
                <w:rFonts w:ascii="Arial" w:hAnsi="Arial" w:cs="Arial"/>
                <w:color w:val="000000"/>
                <w:sz w:val="20"/>
                <w:szCs w:val="20"/>
              </w:rPr>
            </w:pPr>
            <w:r>
              <w:rPr>
                <w:rFonts w:ascii="Arial" w:hAnsi="Arial" w:cs="Arial"/>
                <w:color w:val="000000"/>
                <w:sz w:val="20"/>
                <w:szCs w:val="20"/>
              </w:rPr>
              <w:t>1.000.000</w:t>
            </w:r>
          </w:p>
        </w:tc>
      </w:tr>
      <w:tr w:rsidR="00033DCE" w14:paraId="771A67B8" w14:textId="77777777" w:rsidTr="00033DCE">
        <w:trPr>
          <w:trHeight w:val="300"/>
        </w:trPr>
        <w:tc>
          <w:tcPr>
            <w:tcW w:w="7938" w:type="dxa"/>
            <w:tcBorders>
              <w:top w:val="nil"/>
              <w:left w:val="nil"/>
              <w:bottom w:val="nil"/>
              <w:right w:val="nil"/>
            </w:tcBorders>
            <w:shd w:val="clear" w:color="auto" w:fill="auto"/>
            <w:vAlign w:val="center"/>
            <w:hideMark/>
          </w:tcPr>
          <w:p w14:paraId="65237B37"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722 Prihodki od prodaje zemljišč in neopredmetenih sredstev</w:t>
            </w:r>
          </w:p>
        </w:tc>
        <w:tc>
          <w:tcPr>
            <w:tcW w:w="1141" w:type="dxa"/>
            <w:tcBorders>
              <w:top w:val="nil"/>
              <w:left w:val="nil"/>
              <w:bottom w:val="nil"/>
              <w:right w:val="nil"/>
            </w:tcBorders>
            <w:shd w:val="clear" w:color="auto" w:fill="auto"/>
            <w:vAlign w:val="center"/>
            <w:hideMark/>
          </w:tcPr>
          <w:p w14:paraId="1D3AE2C5" w14:textId="77777777" w:rsidR="00033DCE" w:rsidRDefault="00033DCE">
            <w:pPr>
              <w:jc w:val="right"/>
              <w:rPr>
                <w:rFonts w:ascii="Arial" w:hAnsi="Arial" w:cs="Arial"/>
                <w:color w:val="000000"/>
                <w:sz w:val="20"/>
                <w:szCs w:val="20"/>
              </w:rPr>
            </w:pPr>
            <w:r>
              <w:rPr>
                <w:rFonts w:ascii="Arial" w:hAnsi="Arial" w:cs="Arial"/>
                <w:color w:val="000000"/>
                <w:sz w:val="20"/>
                <w:szCs w:val="20"/>
              </w:rPr>
              <w:t>150.000</w:t>
            </w:r>
          </w:p>
        </w:tc>
      </w:tr>
      <w:tr w:rsidR="00033DCE" w14:paraId="3EEEAA85" w14:textId="77777777" w:rsidTr="00033DCE">
        <w:trPr>
          <w:trHeight w:val="300"/>
        </w:trPr>
        <w:tc>
          <w:tcPr>
            <w:tcW w:w="7938" w:type="dxa"/>
            <w:tcBorders>
              <w:top w:val="nil"/>
              <w:left w:val="nil"/>
              <w:bottom w:val="nil"/>
              <w:right w:val="nil"/>
            </w:tcBorders>
            <w:shd w:val="clear" w:color="auto" w:fill="auto"/>
            <w:vAlign w:val="center"/>
            <w:hideMark/>
          </w:tcPr>
          <w:p w14:paraId="4B09FAF9"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73 PREJETE DONACIJE</w:t>
            </w:r>
          </w:p>
        </w:tc>
        <w:tc>
          <w:tcPr>
            <w:tcW w:w="1141" w:type="dxa"/>
            <w:tcBorders>
              <w:top w:val="nil"/>
              <w:left w:val="nil"/>
              <w:bottom w:val="nil"/>
              <w:right w:val="nil"/>
            </w:tcBorders>
            <w:shd w:val="clear" w:color="auto" w:fill="auto"/>
            <w:vAlign w:val="center"/>
            <w:hideMark/>
          </w:tcPr>
          <w:p w14:paraId="58EE097B"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13.400</w:t>
            </w:r>
          </w:p>
        </w:tc>
      </w:tr>
      <w:tr w:rsidR="00033DCE" w14:paraId="5935EDB0" w14:textId="77777777" w:rsidTr="00033DCE">
        <w:trPr>
          <w:trHeight w:val="300"/>
        </w:trPr>
        <w:tc>
          <w:tcPr>
            <w:tcW w:w="7938" w:type="dxa"/>
            <w:tcBorders>
              <w:top w:val="nil"/>
              <w:left w:val="nil"/>
              <w:bottom w:val="nil"/>
              <w:right w:val="nil"/>
            </w:tcBorders>
            <w:shd w:val="clear" w:color="auto" w:fill="auto"/>
            <w:vAlign w:val="center"/>
            <w:hideMark/>
          </w:tcPr>
          <w:p w14:paraId="65108D4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730 Prejete donacije iz domačih virov</w:t>
            </w:r>
          </w:p>
        </w:tc>
        <w:tc>
          <w:tcPr>
            <w:tcW w:w="1141" w:type="dxa"/>
            <w:tcBorders>
              <w:top w:val="nil"/>
              <w:left w:val="nil"/>
              <w:bottom w:val="nil"/>
              <w:right w:val="nil"/>
            </w:tcBorders>
            <w:shd w:val="clear" w:color="auto" w:fill="auto"/>
            <w:vAlign w:val="center"/>
            <w:hideMark/>
          </w:tcPr>
          <w:p w14:paraId="4709ACC5" w14:textId="77777777" w:rsidR="00033DCE" w:rsidRDefault="00033DCE">
            <w:pPr>
              <w:jc w:val="right"/>
              <w:rPr>
                <w:rFonts w:ascii="Arial" w:hAnsi="Arial" w:cs="Arial"/>
                <w:color w:val="000000"/>
                <w:sz w:val="20"/>
                <w:szCs w:val="20"/>
              </w:rPr>
            </w:pPr>
            <w:r>
              <w:rPr>
                <w:rFonts w:ascii="Arial" w:hAnsi="Arial" w:cs="Arial"/>
                <w:color w:val="000000"/>
                <w:sz w:val="20"/>
                <w:szCs w:val="20"/>
              </w:rPr>
              <w:t>13.400</w:t>
            </w:r>
          </w:p>
        </w:tc>
      </w:tr>
      <w:tr w:rsidR="00033DCE" w14:paraId="0318361C" w14:textId="77777777" w:rsidTr="00033DCE">
        <w:trPr>
          <w:trHeight w:val="300"/>
        </w:trPr>
        <w:tc>
          <w:tcPr>
            <w:tcW w:w="7938" w:type="dxa"/>
            <w:tcBorders>
              <w:top w:val="nil"/>
              <w:left w:val="nil"/>
              <w:bottom w:val="nil"/>
              <w:right w:val="nil"/>
            </w:tcBorders>
            <w:shd w:val="clear" w:color="auto" w:fill="auto"/>
            <w:vAlign w:val="center"/>
            <w:hideMark/>
          </w:tcPr>
          <w:p w14:paraId="04EC56E7"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74 TRANSFERNI PRIHODKI</w:t>
            </w:r>
          </w:p>
        </w:tc>
        <w:tc>
          <w:tcPr>
            <w:tcW w:w="1141" w:type="dxa"/>
            <w:tcBorders>
              <w:top w:val="nil"/>
              <w:left w:val="nil"/>
              <w:bottom w:val="nil"/>
              <w:right w:val="nil"/>
            </w:tcBorders>
            <w:shd w:val="clear" w:color="auto" w:fill="auto"/>
            <w:vAlign w:val="center"/>
            <w:hideMark/>
          </w:tcPr>
          <w:p w14:paraId="79CE86D9"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9.120.653</w:t>
            </w:r>
          </w:p>
        </w:tc>
      </w:tr>
      <w:tr w:rsidR="00033DCE" w14:paraId="51293217" w14:textId="77777777" w:rsidTr="00033DCE">
        <w:trPr>
          <w:trHeight w:val="300"/>
        </w:trPr>
        <w:tc>
          <w:tcPr>
            <w:tcW w:w="7938" w:type="dxa"/>
            <w:tcBorders>
              <w:top w:val="nil"/>
              <w:left w:val="nil"/>
              <w:bottom w:val="nil"/>
              <w:right w:val="nil"/>
            </w:tcBorders>
            <w:shd w:val="clear" w:color="auto" w:fill="auto"/>
            <w:vAlign w:val="center"/>
            <w:hideMark/>
          </w:tcPr>
          <w:p w14:paraId="52E08CA3"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740 Transferni prihodki iz drugih javnofinančnih institucij</w:t>
            </w:r>
          </w:p>
        </w:tc>
        <w:tc>
          <w:tcPr>
            <w:tcW w:w="1141" w:type="dxa"/>
            <w:tcBorders>
              <w:top w:val="nil"/>
              <w:left w:val="nil"/>
              <w:bottom w:val="nil"/>
              <w:right w:val="nil"/>
            </w:tcBorders>
            <w:shd w:val="clear" w:color="auto" w:fill="auto"/>
            <w:vAlign w:val="center"/>
            <w:hideMark/>
          </w:tcPr>
          <w:p w14:paraId="0B803977" w14:textId="77777777" w:rsidR="00033DCE" w:rsidRDefault="00033DCE">
            <w:pPr>
              <w:jc w:val="right"/>
              <w:rPr>
                <w:rFonts w:ascii="Arial" w:hAnsi="Arial" w:cs="Arial"/>
                <w:color w:val="000000"/>
                <w:sz w:val="20"/>
                <w:szCs w:val="20"/>
              </w:rPr>
            </w:pPr>
            <w:r>
              <w:rPr>
                <w:rFonts w:ascii="Arial" w:hAnsi="Arial" w:cs="Arial"/>
                <w:color w:val="000000"/>
                <w:sz w:val="20"/>
                <w:szCs w:val="20"/>
              </w:rPr>
              <w:t>6.564.471</w:t>
            </w:r>
          </w:p>
        </w:tc>
      </w:tr>
      <w:tr w:rsidR="00033DCE" w14:paraId="7D2B48B4" w14:textId="77777777" w:rsidTr="00033DCE">
        <w:trPr>
          <w:trHeight w:val="510"/>
        </w:trPr>
        <w:tc>
          <w:tcPr>
            <w:tcW w:w="7938" w:type="dxa"/>
            <w:tcBorders>
              <w:top w:val="nil"/>
              <w:left w:val="nil"/>
              <w:bottom w:val="nil"/>
              <w:right w:val="nil"/>
            </w:tcBorders>
            <w:shd w:val="clear" w:color="auto" w:fill="auto"/>
            <w:vAlign w:val="center"/>
            <w:hideMark/>
          </w:tcPr>
          <w:p w14:paraId="34738E79" w14:textId="77777777" w:rsidR="00033DCE" w:rsidRDefault="00033DCE" w:rsidP="00033DCE">
            <w:pPr>
              <w:ind w:left="634" w:hanging="425"/>
              <w:rPr>
                <w:rFonts w:ascii="Arial" w:hAnsi="Arial" w:cs="Arial"/>
                <w:color w:val="000000"/>
                <w:sz w:val="20"/>
                <w:szCs w:val="20"/>
              </w:rPr>
            </w:pPr>
            <w:r>
              <w:rPr>
                <w:rFonts w:ascii="Arial" w:hAnsi="Arial" w:cs="Arial"/>
                <w:color w:val="000000"/>
                <w:sz w:val="20"/>
                <w:szCs w:val="20"/>
              </w:rPr>
              <w:t>741 Prejeta sredstva iz državnega proračuna iz sredstev proračuna Evropske unije in iz drugih držav</w:t>
            </w:r>
          </w:p>
        </w:tc>
        <w:tc>
          <w:tcPr>
            <w:tcW w:w="1141" w:type="dxa"/>
            <w:tcBorders>
              <w:top w:val="nil"/>
              <w:left w:val="nil"/>
              <w:bottom w:val="nil"/>
              <w:right w:val="nil"/>
            </w:tcBorders>
            <w:shd w:val="clear" w:color="auto" w:fill="auto"/>
            <w:vAlign w:val="center"/>
            <w:hideMark/>
          </w:tcPr>
          <w:p w14:paraId="502D83EF" w14:textId="77777777" w:rsidR="00033DCE" w:rsidRDefault="00033DCE">
            <w:pPr>
              <w:jc w:val="right"/>
              <w:rPr>
                <w:rFonts w:ascii="Arial" w:hAnsi="Arial" w:cs="Arial"/>
                <w:color w:val="000000"/>
                <w:sz w:val="20"/>
                <w:szCs w:val="20"/>
              </w:rPr>
            </w:pPr>
            <w:r>
              <w:rPr>
                <w:rFonts w:ascii="Arial" w:hAnsi="Arial" w:cs="Arial"/>
                <w:color w:val="000000"/>
                <w:sz w:val="20"/>
                <w:szCs w:val="20"/>
              </w:rPr>
              <w:t>2.556.182</w:t>
            </w:r>
          </w:p>
        </w:tc>
      </w:tr>
      <w:tr w:rsidR="00033DCE" w14:paraId="6075C6FB" w14:textId="77777777" w:rsidTr="00033DCE">
        <w:trPr>
          <w:trHeight w:val="300"/>
        </w:trPr>
        <w:tc>
          <w:tcPr>
            <w:tcW w:w="7938" w:type="dxa"/>
            <w:tcBorders>
              <w:top w:val="nil"/>
              <w:left w:val="nil"/>
              <w:bottom w:val="nil"/>
              <w:right w:val="nil"/>
            </w:tcBorders>
            <w:shd w:val="clear" w:color="auto" w:fill="auto"/>
            <w:vAlign w:val="center"/>
            <w:hideMark/>
          </w:tcPr>
          <w:p w14:paraId="00911C47"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 xml:space="preserve">78 PREJETA SREDSTVA IZ EVROPSKE UNIJE IN IZ DRUGIH </w:t>
            </w:r>
          </w:p>
        </w:tc>
        <w:tc>
          <w:tcPr>
            <w:tcW w:w="1141" w:type="dxa"/>
            <w:vMerge w:val="restart"/>
            <w:tcBorders>
              <w:top w:val="nil"/>
              <w:left w:val="nil"/>
              <w:bottom w:val="nil"/>
              <w:right w:val="nil"/>
            </w:tcBorders>
            <w:shd w:val="clear" w:color="auto" w:fill="auto"/>
            <w:vAlign w:val="center"/>
            <w:hideMark/>
          </w:tcPr>
          <w:p w14:paraId="59F67F12"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242.282</w:t>
            </w:r>
          </w:p>
        </w:tc>
      </w:tr>
      <w:tr w:rsidR="00033DCE" w14:paraId="396C69A3" w14:textId="77777777" w:rsidTr="00033DCE">
        <w:trPr>
          <w:trHeight w:val="300"/>
        </w:trPr>
        <w:tc>
          <w:tcPr>
            <w:tcW w:w="7938" w:type="dxa"/>
            <w:tcBorders>
              <w:top w:val="nil"/>
              <w:left w:val="nil"/>
              <w:bottom w:val="nil"/>
              <w:right w:val="nil"/>
            </w:tcBorders>
            <w:shd w:val="clear" w:color="auto" w:fill="auto"/>
            <w:vAlign w:val="center"/>
            <w:hideMark/>
          </w:tcPr>
          <w:p w14:paraId="215F70A4" w14:textId="77777777" w:rsidR="00033DCE" w:rsidRDefault="00033DCE">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DRŽAV</w:t>
            </w:r>
          </w:p>
        </w:tc>
        <w:tc>
          <w:tcPr>
            <w:tcW w:w="1141" w:type="dxa"/>
            <w:vMerge/>
            <w:tcBorders>
              <w:top w:val="nil"/>
              <w:left w:val="nil"/>
              <w:bottom w:val="nil"/>
              <w:right w:val="nil"/>
            </w:tcBorders>
            <w:vAlign w:val="center"/>
            <w:hideMark/>
          </w:tcPr>
          <w:p w14:paraId="6570F4CE" w14:textId="77777777" w:rsidR="00033DCE" w:rsidRDefault="00033DCE">
            <w:pPr>
              <w:rPr>
                <w:rFonts w:ascii="Arial" w:hAnsi="Arial" w:cs="Arial"/>
                <w:b/>
                <w:bCs/>
                <w:color w:val="000000"/>
                <w:sz w:val="20"/>
                <w:szCs w:val="20"/>
                <w:u w:val="single"/>
              </w:rPr>
            </w:pPr>
          </w:p>
        </w:tc>
      </w:tr>
      <w:tr w:rsidR="00033DCE" w14:paraId="56DB660E" w14:textId="77777777" w:rsidTr="00033DCE">
        <w:trPr>
          <w:trHeight w:val="300"/>
        </w:trPr>
        <w:tc>
          <w:tcPr>
            <w:tcW w:w="7938" w:type="dxa"/>
            <w:tcBorders>
              <w:top w:val="nil"/>
              <w:left w:val="nil"/>
              <w:bottom w:val="nil"/>
              <w:right w:val="nil"/>
            </w:tcBorders>
            <w:shd w:val="clear" w:color="auto" w:fill="auto"/>
            <w:vAlign w:val="center"/>
            <w:hideMark/>
          </w:tcPr>
          <w:p w14:paraId="0F1D7426"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787 Prejeta sredstva od drugih evropskih institucij in iz drugih držav</w:t>
            </w:r>
          </w:p>
        </w:tc>
        <w:tc>
          <w:tcPr>
            <w:tcW w:w="1141" w:type="dxa"/>
            <w:tcBorders>
              <w:top w:val="nil"/>
              <w:left w:val="nil"/>
              <w:bottom w:val="nil"/>
              <w:right w:val="nil"/>
            </w:tcBorders>
            <w:shd w:val="clear" w:color="auto" w:fill="auto"/>
            <w:vAlign w:val="center"/>
            <w:hideMark/>
          </w:tcPr>
          <w:p w14:paraId="77FD98CA" w14:textId="77777777" w:rsidR="00033DCE" w:rsidRDefault="00033DCE">
            <w:pPr>
              <w:jc w:val="right"/>
              <w:rPr>
                <w:rFonts w:ascii="Arial" w:hAnsi="Arial" w:cs="Arial"/>
                <w:color w:val="000000"/>
                <w:sz w:val="20"/>
                <w:szCs w:val="20"/>
              </w:rPr>
            </w:pPr>
            <w:r>
              <w:rPr>
                <w:rFonts w:ascii="Arial" w:hAnsi="Arial" w:cs="Arial"/>
                <w:color w:val="000000"/>
                <w:sz w:val="20"/>
                <w:szCs w:val="20"/>
              </w:rPr>
              <w:t>242.282</w:t>
            </w:r>
          </w:p>
        </w:tc>
      </w:tr>
      <w:tr w:rsidR="00033DCE" w14:paraId="6FE1E9C0" w14:textId="77777777" w:rsidTr="00033DCE">
        <w:trPr>
          <w:trHeight w:val="300"/>
        </w:trPr>
        <w:tc>
          <w:tcPr>
            <w:tcW w:w="7938" w:type="dxa"/>
            <w:tcBorders>
              <w:top w:val="nil"/>
              <w:left w:val="nil"/>
              <w:bottom w:val="nil"/>
              <w:right w:val="nil"/>
            </w:tcBorders>
            <w:shd w:val="clear" w:color="auto" w:fill="auto"/>
            <w:vAlign w:val="center"/>
            <w:hideMark/>
          </w:tcPr>
          <w:p w14:paraId="39E71DD9" w14:textId="77777777" w:rsidR="00033DCE" w:rsidRDefault="00033DCE">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7270E3D9" w14:textId="77777777" w:rsidR="00033DCE" w:rsidRDefault="00033DCE">
            <w:pPr>
              <w:rPr>
                <w:sz w:val="20"/>
                <w:szCs w:val="20"/>
              </w:rPr>
            </w:pPr>
          </w:p>
        </w:tc>
      </w:tr>
      <w:tr w:rsidR="00033DCE" w14:paraId="03760811" w14:textId="77777777" w:rsidTr="00033DCE">
        <w:trPr>
          <w:trHeight w:val="300"/>
        </w:trPr>
        <w:tc>
          <w:tcPr>
            <w:tcW w:w="7938" w:type="dxa"/>
            <w:tcBorders>
              <w:top w:val="nil"/>
              <w:left w:val="nil"/>
              <w:bottom w:val="nil"/>
              <w:right w:val="nil"/>
            </w:tcBorders>
            <w:shd w:val="clear" w:color="auto" w:fill="auto"/>
            <w:vAlign w:val="center"/>
            <w:hideMark/>
          </w:tcPr>
          <w:p w14:paraId="48D15692"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II. SKUPAJ ODHODKI (40+41+42+43+45)</w:t>
            </w:r>
          </w:p>
        </w:tc>
        <w:tc>
          <w:tcPr>
            <w:tcW w:w="1141" w:type="dxa"/>
            <w:tcBorders>
              <w:top w:val="nil"/>
              <w:left w:val="nil"/>
              <w:bottom w:val="nil"/>
              <w:right w:val="nil"/>
            </w:tcBorders>
            <w:shd w:val="clear" w:color="auto" w:fill="auto"/>
            <w:vAlign w:val="center"/>
            <w:hideMark/>
          </w:tcPr>
          <w:p w14:paraId="21F30791" w14:textId="77777777" w:rsidR="00033DCE" w:rsidRDefault="00033DCE">
            <w:pPr>
              <w:jc w:val="both"/>
              <w:rPr>
                <w:rFonts w:ascii="Arial" w:hAnsi="Arial" w:cs="Arial"/>
                <w:b/>
                <w:bCs/>
                <w:color w:val="000000"/>
                <w:sz w:val="20"/>
                <w:szCs w:val="20"/>
                <w:u w:val="single"/>
              </w:rPr>
            </w:pPr>
            <w:r>
              <w:rPr>
                <w:rFonts w:ascii="Arial" w:hAnsi="Arial" w:cs="Arial"/>
                <w:b/>
                <w:bCs/>
                <w:color w:val="000000"/>
                <w:sz w:val="20"/>
                <w:szCs w:val="20"/>
                <w:u w:val="single"/>
              </w:rPr>
              <w:t>47.612.088</w:t>
            </w:r>
          </w:p>
        </w:tc>
      </w:tr>
      <w:tr w:rsidR="00033DCE" w14:paraId="5198E9B6" w14:textId="77777777" w:rsidTr="00033DCE">
        <w:trPr>
          <w:trHeight w:val="300"/>
        </w:trPr>
        <w:tc>
          <w:tcPr>
            <w:tcW w:w="7938" w:type="dxa"/>
            <w:tcBorders>
              <w:top w:val="nil"/>
              <w:left w:val="nil"/>
              <w:bottom w:val="nil"/>
              <w:right w:val="nil"/>
            </w:tcBorders>
            <w:shd w:val="clear" w:color="auto" w:fill="auto"/>
            <w:vAlign w:val="center"/>
            <w:hideMark/>
          </w:tcPr>
          <w:p w14:paraId="6220251A"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40 TEKOČI ODHODKI</w:t>
            </w:r>
          </w:p>
        </w:tc>
        <w:tc>
          <w:tcPr>
            <w:tcW w:w="1141" w:type="dxa"/>
            <w:tcBorders>
              <w:top w:val="nil"/>
              <w:left w:val="nil"/>
              <w:bottom w:val="nil"/>
              <w:right w:val="nil"/>
            </w:tcBorders>
            <w:shd w:val="clear" w:color="auto" w:fill="auto"/>
            <w:vAlign w:val="center"/>
            <w:hideMark/>
          </w:tcPr>
          <w:p w14:paraId="063C47BE"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12.716.059</w:t>
            </w:r>
          </w:p>
        </w:tc>
      </w:tr>
      <w:tr w:rsidR="00033DCE" w14:paraId="0F2C6BDF" w14:textId="77777777" w:rsidTr="00033DCE">
        <w:trPr>
          <w:trHeight w:val="300"/>
        </w:trPr>
        <w:tc>
          <w:tcPr>
            <w:tcW w:w="7938" w:type="dxa"/>
            <w:tcBorders>
              <w:top w:val="nil"/>
              <w:left w:val="nil"/>
              <w:bottom w:val="nil"/>
              <w:right w:val="nil"/>
            </w:tcBorders>
            <w:shd w:val="clear" w:color="auto" w:fill="auto"/>
            <w:vAlign w:val="center"/>
            <w:hideMark/>
          </w:tcPr>
          <w:p w14:paraId="724AD2F7"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400 Plače in drugi izdatki zaposlenim</w:t>
            </w:r>
          </w:p>
        </w:tc>
        <w:tc>
          <w:tcPr>
            <w:tcW w:w="1141" w:type="dxa"/>
            <w:tcBorders>
              <w:top w:val="nil"/>
              <w:left w:val="nil"/>
              <w:bottom w:val="nil"/>
              <w:right w:val="nil"/>
            </w:tcBorders>
            <w:shd w:val="clear" w:color="auto" w:fill="auto"/>
            <w:vAlign w:val="center"/>
            <w:hideMark/>
          </w:tcPr>
          <w:p w14:paraId="3B8C447E" w14:textId="77777777" w:rsidR="00033DCE" w:rsidRDefault="00033DCE">
            <w:pPr>
              <w:jc w:val="right"/>
              <w:rPr>
                <w:rFonts w:ascii="Arial" w:hAnsi="Arial" w:cs="Arial"/>
                <w:color w:val="000000"/>
                <w:sz w:val="20"/>
                <w:szCs w:val="20"/>
              </w:rPr>
            </w:pPr>
            <w:r>
              <w:rPr>
                <w:rFonts w:ascii="Arial" w:hAnsi="Arial" w:cs="Arial"/>
                <w:color w:val="000000"/>
                <w:sz w:val="20"/>
                <w:szCs w:val="20"/>
              </w:rPr>
              <w:t>3.598.240</w:t>
            </w:r>
          </w:p>
        </w:tc>
      </w:tr>
      <w:tr w:rsidR="00033DCE" w14:paraId="0EBD6788" w14:textId="77777777" w:rsidTr="00033DCE">
        <w:trPr>
          <w:trHeight w:val="300"/>
        </w:trPr>
        <w:tc>
          <w:tcPr>
            <w:tcW w:w="7938" w:type="dxa"/>
            <w:tcBorders>
              <w:top w:val="nil"/>
              <w:left w:val="nil"/>
              <w:bottom w:val="nil"/>
              <w:right w:val="nil"/>
            </w:tcBorders>
            <w:shd w:val="clear" w:color="auto" w:fill="auto"/>
            <w:vAlign w:val="center"/>
            <w:hideMark/>
          </w:tcPr>
          <w:p w14:paraId="3632F22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401 Prispevki delodajalcev za socialno varnost</w:t>
            </w:r>
          </w:p>
        </w:tc>
        <w:tc>
          <w:tcPr>
            <w:tcW w:w="1141" w:type="dxa"/>
            <w:tcBorders>
              <w:top w:val="nil"/>
              <w:left w:val="nil"/>
              <w:bottom w:val="nil"/>
              <w:right w:val="nil"/>
            </w:tcBorders>
            <w:shd w:val="clear" w:color="auto" w:fill="auto"/>
            <w:vAlign w:val="center"/>
            <w:hideMark/>
          </w:tcPr>
          <w:p w14:paraId="5B81699C" w14:textId="77777777" w:rsidR="00033DCE" w:rsidRDefault="00033DCE">
            <w:pPr>
              <w:jc w:val="right"/>
              <w:rPr>
                <w:rFonts w:ascii="Arial" w:hAnsi="Arial" w:cs="Arial"/>
                <w:color w:val="000000"/>
                <w:sz w:val="20"/>
                <w:szCs w:val="20"/>
              </w:rPr>
            </w:pPr>
            <w:r>
              <w:rPr>
                <w:rFonts w:ascii="Arial" w:hAnsi="Arial" w:cs="Arial"/>
                <w:color w:val="000000"/>
                <w:sz w:val="20"/>
                <w:szCs w:val="20"/>
              </w:rPr>
              <w:t>540.757</w:t>
            </w:r>
          </w:p>
        </w:tc>
      </w:tr>
      <w:tr w:rsidR="00033DCE" w14:paraId="505CF6DB" w14:textId="77777777" w:rsidTr="00033DCE">
        <w:trPr>
          <w:trHeight w:val="300"/>
        </w:trPr>
        <w:tc>
          <w:tcPr>
            <w:tcW w:w="7938" w:type="dxa"/>
            <w:tcBorders>
              <w:top w:val="nil"/>
              <w:left w:val="nil"/>
              <w:bottom w:val="nil"/>
              <w:right w:val="nil"/>
            </w:tcBorders>
            <w:shd w:val="clear" w:color="auto" w:fill="auto"/>
            <w:vAlign w:val="center"/>
            <w:hideMark/>
          </w:tcPr>
          <w:p w14:paraId="1339886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402 Izdatki za blago in storitve</w:t>
            </w:r>
          </w:p>
        </w:tc>
        <w:tc>
          <w:tcPr>
            <w:tcW w:w="1141" w:type="dxa"/>
            <w:tcBorders>
              <w:top w:val="nil"/>
              <w:left w:val="nil"/>
              <w:bottom w:val="nil"/>
              <w:right w:val="nil"/>
            </w:tcBorders>
            <w:shd w:val="clear" w:color="auto" w:fill="auto"/>
            <w:vAlign w:val="center"/>
            <w:hideMark/>
          </w:tcPr>
          <w:p w14:paraId="21338408" w14:textId="77777777" w:rsidR="00033DCE" w:rsidRDefault="00033DCE">
            <w:pPr>
              <w:jc w:val="right"/>
              <w:rPr>
                <w:rFonts w:ascii="Arial" w:hAnsi="Arial" w:cs="Arial"/>
                <w:color w:val="000000"/>
                <w:sz w:val="20"/>
                <w:szCs w:val="20"/>
              </w:rPr>
            </w:pPr>
            <w:r>
              <w:rPr>
                <w:rFonts w:ascii="Arial" w:hAnsi="Arial" w:cs="Arial"/>
                <w:color w:val="000000"/>
                <w:sz w:val="20"/>
                <w:szCs w:val="20"/>
              </w:rPr>
              <w:t>7.527.062</w:t>
            </w:r>
          </w:p>
        </w:tc>
      </w:tr>
      <w:tr w:rsidR="00033DCE" w14:paraId="6EA71C90" w14:textId="77777777" w:rsidTr="00033DCE">
        <w:trPr>
          <w:trHeight w:val="300"/>
        </w:trPr>
        <w:tc>
          <w:tcPr>
            <w:tcW w:w="7938" w:type="dxa"/>
            <w:tcBorders>
              <w:top w:val="nil"/>
              <w:left w:val="nil"/>
              <w:bottom w:val="nil"/>
              <w:right w:val="nil"/>
            </w:tcBorders>
            <w:shd w:val="clear" w:color="auto" w:fill="auto"/>
            <w:vAlign w:val="center"/>
            <w:hideMark/>
          </w:tcPr>
          <w:p w14:paraId="19770222"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403 Plačila domačih obresti</w:t>
            </w:r>
          </w:p>
        </w:tc>
        <w:tc>
          <w:tcPr>
            <w:tcW w:w="1141" w:type="dxa"/>
            <w:tcBorders>
              <w:top w:val="nil"/>
              <w:left w:val="nil"/>
              <w:bottom w:val="nil"/>
              <w:right w:val="nil"/>
            </w:tcBorders>
            <w:shd w:val="clear" w:color="auto" w:fill="auto"/>
            <w:vAlign w:val="center"/>
            <w:hideMark/>
          </w:tcPr>
          <w:p w14:paraId="05998C46" w14:textId="77777777" w:rsidR="00033DCE" w:rsidRDefault="00033DCE">
            <w:pPr>
              <w:jc w:val="right"/>
              <w:rPr>
                <w:rFonts w:ascii="Arial" w:hAnsi="Arial" w:cs="Arial"/>
                <w:color w:val="000000"/>
                <w:sz w:val="20"/>
                <w:szCs w:val="20"/>
              </w:rPr>
            </w:pPr>
            <w:r>
              <w:rPr>
                <w:rFonts w:ascii="Arial" w:hAnsi="Arial" w:cs="Arial"/>
                <w:color w:val="000000"/>
                <w:sz w:val="20"/>
                <w:szCs w:val="20"/>
              </w:rPr>
              <w:t>950.000</w:t>
            </w:r>
          </w:p>
        </w:tc>
      </w:tr>
      <w:tr w:rsidR="00033DCE" w14:paraId="360E1662" w14:textId="77777777" w:rsidTr="00033DCE">
        <w:trPr>
          <w:trHeight w:val="300"/>
        </w:trPr>
        <w:tc>
          <w:tcPr>
            <w:tcW w:w="7938" w:type="dxa"/>
            <w:tcBorders>
              <w:top w:val="nil"/>
              <w:left w:val="nil"/>
              <w:bottom w:val="nil"/>
              <w:right w:val="nil"/>
            </w:tcBorders>
            <w:shd w:val="clear" w:color="auto" w:fill="auto"/>
            <w:vAlign w:val="center"/>
            <w:hideMark/>
          </w:tcPr>
          <w:p w14:paraId="1BFFB6E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409 Rezerve</w:t>
            </w:r>
          </w:p>
        </w:tc>
        <w:tc>
          <w:tcPr>
            <w:tcW w:w="1141" w:type="dxa"/>
            <w:tcBorders>
              <w:top w:val="nil"/>
              <w:left w:val="nil"/>
              <w:bottom w:val="nil"/>
              <w:right w:val="nil"/>
            </w:tcBorders>
            <w:shd w:val="clear" w:color="auto" w:fill="auto"/>
            <w:vAlign w:val="center"/>
            <w:hideMark/>
          </w:tcPr>
          <w:p w14:paraId="3C196A41" w14:textId="77777777" w:rsidR="00033DCE" w:rsidRDefault="00033DCE">
            <w:pPr>
              <w:jc w:val="right"/>
              <w:rPr>
                <w:rFonts w:ascii="Arial" w:hAnsi="Arial" w:cs="Arial"/>
                <w:color w:val="000000"/>
                <w:sz w:val="20"/>
                <w:szCs w:val="20"/>
              </w:rPr>
            </w:pPr>
            <w:r>
              <w:rPr>
                <w:rFonts w:ascii="Arial" w:hAnsi="Arial" w:cs="Arial"/>
                <w:color w:val="000000"/>
                <w:sz w:val="20"/>
                <w:szCs w:val="20"/>
              </w:rPr>
              <w:t>100.000</w:t>
            </w:r>
          </w:p>
        </w:tc>
      </w:tr>
      <w:tr w:rsidR="00033DCE" w14:paraId="4BB9828D" w14:textId="77777777" w:rsidTr="00033DCE">
        <w:trPr>
          <w:trHeight w:val="300"/>
        </w:trPr>
        <w:tc>
          <w:tcPr>
            <w:tcW w:w="7938" w:type="dxa"/>
            <w:tcBorders>
              <w:top w:val="nil"/>
              <w:left w:val="nil"/>
              <w:bottom w:val="nil"/>
              <w:right w:val="nil"/>
            </w:tcBorders>
            <w:shd w:val="clear" w:color="auto" w:fill="auto"/>
            <w:vAlign w:val="center"/>
            <w:hideMark/>
          </w:tcPr>
          <w:p w14:paraId="557D6E1D"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41 TEKOČI TRANSFERI</w:t>
            </w:r>
          </w:p>
        </w:tc>
        <w:tc>
          <w:tcPr>
            <w:tcW w:w="1141" w:type="dxa"/>
            <w:tcBorders>
              <w:top w:val="nil"/>
              <w:left w:val="nil"/>
              <w:bottom w:val="nil"/>
              <w:right w:val="nil"/>
            </w:tcBorders>
            <w:shd w:val="clear" w:color="auto" w:fill="auto"/>
            <w:vAlign w:val="center"/>
            <w:hideMark/>
          </w:tcPr>
          <w:p w14:paraId="47F6376F"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19.472.971</w:t>
            </w:r>
          </w:p>
        </w:tc>
      </w:tr>
      <w:tr w:rsidR="00033DCE" w14:paraId="5AD2FE3D" w14:textId="77777777" w:rsidTr="00033DCE">
        <w:trPr>
          <w:trHeight w:val="300"/>
        </w:trPr>
        <w:tc>
          <w:tcPr>
            <w:tcW w:w="7938" w:type="dxa"/>
            <w:tcBorders>
              <w:top w:val="nil"/>
              <w:left w:val="nil"/>
              <w:bottom w:val="nil"/>
              <w:right w:val="nil"/>
            </w:tcBorders>
            <w:shd w:val="clear" w:color="auto" w:fill="auto"/>
            <w:vAlign w:val="center"/>
            <w:hideMark/>
          </w:tcPr>
          <w:p w14:paraId="26D24446"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410 Subvencije</w:t>
            </w:r>
          </w:p>
        </w:tc>
        <w:tc>
          <w:tcPr>
            <w:tcW w:w="1141" w:type="dxa"/>
            <w:tcBorders>
              <w:top w:val="nil"/>
              <w:left w:val="nil"/>
              <w:bottom w:val="nil"/>
              <w:right w:val="nil"/>
            </w:tcBorders>
            <w:shd w:val="clear" w:color="auto" w:fill="auto"/>
            <w:vAlign w:val="center"/>
            <w:hideMark/>
          </w:tcPr>
          <w:p w14:paraId="6B91FE3B" w14:textId="77777777" w:rsidR="00033DCE" w:rsidRDefault="00033DCE">
            <w:pPr>
              <w:jc w:val="right"/>
              <w:rPr>
                <w:rFonts w:ascii="Arial" w:hAnsi="Arial" w:cs="Arial"/>
                <w:color w:val="000000"/>
                <w:sz w:val="20"/>
                <w:szCs w:val="20"/>
              </w:rPr>
            </w:pPr>
            <w:r>
              <w:rPr>
                <w:rFonts w:ascii="Arial" w:hAnsi="Arial" w:cs="Arial"/>
                <w:color w:val="000000"/>
                <w:sz w:val="20"/>
                <w:szCs w:val="20"/>
              </w:rPr>
              <w:t>339.000</w:t>
            </w:r>
          </w:p>
        </w:tc>
      </w:tr>
      <w:tr w:rsidR="00033DCE" w14:paraId="36E5E2FA" w14:textId="77777777" w:rsidTr="00033DCE">
        <w:trPr>
          <w:trHeight w:val="300"/>
        </w:trPr>
        <w:tc>
          <w:tcPr>
            <w:tcW w:w="7938" w:type="dxa"/>
            <w:tcBorders>
              <w:top w:val="nil"/>
              <w:left w:val="nil"/>
              <w:bottom w:val="nil"/>
              <w:right w:val="nil"/>
            </w:tcBorders>
            <w:shd w:val="clear" w:color="auto" w:fill="auto"/>
            <w:vAlign w:val="center"/>
            <w:hideMark/>
          </w:tcPr>
          <w:p w14:paraId="6B705E12"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411 Transferi posameznikom in gospodinjstvom</w:t>
            </w:r>
          </w:p>
        </w:tc>
        <w:tc>
          <w:tcPr>
            <w:tcW w:w="1141" w:type="dxa"/>
            <w:tcBorders>
              <w:top w:val="nil"/>
              <w:left w:val="nil"/>
              <w:bottom w:val="nil"/>
              <w:right w:val="nil"/>
            </w:tcBorders>
            <w:shd w:val="clear" w:color="auto" w:fill="auto"/>
            <w:vAlign w:val="center"/>
            <w:hideMark/>
          </w:tcPr>
          <w:p w14:paraId="50D5D8AA" w14:textId="77777777" w:rsidR="00033DCE" w:rsidRDefault="00033DCE">
            <w:pPr>
              <w:jc w:val="right"/>
              <w:rPr>
                <w:rFonts w:ascii="Arial" w:hAnsi="Arial" w:cs="Arial"/>
                <w:color w:val="000000"/>
                <w:sz w:val="20"/>
                <w:szCs w:val="20"/>
              </w:rPr>
            </w:pPr>
            <w:r>
              <w:rPr>
                <w:rFonts w:ascii="Arial" w:hAnsi="Arial" w:cs="Arial"/>
                <w:color w:val="000000"/>
                <w:sz w:val="20"/>
                <w:szCs w:val="20"/>
              </w:rPr>
              <w:t>7.809.780</w:t>
            </w:r>
          </w:p>
        </w:tc>
      </w:tr>
      <w:tr w:rsidR="00033DCE" w14:paraId="6FD67CD9" w14:textId="77777777" w:rsidTr="00033DCE">
        <w:trPr>
          <w:trHeight w:val="300"/>
        </w:trPr>
        <w:tc>
          <w:tcPr>
            <w:tcW w:w="7938" w:type="dxa"/>
            <w:tcBorders>
              <w:top w:val="nil"/>
              <w:left w:val="nil"/>
              <w:bottom w:val="nil"/>
              <w:right w:val="nil"/>
            </w:tcBorders>
            <w:shd w:val="clear" w:color="auto" w:fill="auto"/>
            <w:vAlign w:val="center"/>
            <w:hideMark/>
          </w:tcPr>
          <w:p w14:paraId="2C4155E8"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412 Transferi nepridobitnim organizacijam in ustanovam</w:t>
            </w:r>
          </w:p>
        </w:tc>
        <w:tc>
          <w:tcPr>
            <w:tcW w:w="1141" w:type="dxa"/>
            <w:tcBorders>
              <w:top w:val="nil"/>
              <w:left w:val="nil"/>
              <w:bottom w:val="nil"/>
              <w:right w:val="nil"/>
            </w:tcBorders>
            <w:shd w:val="clear" w:color="auto" w:fill="auto"/>
            <w:vAlign w:val="center"/>
            <w:hideMark/>
          </w:tcPr>
          <w:p w14:paraId="61896AE3" w14:textId="77777777" w:rsidR="00033DCE" w:rsidRDefault="00033DCE">
            <w:pPr>
              <w:jc w:val="right"/>
              <w:rPr>
                <w:rFonts w:ascii="Arial" w:hAnsi="Arial" w:cs="Arial"/>
                <w:color w:val="000000"/>
                <w:sz w:val="20"/>
                <w:szCs w:val="20"/>
              </w:rPr>
            </w:pPr>
            <w:r>
              <w:rPr>
                <w:rFonts w:ascii="Arial" w:hAnsi="Arial" w:cs="Arial"/>
                <w:color w:val="000000"/>
                <w:sz w:val="20"/>
                <w:szCs w:val="20"/>
              </w:rPr>
              <w:t>1.263.564</w:t>
            </w:r>
          </w:p>
        </w:tc>
      </w:tr>
      <w:tr w:rsidR="00033DCE" w14:paraId="717A4A3F" w14:textId="77777777" w:rsidTr="00033DCE">
        <w:trPr>
          <w:trHeight w:val="300"/>
        </w:trPr>
        <w:tc>
          <w:tcPr>
            <w:tcW w:w="7938" w:type="dxa"/>
            <w:tcBorders>
              <w:top w:val="nil"/>
              <w:left w:val="nil"/>
              <w:bottom w:val="nil"/>
              <w:right w:val="nil"/>
            </w:tcBorders>
            <w:shd w:val="clear" w:color="auto" w:fill="auto"/>
            <w:vAlign w:val="center"/>
            <w:hideMark/>
          </w:tcPr>
          <w:p w14:paraId="128090B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413 Drugi tekoči domači transferi</w:t>
            </w:r>
          </w:p>
        </w:tc>
        <w:tc>
          <w:tcPr>
            <w:tcW w:w="1141" w:type="dxa"/>
            <w:tcBorders>
              <w:top w:val="nil"/>
              <w:left w:val="nil"/>
              <w:bottom w:val="nil"/>
              <w:right w:val="nil"/>
            </w:tcBorders>
            <w:shd w:val="clear" w:color="auto" w:fill="auto"/>
            <w:vAlign w:val="center"/>
            <w:hideMark/>
          </w:tcPr>
          <w:p w14:paraId="693D5888" w14:textId="77777777" w:rsidR="00033DCE" w:rsidRDefault="00033DCE">
            <w:pPr>
              <w:jc w:val="right"/>
              <w:rPr>
                <w:rFonts w:ascii="Arial" w:hAnsi="Arial" w:cs="Arial"/>
                <w:color w:val="000000"/>
                <w:sz w:val="20"/>
                <w:szCs w:val="20"/>
              </w:rPr>
            </w:pPr>
            <w:r>
              <w:rPr>
                <w:rFonts w:ascii="Arial" w:hAnsi="Arial" w:cs="Arial"/>
                <w:color w:val="000000"/>
                <w:sz w:val="20"/>
                <w:szCs w:val="20"/>
              </w:rPr>
              <w:t>9.993.627</w:t>
            </w:r>
          </w:p>
        </w:tc>
      </w:tr>
      <w:tr w:rsidR="00033DCE" w14:paraId="2B0D8207" w14:textId="77777777" w:rsidTr="00033DCE">
        <w:trPr>
          <w:trHeight w:val="300"/>
        </w:trPr>
        <w:tc>
          <w:tcPr>
            <w:tcW w:w="7938" w:type="dxa"/>
            <w:tcBorders>
              <w:top w:val="nil"/>
              <w:left w:val="nil"/>
              <w:bottom w:val="nil"/>
              <w:right w:val="nil"/>
            </w:tcBorders>
            <w:shd w:val="clear" w:color="auto" w:fill="auto"/>
            <w:vAlign w:val="center"/>
            <w:hideMark/>
          </w:tcPr>
          <w:p w14:paraId="7B7F41DA"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414 Tekoči transferi v tujino</w:t>
            </w:r>
          </w:p>
        </w:tc>
        <w:tc>
          <w:tcPr>
            <w:tcW w:w="1141" w:type="dxa"/>
            <w:tcBorders>
              <w:top w:val="nil"/>
              <w:left w:val="nil"/>
              <w:bottom w:val="nil"/>
              <w:right w:val="nil"/>
            </w:tcBorders>
            <w:shd w:val="clear" w:color="auto" w:fill="auto"/>
            <w:vAlign w:val="center"/>
            <w:hideMark/>
          </w:tcPr>
          <w:p w14:paraId="5C0E48D9" w14:textId="77777777" w:rsidR="00033DCE" w:rsidRDefault="00033DCE">
            <w:pPr>
              <w:jc w:val="right"/>
              <w:rPr>
                <w:rFonts w:ascii="Arial" w:hAnsi="Arial" w:cs="Arial"/>
                <w:color w:val="000000"/>
                <w:sz w:val="20"/>
                <w:szCs w:val="20"/>
              </w:rPr>
            </w:pPr>
            <w:r>
              <w:rPr>
                <w:rFonts w:ascii="Arial" w:hAnsi="Arial" w:cs="Arial"/>
                <w:color w:val="000000"/>
                <w:sz w:val="20"/>
                <w:szCs w:val="20"/>
              </w:rPr>
              <w:t>67.000</w:t>
            </w:r>
          </w:p>
        </w:tc>
      </w:tr>
      <w:tr w:rsidR="00033DCE" w14:paraId="01EFD064" w14:textId="77777777" w:rsidTr="00033DCE">
        <w:trPr>
          <w:trHeight w:val="300"/>
        </w:trPr>
        <w:tc>
          <w:tcPr>
            <w:tcW w:w="7938" w:type="dxa"/>
            <w:tcBorders>
              <w:top w:val="nil"/>
              <w:left w:val="nil"/>
              <w:bottom w:val="nil"/>
              <w:right w:val="nil"/>
            </w:tcBorders>
            <w:shd w:val="clear" w:color="auto" w:fill="auto"/>
            <w:vAlign w:val="center"/>
            <w:hideMark/>
          </w:tcPr>
          <w:p w14:paraId="40420E2D"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42 INVESTICIJSKI ODHODKI</w:t>
            </w:r>
          </w:p>
        </w:tc>
        <w:tc>
          <w:tcPr>
            <w:tcW w:w="1141" w:type="dxa"/>
            <w:tcBorders>
              <w:top w:val="nil"/>
              <w:left w:val="nil"/>
              <w:bottom w:val="nil"/>
              <w:right w:val="nil"/>
            </w:tcBorders>
            <w:shd w:val="clear" w:color="auto" w:fill="auto"/>
            <w:vAlign w:val="center"/>
            <w:hideMark/>
          </w:tcPr>
          <w:p w14:paraId="4126A0B3"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13.946.290</w:t>
            </w:r>
          </w:p>
        </w:tc>
      </w:tr>
      <w:tr w:rsidR="00033DCE" w14:paraId="15E67C79" w14:textId="77777777" w:rsidTr="00033DCE">
        <w:trPr>
          <w:trHeight w:val="300"/>
        </w:trPr>
        <w:tc>
          <w:tcPr>
            <w:tcW w:w="7938" w:type="dxa"/>
            <w:tcBorders>
              <w:top w:val="nil"/>
              <w:left w:val="nil"/>
              <w:bottom w:val="nil"/>
              <w:right w:val="nil"/>
            </w:tcBorders>
            <w:shd w:val="clear" w:color="auto" w:fill="auto"/>
            <w:vAlign w:val="center"/>
            <w:hideMark/>
          </w:tcPr>
          <w:p w14:paraId="681A4C3D"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420 Nakup in gradnja osnovnih sredstev</w:t>
            </w:r>
          </w:p>
        </w:tc>
        <w:tc>
          <w:tcPr>
            <w:tcW w:w="1141" w:type="dxa"/>
            <w:tcBorders>
              <w:top w:val="nil"/>
              <w:left w:val="nil"/>
              <w:bottom w:val="nil"/>
              <w:right w:val="nil"/>
            </w:tcBorders>
            <w:shd w:val="clear" w:color="auto" w:fill="auto"/>
            <w:vAlign w:val="center"/>
            <w:hideMark/>
          </w:tcPr>
          <w:p w14:paraId="53EBBE0B" w14:textId="77777777" w:rsidR="00033DCE" w:rsidRDefault="00033DCE">
            <w:pPr>
              <w:jc w:val="right"/>
              <w:rPr>
                <w:rFonts w:ascii="Arial" w:hAnsi="Arial" w:cs="Arial"/>
                <w:color w:val="000000"/>
                <w:sz w:val="20"/>
                <w:szCs w:val="20"/>
              </w:rPr>
            </w:pPr>
            <w:r>
              <w:rPr>
                <w:rFonts w:ascii="Arial" w:hAnsi="Arial" w:cs="Arial"/>
                <w:color w:val="000000"/>
                <w:sz w:val="20"/>
                <w:szCs w:val="20"/>
              </w:rPr>
              <w:t>13.946.290</w:t>
            </w:r>
          </w:p>
        </w:tc>
      </w:tr>
      <w:tr w:rsidR="00033DCE" w14:paraId="175BDF70" w14:textId="77777777" w:rsidTr="00033DCE">
        <w:trPr>
          <w:trHeight w:val="300"/>
        </w:trPr>
        <w:tc>
          <w:tcPr>
            <w:tcW w:w="7938" w:type="dxa"/>
            <w:tcBorders>
              <w:top w:val="nil"/>
              <w:left w:val="nil"/>
              <w:bottom w:val="nil"/>
              <w:right w:val="nil"/>
            </w:tcBorders>
            <w:shd w:val="clear" w:color="auto" w:fill="auto"/>
            <w:vAlign w:val="center"/>
            <w:hideMark/>
          </w:tcPr>
          <w:p w14:paraId="4641E494"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43 INVESTICIJSKI TRANSFERI</w:t>
            </w:r>
          </w:p>
        </w:tc>
        <w:tc>
          <w:tcPr>
            <w:tcW w:w="1141" w:type="dxa"/>
            <w:tcBorders>
              <w:top w:val="nil"/>
              <w:left w:val="nil"/>
              <w:bottom w:val="nil"/>
              <w:right w:val="nil"/>
            </w:tcBorders>
            <w:shd w:val="clear" w:color="auto" w:fill="auto"/>
            <w:vAlign w:val="center"/>
            <w:hideMark/>
          </w:tcPr>
          <w:p w14:paraId="68EAEB90"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1.476.768</w:t>
            </w:r>
          </w:p>
        </w:tc>
      </w:tr>
      <w:tr w:rsidR="00033DCE" w14:paraId="132026D7" w14:textId="77777777" w:rsidTr="00033DCE">
        <w:trPr>
          <w:trHeight w:val="300"/>
        </w:trPr>
        <w:tc>
          <w:tcPr>
            <w:tcW w:w="7938" w:type="dxa"/>
            <w:tcBorders>
              <w:top w:val="nil"/>
              <w:left w:val="nil"/>
              <w:bottom w:val="nil"/>
              <w:right w:val="nil"/>
            </w:tcBorders>
            <w:shd w:val="clear" w:color="auto" w:fill="auto"/>
            <w:vAlign w:val="center"/>
            <w:hideMark/>
          </w:tcPr>
          <w:p w14:paraId="3A978349"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431 Investicijski transferi pravnim in fizičnim osebam, ki niso proračunski uporabniki</w:t>
            </w:r>
          </w:p>
        </w:tc>
        <w:tc>
          <w:tcPr>
            <w:tcW w:w="1141" w:type="dxa"/>
            <w:tcBorders>
              <w:top w:val="nil"/>
              <w:left w:val="nil"/>
              <w:bottom w:val="nil"/>
              <w:right w:val="nil"/>
            </w:tcBorders>
            <w:shd w:val="clear" w:color="auto" w:fill="auto"/>
            <w:vAlign w:val="center"/>
            <w:hideMark/>
          </w:tcPr>
          <w:p w14:paraId="619458D1" w14:textId="77777777" w:rsidR="00033DCE" w:rsidRDefault="00033DCE">
            <w:pPr>
              <w:jc w:val="right"/>
              <w:rPr>
                <w:rFonts w:ascii="Arial" w:hAnsi="Arial" w:cs="Arial"/>
                <w:color w:val="000000"/>
                <w:sz w:val="20"/>
                <w:szCs w:val="20"/>
              </w:rPr>
            </w:pPr>
            <w:r>
              <w:rPr>
                <w:rFonts w:ascii="Arial" w:hAnsi="Arial" w:cs="Arial"/>
                <w:color w:val="000000"/>
                <w:sz w:val="20"/>
                <w:szCs w:val="20"/>
              </w:rPr>
              <w:t>724.000</w:t>
            </w:r>
          </w:p>
        </w:tc>
      </w:tr>
      <w:tr w:rsidR="00033DCE" w14:paraId="0383E6BF" w14:textId="77777777" w:rsidTr="00033DCE">
        <w:trPr>
          <w:trHeight w:val="300"/>
        </w:trPr>
        <w:tc>
          <w:tcPr>
            <w:tcW w:w="7938" w:type="dxa"/>
            <w:tcBorders>
              <w:top w:val="nil"/>
              <w:left w:val="nil"/>
              <w:bottom w:val="nil"/>
              <w:right w:val="nil"/>
            </w:tcBorders>
            <w:shd w:val="clear" w:color="auto" w:fill="auto"/>
            <w:vAlign w:val="center"/>
            <w:hideMark/>
          </w:tcPr>
          <w:p w14:paraId="537EC292"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432 Investicijski transferi proračunskim uporabnikom</w:t>
            </w:r>
          </w:p>
        </w:tc>
        <w:tc>
          <w:tcPr>
            <w:tcW w:w="1141" w:type="dxa"/>
            <w:tcBorders>
              <w:top w:val="nil"/>
              <w:left w:val="nil"/>
              <w:bottom w:val="nil"/>
              <w:right w:val="nil"/>
            </w:tcBorders>
            <w:shd w:val="clear" w:color="auto" w:fill="auto"/>
            <w:vAlign w:val="center"/>
            <w:hideMark/>
          </w:tcPr>
          <w:p w14:paraId="40FB4B48" w14:textId="77777777" w:rsidR="00033DCE" w:rsidRDefault="00033DCE">
            <w:pPr>
              <w:jc w:val="right"/>
              <w:rPr>
                <w:rFonts w:ascii="Arial" w:hAnsi="Arial" w:cs="Arial"/>
                <w:color w:val="000000"/>
                <w:sz w:val="20"/>
                <w:szCs w:val="20"/>
              </w:rPr>
            </w:pPr>
            <w:r>
              <w:rPr>
                <w:rFonts w:ascii="Arial" w:hAnsi="Arial" w:cs="Arial"/>
                <w:color w:val="000000"/>
                <w:sz w:val="20"/>
                <w:szCs w:val="20"/>
              </w:rPr>
              <w:t>752.768</w:t>
            </w:r>
          </w:p>
        </w:tc>
      </w:tr>
      <w:tr w:rsidR="00033DCE" w14:paraId="222C8CCC" w14:textId="77777777" w:rsidTr="00033DCE">
        <w:trPr>
          <w:trHeight w:val="300"/>
        </w:trPr>
        <w:tc>
          <w:tcPr>
            <w:tcW w:w="7938" w:type="dxa"/>
            <w:tcBorders>
              <w:top w:val="nil"/>
              <w:left w:val="nil"/>
              <w:bottom w:val="nil"/>
              <w:right w:val="nil"/>
            </w:tcBorders>
            <w:shd w:val="clear" w:color="auto" w:fill="auto"/>
            <w:vAlign w:val="center"/>
            <w:hideMark/>
          </w:tcPr>
          <w:p w14:paraId="7637DBD7" w14:textId="77777777" w:rsidR="00033DCE" w:rsidRDefault="00033DCE">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57F9B89F" w14:textId="77777777" w:rsidR="00033DCE" w:rsidRDefault="00033DCE">
            <w:pPr>
              <w:rPr>
                <w:sz w:val="20"/>
                <w:szCs w:val="20"/>
              </w:rPr>
            </w:pPr>
          </w:p>
        </w:tc>
      </w:tr>
      <w:tr w:rsidR="00033DCE" w14:paraId="5BF83B12" w14:textId="77777777" w:rsidTr="00033DCE">
        <w:trPr>
          <w:trHeight w:val="300"/>
        </w:trPr>
        <w:tc>
          <w:tcPr>
            <w:tcW w:w="7938" w:type="dxa"/>
            <w:tcBorders>
              <w:top w:val="nil"/>
              <w:left w:val="nil"/>
              <w:bottom w:val="nil"/>
              <w:right w:val="nil"/>
            </w:tcBorders>
            <w:shd w:val="clear" w:color="auto" w:fill="auto"/>
            <w:vAlign w:val="center"/>
            <w:hideMark/>
          </w:tcPr>
          <w:p w14:paraId="22222A34"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III. PRORAČUNSKI PRESEŽEK (PRORAČUNSKI PRIMANJKLJAJ)</w:t>
            </w:r>
          </w:p>
        </w:tc>
        <w:tc>
          <w:tcPr>
            <w:tcW w:w="1141" w:type="dxa"/>
            <w:tcBorders>
              <w:top w:val="nil"/>
              <w:left w:val="nil"/>
              <w:bottom w:val="nil"/>
              <w:right w:val="nil"/>
            </w:tcBorders>
            <w:shd w:val="clear" w:color="auto" w:fill="auto"/>
            <w:vAlign w:val="center"/>
            <w:hideMark/>
          </w:tcPr>
          <w:p w14:paraId="13B9DA4B"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033DCE" w14:paraId="7783431C" w14:textId="77777777" w:rsidTr="00033DCE">
        <w:trPr>
          <w:trHeight w:val="300"/>
        </w:trPr>
        <w:tc>
          <w:tcPr>
            <w:tcW w:w="7938" w:type="dxa"/>
            <w:tcBorders>
              <w:top w:val="nil"/>
              <w:left w:val="nil"/>
              <w:bottom w:val="nil"/>
              <w:right w:val="nil"/>
            </w:tcBorders>
            <w:shd w:val="clear" w:color="auto" w:fill="auto"/>
            <w:vAlign w:val="center"/>
            <w:hideMark/>
          </w:tcPr>
          <w:p w14:paraId="5CFF1AD9" w14:textId="77777777" w:rsidR="00033DCE" w:rsidRDefault="00033DCE">
            <w:pPr>
              <w:rPr>
                <w:rFonts w:ascii="Arial" w:hAnsi="Arial" w:cs="Arial"/>
                <w:b/>
                <w:bCs/>
                <w:color w:val="000000"/>
                <w:sz w:val="20"/>
                <w:szCs w:val="20"/>
              </w:rPr>
            </w:pPr>
            <w:r>
              <w:rPr>
                <w:rFonts w:ascii="Arial" w:hAnsi="Arial" w:cs="Arial"/>
                <w:b/>
                <w:bCs/>
                <w:color w:val="000000"/>
                <w:sz w:val="20"/>
                <w:szCs w:val="20"/>
              </w:rPr>
              <w:t xml:space="preserve">     (I. - II.)   </w:t>
            </w:r>
            <w:r>
              <w:rPr>
                <w:rFonts w:ascii="Arial" w:hAnsi="Arial" w:cs="Arial"/>
                <w:color w:val="000000"/>
                <w:sz w:val="20"/>
                <w:szCs w:val="20"/>
              </w:rPr>
              <w:t xml:space="preserve">   (Skupaj prihodki minus skupaj odhodki)</w:t>
            </w:r>
          </w:p>
        </w:tc>
        <w:tc>
          <w:tcPr>
            <w:tcW w:w="1141" w:type="dxa"/>
            <w:tcBorders>
              <w:top w:val="nil"/>
              <w:left w:val="nil"/>
              <w:bottom w:val="nil"/>
              <w:right w:val="nil"/>
            </w:tcBorders>
            <w:shd w:val="clear" w:color="auto" w:fill="auto"/>
            <w:vAlign w:val="center"/>
            <w:hideMark/>
          </w:tcPr>
          <w:p w14:paraId="41B5D398" w14:textId="77777777" w:rsidR="00033DCE" w:rsidRDefault="00033DCE">
            <w:pPr>
              <w:rPr>
                <w:rFonts w:ascii="Arial" w:hAnsi="Arial" w:cs="Arial"/>
                <w:b/>
                <w:bCs/>
                <w:color w:val="000000"/>
                <w:sz w:val="20"/>
                <w:szCs w:val="20"/>
              </w:rPr>
            </w:pPr>
          </w:p>
        </w:tc>
      </w:tr>
      <w:tr w:rsidR="00033DCE" w14:paraId="7AB9AE82" w14:textId="77777777" w:rsidTr="00033DCE">
        <w:trPr>
          <w:trHeight w:val="300"/>
        </w:trPr>
        <w:tc>
          <w:tcPr>
            <w:tcW w:w="7938" w:type="dxa"/>
            <w:tcBorders>
              <w:top w:val="nil"/>
              <w:left w:val="nil"/>
              <w:bottom w:val="nil"/>
              <w:right w:val="nil"/>
            </w:tcBorders>
            <w:shd w:val="clear" w:color="auto" w:fill="auto"/>
            <w:noWrap/>
            <w:vAlign w:val="bottom"/>
            <w:hideMark/>
          </w:tcPr>
          <w:p w14:paraId="01B281A9" w14:textId="77777777" w:rsidR="00033DCE" w:rsidRDefault="00033DCE">
            <w:pPr>
              <w:jc w:val="right"/>
              <w:rPr>
                <w:sz w:val="20"/>
                <w:szCs w:val="20"/>
              </w:rPr>
            </w:pPr>
          </w:p>
        </w:tc>
        <w:tc>
          <w:tcPr>
            <w:tcW w:w="1141" w:type="dxa"/>
            <w:tcBorders>
              <w:top w:val="nil"/>
              <w:left w:val="nil"/>
              <w:bottom w:val="nil"/>
              <w:right w:val="nil"/>
            </w:tcBorders>
            <w:shd w:val="clear" w:color="auto" w:fill="auto"/>
            <w:vAlign w:val="center"/>
            <w:hideMark/>
          </w:tcPr>
          <w:p w14:paraId="3824E6DE" w14:textId="77777777" w:rsidR="00033DCE" w:rsidRDefault="00033DCE">
            <w:pPr>
              <w:rPr>
                <w:sz w:val="20"/>
                <w:szCs w:val="20"/>
              </w:rPr>
            </w:pPr>
          </w:p>
        </w:tc>
      </w:tr>
      <w:tr w:rsidR="00033DCE" w14:paraId="6913B3F3" w14:textId="77777777" w:rsidTr="00033DCE">
        <w:trPr>
          <w:trHeight w:val="300"/>
        </w:trPr>
        <w:tc>
          <w:tcPr>
            <w:tcW w:w="7938" w:type="dxa"/>
            <w:tcBorders>
              <w:top w:val="nil"/>
              <w:left w:val="nil"/>
              <w:bottom w:val="nil"/>
              <w:right w:val="nil"/>
            </w:tcBorders>
            <w:shd w:val="clear" w:color="auto" w:fill="auto"/>
            <w:vAlign w:val="center"/>
            <w:hideMark/>
          </w:tcPr>
          <w:p w14:paraId="4068BC98"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III/1. PRIMARNI PRESEŽEK (PRIMANJKLJAJ)</w:t>
            </w:r>
          </w:p>
        </w:tc>
        <w:tc>
          <w:tcPr>
            <w:tcW w:w="1141" w:type="dxa"/>
            <w:tcBorders>
              <w:top w:val="nil"/>
              <w:left w:val="nil"/>
              <w:bottom w:val="nil"/>
              <w:right w:val="nil"/>
            </w:tcBorders>
            <w:shd w:val="clear" w:color="auto" w:fill="auto"/>
            <w:vAlign w:val="center"/>
            <w:hideMark/>
          </w:tcPr>
          <w:p w14:paraId="0D17E75E"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2.275.536</w:t>
            </w:r>
          </w:p>
        </w:tc>
      </w:tr>
      <w:tr w:rsidR="00033DCE" w14:paraId="0ADDF0E7" w14:textId="77777777" w:rsidTr="00033DCE">
        <w:trPr>
          <w:trHeight w:val="300"/>
        </w:trPr>
        <w:tc>
          <w:tcPr>
            <w:tcW w:w="7938" w:type="dxa"/>
            <w:tcBorders>
              <w:top w:val="nil"/>
              <w:left w:val="nil"/>
              <w:bottom w:val="nil"/>
              <w:right w:val="nil"/>
            </w:tcBorders>
            <w:shd w:val="clear" w:color="auto" w:fill="auto"/>
            <w:vAlign w:val="center"/>
            <w:hideMark/>
          </w:tcPr>
          <w:p w14:paraId="33EB50F6" w14:textId="77777777" w:rsidR="00033DCE" w:rsidRDefault="00033DCE">
            <w:pPr>
              <w:rPr>
                <w:rFonts w:ascii="Arial" w:hAnsi="Arial" w:cs="Arial"/>
                <w:b/>
                <w:bCs/>
                <w:color w:val="000000"/>
                <w:sz w:val="20"/>
                <w:szCs w:val="20"/>
              </w:rPr>
            </w:pPr>
            <w:r>
              <w:rPr>
                <w:rFonts w:ascii="Arial" w:hAnsi="Arial" w:cs="Arial"/>
                <w:b/>
                <w:bCs/>
                <w:color w:val="000000"/>
                <w:sz w:val="20"/>
                <w:szCs w:val="20"/>
              </w:rPr>
              <w:t xml:space="preserve">     (I. - 7102) - ( II. - 403 - 404)</w:t>
            </w:r>
          </w:p>
        </w:tc>
        <w:tc>
          <w:tcPr>
            <w:tcW w:w="1141" w:type="dxa"/>
            <w:tcBorders>
              <w:top w:val="nil"/>
              <w:left w:val="nil"/>
              <w:bottom w:val="nil"/>
              <w:right w:val="nil"/>
            </w:tcBorders>
            <w:shd w:val="clear" w:color="auto" w:fill="auto"/>
            <w:vAlign w:val="center"/>
            <w:hideMark/>
          </w:tcPr>
          <w:p w14:paraId="658DC57B" w14:textId="77777777" w:rsidR="00033DCE" w:rsidRDefault="00033DCE">
            <w:pPr>
              <w:rPr>
                <w:rFonts w:ascii="Arial" w:hAnsi="Arial" w:cs="Arial"/>
                <w:b/>
                <w:bCs/>
                <w:color w:val="000000"/>
                <w:sz w:val="20"/>
                <w:szCs w:val="20"/>
              </w:rPr>
            </w:pPr>
          </w:p>
        </w:tc>
      </w:tr>
      <w:tr w:rsidR="00033DCE" w14:paraId="74E6EA8D" w14:textId="77777777" w:rsidTr="00033DCE">
        <w:trPr>
          <w:trHeight w:val="510"/>
        </w:trPr>
        <w:tc>
          <w:tcPr>
            <w:tcW w:w="7938" w:type="dxa"/>
            <w:tcBorders>
              <w:top w:val="nil"/>
              <w:left w:val="nil"/>
              <w:bottom w:val="nil"/>
              <w:right w:val="nil"/>
            </w:tcBorders>
            <w:shd w:val="clear" w:color="auto" w:fill="auto"/>
            <w:vAlign w:val="center"/>
            <w:hideMark/>
          </w:tcPr>
          <w:p w14:paraId="7F6F9300" w14:textId="3C7FCF51" w:rsidR="00033DCE" w:rsidRDefault="00033DCE">
            <w:pPr>
              <w:rPr>
                <w:rFonts w:ascii="Arial" w:hAnsi="Arial" w:cs="Arial"/>
                <w:color w:val="000000"/>
                <w:sz w:val="20"/>
                <w:szCs w:val="20"/>
              </w:rPr>
            </w:pPr>
            <w:r>
              <w:rPr>
                <w:rFonts w:ascii="Arial" w:hAnsi="Arial" w:cs="Arial"/>
                <w:color w:val="000000"/>
                <w:sz w:val="20"/>
                <w:szCs w:val="20"/>
              </w:rPr>
              <w:t xml:space="preserve">     (Skupaj prihodki brez prihodkov od obresti minus skupaj odhodki brez plačil obresti)</w:t>
            </w:r>
          </w:p>
        </w:tc>
        <w:tc>
          <w:tcPr>
            <w:tcW w:w="1141" w:type="dxa"/>
            <w:tcBorders>
              <w:top w:val="nil"/>
              <w:left w:val="nil"/>
              <w:bottom w:val="nil"/>
              <w:right w:val="nil"/>
            </w:tcBorders>
            <w:shd w:val="clear" w:color="auto" w:fill="auto"/>
            <w:vAlign w:val="center"/>
            <w:hideMark/>
          </w:tcPr>
          <w:p w14:paraId="766752F8" w14:textId="77777777" w:rsidR="00033DCE" w:rsidRDefault="00033DCE">
            <w:pPr>
              <w:rPr>
                <w:rFonts w:ascii="Arial" w:hAnsi="Arial" w:cs="Arial"/>
                <w:color w:val="000000"/>
                <w:sz w:val="20"/>
                <w:szCs w:val="20"/>
              </w:rPr>
            </w:pPr>
          </w:p>
        </w:tc>
      </w:tr>
      <w:tr w:rsidR="00033DCE" w14:paraId="39B7F07D" w14:textId="77777777" w:rsidTr="00033DCE">
        <w:trPr>
          <w:trHeight w:val="300"/>
        </w:trPr>
        <w:tc>
          <w:tcPr>
            <w:tcW w:w="7938" w:type="dxa"/>
            <w:tcBorders>
              <w:top w:val="nil"/>
              <w:left w:val="nil"/>
              <w:bottom w:val="nil"/>
              <w:right w:val="nil"/>
            </w:tcBorders>
            <w:shd w:val="clear" w:color="auto" w:fill="auto"/>
            <w:vAlign w:val="center"/>
            <w:hideMark/>
          </w:tcPr>
          <w:p w14:paraId="59C12A2B" w14:textId="77777777" w:rsidR="00033DCE" w:rsidRDefault="00033DCE">
            <w:pPr>
              <w:jc w:val="right"/>
              <w:rPr>
                <w:sz w:val="20"/>
                <w:szCs w:val="20"/>
              </w:rPr>
            </w:pPr>
          </w:p>
        </w:tc>
        <w:tc>
          <w:tcPr>
            <w:tcW w:w="1141" w:type="dxa"/>
            <w:tcBorders>
              <w:top w:val="nil"/>
              <w:left w:val="nil"/>
              <w:bottom w:val="nil"/>
              <w:right w:val="nil"/>
            </w:tcBorders>
            <w:shd w:val="clear" w:color="auto" w:fill="auto"/>
            <w:vAlign w:val="center"/>
            <w:hideMark/>
          </w:tcPr>
          <w:p w14:paraId="627B92B4" w14:textId="77777777" w:rsidR="00033DCE" w:rsidRDefault="00033DCE">
            <w:pPr>
              <w:rPr>
                <w:sz w:val="20"/>
                <w:szCs w:val="20"/>
              </w:rPr>
            </w:pPr>
          </w:p>
        </w:tc>
      </w:tr>
      <w:tr w:rsidR="00033DCE" w14:paraId="06D829DE" w14:textId="77777777" w:rsidTr="00033DCE">
        <w:trPr>
          <w:trHeight w:val="300"/>
        </w:trPr>
        <w:tc>
          <w:tcPr>
            <w:tcW w:w="7938" w:type="dxa"/>
            <w:tcBorders>
              <w:top w:val="nil"/>
              <w:left w:val="nil"/>
              <w:bottom w:val="nil"/>
              <w:right w:val="nil"/>
            </w:tcBorders>
            <w:shd w:val="clear" w:color="auto" w:fill="auto"/>
            <w:vAlign w:val="center"/>
            <w:hideMark/>
          </w:tcPr>
          <w:p w14:paraId="6091B0DE"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lastRenderedPageBreak/>
              <w:t>III/2. TEKOČI PRESEŽEK   (PRIMANJKLJAJ)</w:t>
            </w:r>
          </w:p>
        </w:tc>
        <w:tc>
          <w:tcPr>
            <w:tcW w:w="1141" w:type="dxa"/>
            <w:tcBorders>
              <w:top w:val="nil"/>
              <w:left w:val="nil"/>
              <w:bottom w:val="nil"/>
              <w:right w:val="nil"/>
            </w:tcBorders>
            <w:shd w:val="clear" w:color="auto" w:fill="auto"/>
            <w:vAlign w:val="center"/>
            <w:hideMark/>
          </w:tcPr>
          <w:p w14:paraId="503B1D19"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6.318.959</w:t>
            </w:r>
          </w:p>
        </w:tc>
      </w:tr>
      <w:tr w:rsidR="00033DCE" w14:paraId="36037AB4" w14:textId="77777777" w:rsidTr="00033DCE">
        <w:trPr>
          <w:trHeight w:val="300"/>
        </w:trPr>
        <w:tc>
          <w:tcPr>
            <w:tcW w:w="7938" w:type="dxa"/>
            <w:tcBorders>
              <w:top w:val="nil"/>
              <w:left w:val="nil"/>
              <w:bottom w:val="nil"/>
              <w:right w:val="nil"/>
            </w:tcBorders>
            <w:shd w:val="clear" w:color="auto" w:fill="auto"/>
            <w:noWrap/>
            <w:vAlign w:val="center"/>
            <w:hideMark/>
          </w:tcPr>
          <w:p w14:paraId="2DCADEB3" w14:textId="77777777" w:rsidR="00033DCE" w:rsidRDefault="00033DCE">
            <w:pPr>
              <w:rPr>
                <w:rFonts w:ascii="Arial" w:hAnsi="Arial" w:cs="Arial"/>
                <w:b/>
                <w:bCs/>
                <w:color w:val="000000"/>
                <w:sz w:val="20"/>
                <w:szCs w:val="20"/>
              </w:rPr>
            </w:pPr>
            <w:r>
              <w:rPr>
                <w:rFonts w:ascii="Arial" w:hAnsi="Arial" w:cs="Arial"/>
                <w:b/>
                <w:bCs/>
                <w:color w:val="000000"/>
                <w:sz w:val="20"/>
                <w:szCs w:val="20"/>
              </w:rPr>
              <w:t xml:space="preserve">     (70 + 71) - (40 + 41)      </w:t>
            </w:r>
            <w:r>
              <w:rPr>
                <w:rFonts w:ascii="Arial" w:hAnsi="Arial" w:cs="Arial"/>
                <w:color w:val="000000"/>
                <w:sz w:val="20"/>
                <w:szCs w:val="20"/>
              </w:rPr>
              <w:t>(Tekoči prihodki minus tekoči odhodki in tekoči transferi)</w:t>
            </w:r>
          </w:p>
        </w:tc>
        <w:tc>
          <w:tcPr>
            <w:tcW w:w="1141" w:type="dxa"/>
            <w:tcBorders>
              <w:top w:val="nil"/>
              <w:left w:val="nil"/>
              <w:bottom w:val="nil"/>
              <w:right w:val="nil"/>
            </w:tcBorders>
            <w:shd w:val="clear" w:color="auto" w:fill="auto"/>
            <w:noWrap/>
            <w:vAlign w:val="bottom"/>
            <w:hideMark/>
          </w:tcPr>
          <w:p w14:paraId="5ACE4394" w14:textId="77777777" w:rsidR="00033DCE" w:rsidRDefault="00033DCE">
            <w:pPr>
              <w:rPr>
                <w:rFonts w:ascii="Arial" w:hAnsi="Arial" w:cs="Arial"/>
                <w:b/>
                <w:bCs/>
                <w:color w:val="000000"/>
                <w:sz w:val="20"/>
                <w:szCs w:val="20"/>
              </w:rPr>
            </w:pPr>
          </w:p>
        </w:tc>
      </w:tr>
      <w:tr w:rsidR="00033DCE" w14:paraId="18B1A8AB" w14:textId="77777777" w:rsidTr="00033DCE">
        <w:trPr>
          <w:trHeight w:val="315"/>
        </w:trPr>
        <w:tc>
          <w:tcPr>
            <w:tcW w:w="7938" w:type="dxa"/>
            <w:tcBorders>
              <w:top w:val="nil"/>
              <w:left w:val="nil"/>
              <w:bottom w:val="nil"/>
              <w:right w:val="nil"/>
            </w:tcBorders>
            <w:shd w:val="clear" w:color="auto" w:fill="auto"/>
            <w:noWrap/>
            <w:vAlign w:val="center"/>
            <w:hideMark/>
          </w:tcPr>
          <w:p w14:paraId="3E87217C" w14:textId="77777777" w:rsidR="00033DCE" w:rsidRDefault="00033DCE">
            <w:pPr>
              <w:rPr>
                <w:sz w:val="20"/>
                <w:szCs w:val="20"/>
              </w:rPr>
            </w:pPr>
          </w:p>
        </w:tc>
        <w:tc>
          <w:tcPr>
            <w:tcW w:w="1141" w:type="dxa"/>
            <w:tcBorders>
              <w:top w:val="nil"/>
              <w:left w:val="nil"/>
              <w:bottom w:val="nil"/>
              <w:right w:val="nil"/>
            </w:tcBorders>
            <w:shd w:val="clear" w:color="auto" w:fill="auto"/>
            <w:noWrap/>
            <w:vAlign w:val="bottom"/>
            <w:hideMark/>
          </w:tcPr>
          <w:p w14:paraId="611C6092" w14:textId="77777777" w:rsidR="00033DCE" w:rsidRDefault="00033DCE">
            <w:pPr>
              <w:rPr>
                <w:sz w:val="20"/>
                <w:szCs w:val="20"/>
              </w:rPr>
            </w:pPr>
          </w:p>
        </w:tc>
      </w:tr>
      <w:tr w:rsidR="00033DCE" w14:paraId="0E1A606B" w14:textId="77777777" w:rsidTr="00033DCE">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A0639D" w14:textId="77777777" w:rsidR="00033DCE" w:rsidRDefault="00033DCE">
            <w:pPr>
              <w:rPr>
                <w:rFonts w:ascii="Arial" w:hAnsi="Arial" w:cs="Arial"/>
                <w:b/>
                <w:bCs/>
                <w:i/>
                <w:iCs/>
                <w:color w:val="000000"/>
                <w:sz w:val="20"/>
                <w:szCs w:val="20"/>
              </w:rPr>
            </w:pPr>
            <w:r>
              <w:rPr>
                <w:rFonts w:ascii="Arial" w:hAnsi="Arial" w:cs="Arial"/>
                <w:b/>
                <w:bCs/>
                <w:i/>
                <w:iCs/>
                <w:color w:val="000000"/>
                <w:sz w:val="20"/>
                <w:szCs w:val="20"/>
              </w:rPr>
              <w:t>B. RAČUN FINANČNIH TERJATEV IN NALOŽB</w:t>
            </w:r>
          </w:p>
        </w:tc>
      </w:tr>
      <w:tr w:rsidR="00033DCE" w14:paraId="32CF71A3" w14:textId="77777777" w:rsidTr="00033DCE">
        <w:trPr>
          <w:trHeight w:val="300"/>
        </w:trPr>
        <w:tc>
          <w:tcPr>
            <w:tcW w:w="7938" w:type="dxa"/>
            <w:tcBorders>
              <w:top w:val="nil"/>
              <w:left w:val="nil"/>
              <w:bottom w:val="nil"/>
              <w:right w:val="nil"/>
            </w:tcBorders>
            <w:shd w:val="clear" w:color="auto" w:fill="auto"/>
            <w:vAlign w:val="center"/>
            <w:hideMark/>
          </w:tcPr>
          <w:p w14:paraId="201D64D8"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 xml:space="preserve">IV. PREJETA VRAČILA DANIH POSOJIL IN PRODAJA </w:t>
            </w:r>
          </w:p>
        </w:tc>
        <w:tc>
          <w:tcPr>
            <w:tcW w:w="1141" w:type="dxa"/>
            <w:tcBorders>
              <w:top w:val="nil"/>
              <w:left w:val="nil"/>
              <w:bottom w:val="nil"/>
              <w:right w:val="nil"/>
            </w:tcBorders>
            <w:shd w:val="clear" w:color="auto" w:fill="auto"/>
            <w:vAlign w:val="center"/>
            <w:hideMark/>
          </w:tcPr>
          <w:p w14:paraId="22B27216"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033DCE" w14:paraId="5406310B" w14:textId="77777777" w:rsidTr="00033DCE">
        <w:trPr>
          <w:trHeight w:val="300"/>
        </w:trPr>
        <w:tc>
          <w:tcPr>
            <w:tcW w:w="7938" w:type="dxa"/>
            <w:tcBorders>
              <w:top w:val="nil"/>
              <w:left w:val="nil"/>
              <w:bottom w:val="nil"/>
              <w:right w:val="nil"/>
            </w:tcBorders>
            <w:shd w:val="clear" w:color="auto" w:fill="auto"/>
            <w:vAlign w:val="center"/>
            <w:hideMark/>
          </w:tcPr>
          <w:p w14:paraId="5B47442B"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KAPITALSKIH DELEŽEV (750+751+752)</w:t>
            </w:r>
          </w:p>
        </w:tc>
        <w:tc>
          <w:tcPr>
            <w:tcW w:w="1141" w:type="dxa"/>
            <w:tcBorders>
              <w:top w:val="nil"/>
              <w:left w:val="nil"/>
              <w:bottom w:val="nil"/>
              <w:right w:val="nil"/>
            </w:tcBorders>
            <w:shd w:val="clear" w:color="auto" w:fill="auto"/>
            <w:vAlign w:val="center"/>
            <w:hideMark/>
          </w:tcPr>
          <w:p w14:paraId="580F0A2C" w14:textId="77777777" w:rsidR="00033DCE" w:rsidRDefault="00033DCE">
            <w:pPr>
              <w:rPr>
                <w:rFonts w:ascii="Arial" w:hAnsi="Arial" w:cs="Arial"/>
                <w:b/>
                <w:bCs/>
                <w:color w:val="000000"/>
                <w:sz w:val="20"/>
                <w:szCs w:val="20"/>
                <w:u w:val="single"/>
              </w:rPr>
            </w:pPr>
          </w:p>
        </w:tc>
      </w:tr>
      <w:tr w:rsidR="00033DCE" w14:paraId="7AF3A5CC" w14:textId="77777777" w:rsidTr="00033DCE">
        <w:trPr>
          <w:trHeight w:val="300"/>
        </w:trPr>
        <w:tc>
          <w:tcPr>
            <w:tcW w:w="7938" w:type="dxa"/>
            <w:tcBorders>
              <w:top w:val="nil"/>
              <w:left w:val="nil"/>
              <w:bottom w:val="nil"/>
              <w:right w:val="nil"/>
            </w:tcBorders>
            <w:shd w:val="clear" w:color="auto" w:fill="auto"/>
            <w:vAlign w:val="center"/>
            <w:hideMark/>
          </w:tcPr>
          <w:p w14:paraId="0C9464E4"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 xml:space="preserve">75 PREJETA VRAČILA DANIH POSOJIL IN PRODAJA </w:t>
            </w:r>
          </w:p>
        </w:tc>
        <w:tc>
          <w:tcPr>
            <w:tcW w:w="1141" w:type="dxa"/>
            <w:tcBorders>
              <w:top w:val="nil"/>
              <w:left w:val="nil"/>
              <w:bottom w:val="nil"/>
              <w:right w:val="nil"/>
            </w:tcBorders>
            <w:shd w:val="clear" w:color="auto" w:fill="auto"/>
            <w:vAlign w:val="center"/>
            <w:hideMark/>
          </w:tcPr>
          <w:p w14:paraId="33EF35E7"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033DCE" w14:paraId="42C50409" w14:textId="77777777" w:rsidTr="00033DCE">
        <w:trPr>
          <w:trHeight w:val="300"/>
        </w:trPr>
        <w:tc>
          <w:tcPr>
            <w:tcW w:w="7938" w:type="dxa"/>
            <w:tcBorders>
              <w:top w:val="nil"/>
              <w:left w:val="nil"/>
              <w:bottom w:val="nil"/>
              <w:right w:val="nil"/>
            </w:tcBorders>
            <w:shd w:val="clear" w:color="auto" w:fill="auto"/>
            <w:vAlign w:val="center"/>
            <w:hideMark/>
          </w:tcPr>
          <w:p w14:paraId="702C7CDE" w14:textId="77777777" w:rsidR="00033DCE" w:rsidRDefault="00033DCE">
            <w:pPr>
              <w:ind w:firstLineChars="200" w:firstLine="402"/>
              <w:rPr>
                <w:rFonts w:ascii="Arial" w:hAnsi="Arial" w:cs="Arial"/>
                <w:b/>
                <w:bCs/>
                <w:color w:val="000000"/>
                <w:sz w:val="20"/>
                <w:szCs w:val="20"/>
                <w:u w:val="single"/>
              </w:rPr>
            </w:pPr>
            <w:r>
              <w:rPr>
                <w:rFonts w:ascii="Arial" w:hAnsi="Arial" w:cs="Arial"/>
                <w:b/>
                <w:bCs/>
                <w:color w:val="000000"/>
                <w:sz w:val="20"/>
                <w:szCs w:val="20"/>
                <w:u w:val="single"/>
              </w:rPr>
              <w:t>KAPITALSKIH DELEŽEV</w:t>
            </w:r>
          </w:p>
        </w:tc>
        <w:tc>
          <w:tcPr>
            <w:tcW w:w="1141" w:type="dxa"/>
            <w:tcBorders>
              <w:top w:val="nil"/>
              <w:left w:val="nil"/>
              <w:bottom w:val="nil"/>
              <w:right w:val="nil"/>
            </w:tcBorders>
            <w:shd w:val="clear" w:color="auto" w:fill="auto"/>
            <w:vAlign w:val="center"/>
            <w:hideMark/>
          </w:tcPr>
          <w:p w14:paraId="75BF30EE" w14:textId="77777777" w:rsidR="00033DCE" w:rsidRDefault="00033DCE">
            <w:pPr>
              <w:ind w:firstLineChars="200" w:firstLine="402"/>
              <w:rPr>
                <w:rFonts w:ascii="Arial" w:hAnsi="Arial" w:cs="Arial"/>
                <w:b/>
                <w:bCs/>
                <w:color w:val="000000"/>
                <w:sz w:val="20"/>
                <w:szCs w:val="20"/>
                <w:u w:val="single"/>
              </w:rPr>
            </w:pPr>
          </w:p>
        </w:tc>
      </w:tr>
      <w:tr w:rsidR="00033DCE" w14:paraId="1D395D94" w14:textId="77777777" w:rsidTr="00033DCE">
        <w:trPr>
          <w:trHeight w:val="300"/>
        </w:trPr>
        <w:tc>
          <w:tcPr>
            <w:tcW w:w="7938" w:type="dxa"/>
            <w:tcBorders>
              <w:top w:val="nil"/>
              <w:left w:val="nil"/>
              <w:bottom w:val="nil"/>
              <w:right w:val="nil"/>
            </w:tcBorders>
            <w:shd w:val="clear" w:color="auto" w:fill="auto"/>
            <w:vAlign w:val="center"/>
            <w:hideMark/>
          </w:tcPr>
          <w:p w14:paraId="1B38A490"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750 Prejeta vračila danih posojil</w:t>
            </w:r>
          </w:p>
        </w:tc>
        <w:tc>
          <w:tcPr>
            <w:tcW w:w="1141" w:type="dxa"/>
            <w:tcBorders>
              <w:top w:val="nil"/>
              <w:left w:val="nil"/>
              <w:bottom w:val="nil"/>
              <w:right w:val="nil"/>
            </w:tcBorders>
            <w:shd w:val="clear" w:color="auto" w:fill="auto"/>
            <w:vAlign w:val="center"/>
            <w:hideMark/>
          </w:tcPr>
          <w:p w14:paraId="670DF33D" w14:textId="77777777" w:rsidR="00033DCE" w:rsidRDefault="00033DCE">
            <w:pPr>
              <w:jc w:val="right"/>
              <w:rPr>
                <w:rFonts w:ascii="Arial" w:hAnsi="Arial" w:cs="Arial"/>
                <w:color w:val="000000"/>
                <w:sz w:val="20"/>
                <w:szCs w:val="20"/>
              </w:rPr>
            </w:pPr>
            <w:r>
              <w:rPr>
                <w:rFonts w:ascii="Arial" w:hAnsi="Arial" w:cs="Arial"/>
                <w:color w:val="000000"/>
                <w:sz w:val="20"/>
                <w:szCs w:val="20"/>
              </w:rPr>
              <w:t>0</w:t>
            </w:r>
          </w:p>
        </w:tc>
      </w:tr>
      <w:tr w:rsidR="00033DCE" w14:paraId="3EFA571C" w14:textId="77777777" w:rsidTr="00033DCE">
        <w:trPr>
          <w:trHeight w:val="300"/>
        </w:trPr>
        <w:tc>
          <w:tcPr>
            <w:tcW w:w="7938" w:type="dxa"/>
            <w:tcBorders>
              <w:top w:val="nil"/>
              <w:left w:val="nil"/>
              <w:bottom w:val="nil"/>
              <w:right w:val="nil"/>
            </w:tcBorders>
            <w:shd w:val="clear" w:color="auto" w:fill="auto"/>
            <w:vAlign w:val="center"/>
            <w:hideMark/>
          </w:tcPr>
          <w:p w14:paraId="3CC7B841"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 xml:space="preserve">VI. PREJETA MINUS DANA POSOJILA IN </w:t>
            </w:r>
          </w:p>
        </w:tc>
        <w:tc>
          <w:tcPr>
            <w:tcW w:w="1141" w:type="dxa"/>
            <w:tcBorders>
              <w:top w:val="nil"/>
              <w:left w:val="nil"/>
              <w:bottom w:val="nil"/>
              <w:right w:val="nil"/>
            </w:tcBorders>
            <w:shd w:val="clear" w:color="auto" w:fill="auto"/>
            <w:vAlign w:val="center"/>
            <w:hideMark/>
          </w:tcPr>
          <w:p w14:paraId="54F46603"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033DCE" w14:paraId="1A10F7E9" w14:textId="77777777" w:rsidTr="00033DCE">
        <w:trPr>
          <w:trHeight w:val="300"/>
        </w:trPr>
        <w:tc>
          <w:tcPr>
            <w:tcW w:w="7938" w:type="dxa"/>
            <w:tcBorders>
              <w:top w:val="nil"/>
              <w:left w:val="nil"/>
              <w:bottom w:val="nil"/>
              <w:right w:val="nil"/>
            </w:tcBorders>
            <w:shd w:val="clear" w:color="auto" w:fill="auto"/>
            <w:vAlign w:val="center"/>
            <w:hideMark/>
          </w:tcPr>
          <w:p w14:paraId="24EC94BB"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SPREMEMBE KAPITALSKIH DELEŽEV (IV. - V.)</w:t>
            </w:r>
          </w:p>
        </w:tc>
        <w:tc>
          <w:tcPr>
            <w:tcW w:w="1141" w:type="dxa"/>
            <w:tcBorders>
              <w:top w:val="nil"/>
              <w:left w:val="nil"/>
              <w:bottom w:val="nil"/>
              <w:right w:val="nil"/>
            </w:tcBorders>
            <w:shd w:val="clear" w:color="auto" w:fill="auto"/>
            <w:vAlign w:val="center"/>
            <w:hideMark/>
          </w:tcPr>
          <w:p w14:paraId="23128F52" w14:textId="77777777" w:rsidR="00033DCE" w:rsidRDefault="00033DCE">
            <w:pPr>
              <w:rPr>
                <w:rFonts w:ascii="Arial" w:hAnsi="Arial" w:cs="Arial"/>
                <w:b/>
                <w:bCs/>
                <w:color w:val="000000"/>
                <w:sz w:val="20"/>
                <w:szCs w:val="20"/>
                <w:u w:val="single"/>
              </w:rPr>
            </w:pPr>
          </w:p>
        </w:tc>
      </w:tr>
      <w:tr w:rsidR="00033DCE" w14:paraId="084A4EA5" w14:textId="77777777" w:rsidTr="00033DCE">
        <w:trPr>
          <w:trHeight w:val="315"/>
        </w:trPr>
        <w:tc>
          <w:tcPr>
            <w:tcW w:w="7938" w:type="dxa"/>
            <w:tcBorders>
              <w:top w:val="nil"/>
              <w:left w:val="nil"/>
              <w:bottom w:val="nil"/>
              <w:right w:val="nil"/>
            </w:tcBorders>
            <w:shd w:val="clear" w:color="auto" w:fill="auto"/>
            <w:noWrap/>
            <w:vAlign w:val="center"/>
            <w:hideMark/>
          </w:tcPr>
          <w:p w14:paraId="6769A1D9" w14:textId="77777777" w:rsidR="00033DCE" w:rsidRDefault="00033DCE">
            <w:pPr>
              <w:rPr>
                <w:sz w:val="20"/>
                <w:szCs w:val="20"/>
              </w:rPr>
            </w:pPr>
          </w:p>
        </w:tc>
        <w:tc>
          <w:tcPr>
            <w:tcW w:w="1141" w:type="dxa"/>
            <w:tcBorders>
              <w:top w:val="nil"/>
              <w:left w:val="nil"/>
              <w:bottom w:val="nil"/>
              <w:right w:val="nil"/>
            </w:tcBorders>
            <w:shd w:val="clear" w:color="auto" w:fill="auto"/>
            <w:noWrap/>
            <w:vAlign w:val="bottom"/>
            <w:hideMark/>
          </w:tcPr>
          <w:p w14:paraId="5A72FC6A" w14:textId="77777777" w:rsidR="00033DCE" w:rsidRDefault="00033DCE">
            <w:pPr>
              <w:rPr>
                <w:sz w:val="20"/>
                <w:szCs w:val="20"/>
              </w:rPr>
            </w:pPr>
          </w:p>
        </w:tc>
      </w:tr>
      <w:tr w:rsidR="00033DCE" w14:paraId="1612CE92" w14:textId="77777777" w:rsidTr="00033DCE">
        <w:trPr>
          <w:trHeight w:val="315"/>
        </w:trPr>
        <w:tc>
          <w:tcPr>
            <w:tcW w:w="90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B7C524" w14:textId="77777777" w:rsidR="00033DCE" w:rsidRDefault="00033DCE">
            <w:pPr>
              <w:rPr>
                <w:rFonts w:ascii="Arial" w:hAnsi="Arial" w:cs="Arial"/>
                <w:b/>
                <w:bCs/>
                <w:i/>
                <w:iCs/>
                <w:color w:val="000000"/>
                <w:sz w:val="20"/>
                <w:szCs w:val="20"/>
              </w:rPr>
            </w:pPr>
            <w:r>
              <w:rPr>
                <w:rFonts w:ascii="Arial" w:hAnsi="Arial" w:cs="Arial"/>
                <w:b/>
                <w:bCs/>
                <w:i/>
                <w:iCs/>
                <w:color w:val="000000"/>
                <w:sz w:val="20"/>
              </w:rPr>
              <w:t>C.  RAČUN FINANCIRANJA</w:t>
            </w:r>
          </w:p>
        </w:tc>
      </w:tr>
      <w:tr w:rsidR="00033DCE" w14:paraId="3E39C36A" w14:textId="77777777" w:rsidTr="00033DCE">
        <w:trPr>
          <w:trHeight w:val="300"/>
        </w:trPr>
        <w:tc>
          <w:tcPr>
            <w:tcW w:w="7938" w:type="dxa"/>
            <w:tcBorders>
              <w:top w:val="nil"/>
              <w:left w:val="nil"/>
              <w:bottom w:val="nil"/>
              <w:right w:val="nil"/>
            </w:tcBorders>
            <w:shd w:val="clear" w:color="auto" w:fill="auto"/>
            <w:vAlign w:val="center"/>
            <w:hideMark/>
          </w:tcPr>
          <w:p w14:paraId="3AE875E9"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VII. ZADOLŽEVANJE (500+501)</w:t>
            </w:r>
          </w:p>
        </w:tc>
        <w:tc>
          <w:tcPr>
            <w:tcW w:w="1141" w:type="dxa"/>
            <w:tcBorders>
              <w:top w:val="nil"/>
              <w:left w:val="nil"/>
              <w:bottom w:val="nil"/>
              <w:right w:val="nil"/>
            </w:tcBorders>
            <w:shd w:val="clear" w:color="auto" w:fill="auto"/>
            <w:vAlign w:val="center"/>
            <w:hideMark/>
          </w:tcPr>
          <w:p w14:paraId="03005140"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990.000</w:t>
            </w:r>
          </w:p>
        </w:tc>
      </w:tr>
      <w:tr w:rsidR="00033DCE" w14:paraId="51187A29" w14:textId="77777777" w:rsidTr="00033DCE">
        <w:trPr>
          <w:trHeight w:val="300"/>
        </w:trPr>
        <w:tc>
          <w:tcPr>
            <w:tcW w:w="7938" w:type="dxa"/>
            <w:tcBorders>
              <w:top w:val="nil"/>
              <w:left w:val="nil"/>
              <w:bottom w:val="nil"/>
              <w:right w:val="nil"/>
            </w:tcBorders>
            <w:shd w:val="clear" w:color="auto" w:fill="auto"/>
            <w:vAlign w:val="center"/>
            <w:hideMark/>
          </w:tcPr>
          <w:p w14:paraId="490A9812"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50 ZADOLŽEVANJE</w:t>
            </w:r>
          </w:p>
        </w:tc>
        <w:tc>
          <w:tcPr>
            <w:tcW w:w="1141" w:type="dxa"/>
            <w:tcBorders>
              <w:top w:val="nil"/>
              <w:left w:val="nil"/>
              <w:bottom w:val="nil"/>
              <w:right w:val="nil"/>
            </w:tcBorders>
            <w:shd w:val="clear" w:color="auto" w:fill="auto"/>
            <w:vAlign w:val="center"/>
            <w:hideMark/>
          </w:tcPr>
          <w:p w14:paraId="3678BDDC"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990.000</w:t>
            </w:r>
          </w:p>
        </w:tc>
      </w:tr>
      <w:tr w:rsidR="00033DCE" w14:paraId="43E677C9" w14:textId="77777777" w:rsidTr="00033DCE">
        <w:trPr>
          <w:trHeight w:val="300"/>
        </w:trPr>
        <w:tc>
          <w:tcPr>
            <w:tcW w:w="7938" w:type="dxa"/>
            <w:tcBorders>
              <w:top w:val="nil"/>
              <w:left w:val="nil"/>
              <w:bottom w:val="nil"/>
              <w:right w:val="nil"/>
            </w:tcBorders>
            <w:shd w:val="clear" w:color="auto" w:fill="auto"/>
            <w:vAlign w:val="center"/>
            <w:hideMark/>
          </w:tcPr>
          <w:p w14:paraId="33135D8C"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500 Domače zadolževanje</w:t>
            </w:r>
          </w:p>
        </w:tc>
        <w:tc>
          <w:tcPr>
            <w:tcW w:w="1141" w:type="dxa"/>
            <w:tcBorders>
              <w:top w:val="nil"/>
              <w:left w:val="nil"/>
              <w:bottom w:val="nil"/>
              <w:right w:val="nil"/>
            </w:tcBorders>
            <w:shd w:val="clear" w:color="auto" w:fill="auto"/>
            <w:vAlign w:val="center"/>
            <w:hideMark/>
          </w:tcPr>
          <w:p w14:paraId="08F897DC" w14:textId="77777777" w:rsidR="00033DCE" w:rsidRDefault="00033DCE">
            <w:pPr>
              <w:jc w:val="right"/>
              <w:rPr>
                <w:rFonts w:ascii="Arial" w:hAnsi="Arial" w:cs="Arial"/>
                <w:color w:val="000000"/>
                <w:sz w:val="20"/>
                <w:szCs w:val="20"/>
              </w:rPr>
            </w:pPr>
            <w:r>
              <w:rPr>
                <w:rFonts w:ascii="Arial" w:hAnsi="Arial" w:cs="Arial"/>
                <w:color w:val="000000"/>
                <w:sz w:val="20"/>
                <w:szCs w:val="20"/>
              </w:rPr>
              <w:t>990.000</w:t>
            </w:r>
          </w:p>
        </w:tc>
      </w:tr>
      <w:tr w:rsidR="00033DCE" w14:paraId="4D9E7434" w14:textId="77777777" w:rsidTr="00033DCE">
        <w:trPr>
          <w:trHeight w:val="300"/>
        </w:trPr>
        <w:tc>
          <w:tcPr>
            <w:tcW w:w="7938" w:type="dxa"/>
            <w:tcBorders>
              <w:top w:val="nil"/>
              <w:left w:val="nil"/>
              <w:bottom w:val="nil"/>
              <w:right w:val="nil"/>
            </w:tcBorders>
            <w:shd w:val="clear" w:color="auto" w:fill="auto"/>
            <w:vAlign w:val="center"/>
            <w:hideMark/>
          </w:tcPr>
          <w:p w14:paraId="7B8E41F1"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VIII. ODPLAČILA DOLGA (550+551)</w:t>
            </w:r>
          </w:p>
        </w:tc>
        <w:tc>
          <w:tcPr>
            <w:tcW w:w="1141" w:type="dxa"/>
            <w:tcBorders>
              <w:top w:val="nil"/>
              <w:left w:val="nil"/>
              <w:bottom w:val="nil"/>
              <w:right w:val="nil"/>
            </w:tcBorders>
            <w:shd w:val="clear" w:color="auto" w:fill="auto"/>
            <w:vAlign w:val="center"/>
            <w:hideMark/>
          </w:tcPr>
          <w:p w14:paraId="1B84B848"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2.412.236</w:t>
            </w:r>
          </w:p>
        </w:tc>
      </w:tr>
      <w:tr w:rsidR="00033DCE" w14:paraId="7B514A7D" w14:textId="77777777" w:rsidTr="00033DCE">
        <w:trPr>
          <w:trHeight w:val="300"/>
        </w:trPr>
        <w:tc>
          <w:tcPr>
            <w:tcW w:w="7938" w:type="dxa"/>
            <w:tcBorders>
              <w:top w:val="nil"/>
              <w:left w:val="nil"/>
              <w:bottom w:val="nil"/>
              <w:right w:val="nil"/>
            </w:tcBorders>
            <w:shd w:val="clear" w:color="auto" w:fill="auto"/>
            <w:vAlign w:val="center"/>
            <w:hideMark/>
          </w:tcPr>
          <w:p w14:paraId="52DCC4C2"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55 ODPLAČILA DOLGA</w:t>
            </w:r>
          </w:p>
        </w:tc>
        <w:tc>
          <w:tcPr>
            <w:tcW w:w="1141" w:type="dxa"/>
            <w:tcBorders>
              <w:top w:val="nil"/>
              <w:left w:val="nil"/>
              <w:bottom w:val="nil"/>
              <w:right w:val="nil"/>
            </w:tcBorders>
            <w:shd w:val="clear" w:color="auto" w:fill="auto"/>
            <w:vAlign w:val="center"/>
            <w:hideMark/>
          </w:tcPr>
          <w:p w14:paraId="7A752675"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2.412.236</w:t>
            </w:r>
          </w:p>
        </w:tc>
      </w:tr>
      <w:tr w:rsidR="00033DCE" w14:paraId="241C2408" w14:textId="77777777" w:rsidTr="00033DCE">
        <w:trPr>
          <w:trHeight w:val="300"/>
        </w:trPr>
        <w:tc>
          <w:tcPr>
            <w:tcW w:w="7938" w:type="dxa"/>
            <w:tcBorders>
              <w:top w:val="nil"/>
              <w:left w:val="nil"/>
              <w:bottom w:val="nil"/>
              <w:right w:val="nil"/>
            </w:tcBorders>
            <w:shd w:val="clear" w:color="auto" w:fill="auto"/>
            <w:vAlign w:val="center"/>
            <w:hideMark/>
          </w:tcPr>
          <w:p w14:paraId="78A3A481" w14:textId="77777777" w:rsidR="00033DCE" w:rsidRDefault="00033DCE" w:rsidP="00033DCE">
            <w:pPr>
              <w:ind w:left="209"/>
              <w:rPr>
                <w:rFonts w:ascii="Arial" w:hAnsi="Arial" w:cs="Arial"/>
                <w:color w:val="000000"/>
                <w:sz w:val="20"/>
                <w:szCs w:val="20"/>
              </w:rPr>
            </w:pPr>
            <w:r>
              <w:rPr>
                <w:rFonts w:ascii="Arial" w:hAnsi="Arial" w:cs="Arial"/>
                <w:color w:val="000000"/>
                <w:sz w:val="20"/>
                <w:szCs w:val="20"/>
              </w:rPr>
              <w:t>550 Odplačila domačega dolga</w:t>
            </w:r>
          </w:p>
        </w:tc>
        <w:tc>
          <w:tcPr>
            <w:tcW w:w="1141" w:type="dxa"/>
            <w:tcBorders>
              <w:top w:val="nil"/>
              <w:left w:val="nil"/>
              <w:bottom w:val="nil"/>
              <w:right w:val="nil"/>
            </w:tcBorders>
            <w:shd w:val="clear" w:color="auto" w:fill="auto"/>
            <w:vAlign w:val="center"/>
            <w:hideMark/>
          </w:tcPr>
          <w:p w14:paraId="38EAD5E2" w14:textId="77777777" w:rsidR="00033DCE" w:rsidRDefault="00033DCE">
            <w:pPr>
              <w:jc w:val="right"/>
              <w:rPr>
                <w:rFonts w:ascii="Arial" w:hAnsi="Arial" w:cs="Arial"/>
                <w:color w:val="000000"/>
                <w:sz w:val="20"/>
                <w:szCs w:val="20"/>
              </w:rPr>
            </w:pPr>
            <w:r>
              <w:rPr>
                <w:rFonts w:ascii="Arial" w:hAnsi="Arial" w:cs="Arial"/>
                <w:color w:val="000000"/>
                <w:sz w:val="20"/>
                <w:szCs w:val="20"/>
              </w:rPr>
              <w:t>2.412.236</w:t>
            </w:r>
          </w:p>
        </w:tc>
      </w:tr>
      <w:tr w:rsidR="00033DCE" w14:paraId="40F75E51" w14:textId="77777777" w:rsidTr="00033DCE">
        <w:trPr>
          <w:trHeight w:val="300"/>
        </w:trPr>
        <w:tc>
          <w:tcPr>
            <w:tcW w:w="7938" w:type="dxa"/>
            <w:tcBorders>
              <w:top w:val="nil"/>
              <w:left w:val="nil"/>
              <w:bottom w:val="nil"/>
              <w:right w:val="nil"/>
            </w:tcBorders>
            <w:shd w:val="clear" w:color="auto" w:fill="auto"/>
            <w:vAlign w:val="center"/>
            <w:hideMark/>
          </w:tcPr>
          <w:p w14:paraId="669F1415" w14:textId="77777777" w:rsidR="00033DCE" w:rsidRDefault="00033DCE">
            <w:pPr>
              <w:jc w:val="right"/>
              <w:rPr>
                <w:rFonts w:ascii="Arial" w:hAnsi="Arial" w:cs="Arial"/>
                <w:color w:val="000000"/>
                <w:sz w:val="20"/>
                <w:szCs w:val="20"/>
              </w:rPr>
            </w:pPr>
          </w:p>
        </w:tc>
        <w:tc>
          <w:tcPr>
            <w:tcW w:w="1141" w:type="dxa"/>
            <w:tcBorders>
              <w:top w:val="nil"/>
              <w:left w:val="nil"/>
              <w:bottom w:val="nil"/>
              <w:right w:val="nil"/>
            </w:tcBorders>
            <w:shd w:val="clear" w:color="auto" w:fill="auto"/>
            <w:vAlign w:val="center"/>
            <w:hideMark/>
          </w:tcPr>
          <w:p w14:paraId="7FD246E9" w14:textId="77777777" w:rsidR="00033DCE" w:rsidRDefault="00033DCE">
            <w:pPr>
              <w:rPr>
                <w:sz w:val="20"/>
                <w:szCs w:val="20"/>
              </w:rPr>
            </w:pPr>
          </w:p>
        </w:tc>
      </w:tr>
      <w:tr w:rsidR="00033DCE" w14:paraId="30095ECB" w14:textId="77777777" w:rsidTr="00033DCE">
        <w:trPr>
          <w:trHeight w:val="300"/>
        </w:trPr>
        <w:tc>
          <w:tcPr>
            <w:tcW w:w="7938" w:type="dxa"/>
            <w:tcBorders>
              <w:top w:val="nil"/>
              <w:left w:val="nil"/>
              <w:bottom w:val="nil"/>
              <w:right w:val="nil"/>
            </w:tcBorders>
            <w:shd w:val="clear" w:color="auto" w:fill="auto"/>
            <w:vAlign w:val="center"/>
            <w:hideMark/>
          </w:tcPr>
          <w:p w14:paraId="6CEA2510"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 xml:space="preserve">IX. SPREMEMBA STANJA SREDSTEV NA RAČUNU </w:t>
            </w:r>
          </w:p>
        </w:tc>
        <w:tc>
          <w:tcPr>
            <w:tcW w:w="1141" w:type="dxa"/>
            <w:tcBorders>
              <w:top w:val="nil"/>
              <w:left w:val="nil"/>
              <w:bottom w:val="nil"/>
              <w:right w:val="nil"/>
            </w:tcBorders>
            <w:shd w:val="clear" w:color="auto" w:fill="auto"/>
            <w:vAlign w:val="center"/>
            <w:hideMark/>
          </w:tcPr>
          <w:p w14:paraId="6D9CB645"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0</w:t>
            </w:r>
          </w:p>
        </w:tc>
      </w:tr>
      <w:tr w:rsidR="00033DCE" w14:paraId="1EB1DB29" w14:textId="77777777" w:rsidTr="00033DCE">
        <w:trPr>
          <w:trHeight w:val="300"/>
        </w:trPr>
        <w:tc>
          <w:tcPr>
            <w:tcW w:w="7938" w:type="dxa"/>
            <w:tcBorders>
              <w:top w:val="nil"/>
              <w:left w:val="nil"/>
              <w:bottom w:val="nil"/>
              <w:right w:val="nil"/>
            </w:tcBorders>
            <w:shd w:val="clear" w:color="auto" w:fill="auto"/>
            <w:vAlign w:val="center"/>
            <w:hideMark/>
          </w:tcPr>
          <w:p w14:paraId="7286509C"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(I.+IV.+VII.-II.-V.-VIII.)</w:t>
            </w:r>
          </w:p>
        </w:tc>
        <w:tc>
          <w:tcPr>
            <w:tcW w:w="1141" w:type="dxa"/>
            <w:tcBorders>
              <w:top w:val="nil"/>
              <w:left w:val="nil"/>
              <w:bottom w:val="nil"/>
              <w:right w:val="nil"/>
            </w:tcBorders>
            <w:shd w:val="clear" w:color="auto" w:fill="auto"/>
            <w:vAlign w:val="center"/>
            <w:hideMark/>
          </w:tcPr>
          <w:p w14:paraId="25CF59B9" w14:textId="77777777" w:rsidR="00033DCE" w:rsidRDefault="00033DCE">
            <w:pPr>
              <w:rPr>
                <w:rFonts w:ascii="Arial" w:hAnsi="Arial" w:cs="Arial"/>
                <w:b/>
                <w:bCs/>
                <w:color w:val="000000"/>
                <w:sz w:val="20"/>
                <w:szCs w:val="20"/>
                <w:u w:val="single"/>
              </w:rPr>
            </w:pPr>
          </w:p>
        </w:tc>
      </w:tr>
      <w:tr w:rsidR="00033DCE" w14:paraId="078E40F6" w14:textId="77777777" w:rsidTr="00033DCE">
        <w:trPr>
          <w:trHeight w:val="300"/>
        </w:trPr>
        <w:tc>
          <w:tcPr>
            <w:tcW w:w="7938" w:type="dxa"/>
            <w:tcBorders>
              <w:top w:val="nil"/>
              <w:left w:val="nil"/>
              <w:bottom w:val="nil"/>
              <w:right w:val="nil"/>
            </w:tcBorders>
            <w:shd w:val="clear" w:color="auto" w:fill="auto"/>
            <w:vAlign w:val="center"/>
            <w:hideMark/>
          </w:tcPr>
          <w:p w14:paraId="28317C47"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X. NETO ZADOLŽEVANJE (VII.-VIII.)</w:t>
            </w:r>
          </w:p>
        </w:tc>
        <w:tc>
          <w:tcPr>
            <w:tcW w:w="1141" w:type="dxa"/>
            <w:tcBorders>
              <w:top w:val="nil"/>
              <w:left w:val="nil"/>
              <w:bottom w:val="nil"/>
              <w:right w:val="nil"/>
            </w:tcBorders>
            <w:shd w:val="clear" w:color="auto" w:fill="auto"/>
            <w:vAlign w:val="center"/>
            <w:hideMark/>
          </w:tcPr>
          <w:p w14:paraId="0D79751B"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033DCE" w14:paraId="24075701" w14:textId="77777777" w:rsidTr="00033DCE">
        <w:trPr>
          <w:trHeight w:val="300"/>
        </w:trPr>
        <w:tc>
          <w:tcPr>
            <w:tcW w:w="7938" w:type="dxa"/>
            <w:tcBorders>
              <w:top w:val="nil"/>
              <w:left w:val="nil"/>
              <w:bottom w:val="nil"/>
              <w:right w:val="nil"/>
            </w:tcBorders>
            <w:shd w:val="clear" w:color="auto" w:fill="auto"/>
            <w:vAlign w:val="center"/>
            <w:hideMark/>
          </w:tcPr>
          <w:p w14:paraId="775EE106"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XI. NETO FINANCIRANJE (VI.+X.-IX.)</w:t>
            </w:r>
          </w:p>
        </w:tc>
        <w:tc>
          <w:tcPr>
            <w:tcW w:w="1141" w:type="dxa"/>
            <w:tcBorders>
              <w:top w:val="nil"/>
              <w:left w:val="nil"/>
              <w:bottom w:val="nil"/>
              <w:right w:val="nil"/>
            </w:tcBorders>
            <w:shd w:val="clear" w:color="auto" w:fill="auto"/>
            <w:vAlign w:val="center"/>
            <w:hideMark/>
          </w:tcPr>
          <w:p w14:paraId="0DEBA436"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-1.422.236</w:t>
            </w:r>
          </w:p>
        </w:tc>
      </w:tr>
      <w:tr w:rsidR="00033DCE" w14:paraId="6933012B" w14:textId="77777777" w:rsidTr="00033DCE">
        <w:trPr>
          <w:trHeight w:val="300"/>
        </w:trPr>
        <w:tc>
          <w:tcPr>
            <w:tcW w:w="7938" w:type="dxa"/>
            <w:tcBorders>
              <w:top w:val="nil"/>
              <w:left w:val="nil"/>
              <w:bottom w:val="nil"/>
              <w:right w:val="nil"/>
            </w:tcBorders>
            <w:shd w:val="clear" w:color="auto" w:fill="auto"/>
            <w:vAlign w:val="center"/>
            <w:hideMark/>
          </w:tcPr>
          <w:p w14:paraId="48A17B5C" w14:textId="77777777" w:rsidR="00033DCE" w:rsidRDefault="00033DCE">
            <w:pPr>
              <w:rPr>
                <w:rFonts w:ascii="Arial" w:hAnsi="Arial" w:cs="Arial"/>
                <w:b/>
                <w:bCs/>
                <w:color w:val="000000"/>
                <w:sz w:val="20"/>
                <w:szCs w:val="20"/>
                <w:u w:val="single"/>
              </w:rPr>
            </w:pPr>
            <w:r>
              <w:rPr>
                <w:rFonts w:ascii="Arial" w:hAnsi="Arial" w:cs="Arial"/>
                <w:b/>
                <w:bCs/>
                <w:color w:val="000000"/>
                <w:sz w:val="20"/>
                <w:szCs w:val="20"/>
                <w:u w:val="single"/>
              </w:rPr>
              <w:t>XII. STANJE SREDSTEV NA RAČUNIH NA DAN 31.12. PRETEKLEGA LETA</w:t>
            </w:r>
          </w:p>
        </w:tc>
        <w:tc>
          <w:tcPr>
            <w:tcW w:w="1141" w:type="dxa"/>
            <w:tcBorders>
              <w:top w:val="nil"/>
              <w:left w:val="nil"/>
              <w:bottom w:val="nil"/>
              <w:right w:val="nil"/>
            </w:tcBorders>
            <w:shd w:val="clear" w:color="auto" w:fill="auto"/>
            <w:vAlign w:val="center"/>
            <w:hideMark/>
          </w:tcPr>
          <w:p w14:paraId="76064286" w14:textId="77777777" w:rsidR="00033DCE" w:rsidRDefault="00033DCE">
            <w:pPr>
              <w:jc w:val="right"/>
              <w:rPr>
                <w:rFonts w:ascii="Arial" w:hAnsi="Arial" w:cs="Arial"/>
                <w:b/>
                <w:bCs/>
                <w:color w:val="000000"/>
                <w:sz w:val="20"/>
                <w:szCs w:val="20"/>
                <w:u w:val="single"/>
              </w:rPr>
            </w:pPr>
            <w:r>
              <w:rPr>
                <w:rFonts w:ascii="Arial" w:hAnsi="Arial" w:cs="Arial"/>
                <w:b/>
                <w:bCs/>
                <w:color w:val="000000"/>
                <w:sz w:val="20"/>
                <w:szCs w:val="20"/>
                <w:u w:val="single"/>
              </w:rPr>
              <w:t>0</w:t>
            </w:r>
            <w:bookmarkEnd w:id="0"/>
          </w:p>
        </w:tc>
      </w:tr>
    </w:tbl>
    <w:p w14:paraId="449F544E" w14:textId="77777777" w:rsidR="004C6B9C" w:rsidRDefault="004C6B9C" w:rsidP="004C6B9C">
      <w:pPr>
        <w:pStyle w:val="Telobesedila"/>
        <w:ind w:left="426"/>
        <w:jc w:val="both"/>
        <w:rPr>
          <w:rFonts w:ascii="Arial" w:hAnsi="Arial" w:cs="Arial"/>
          <w:b w:val="0"/>
          <w:sz w:val="22"/>
          <w:szCs w:val="22"/>
        </w:rPr>
      </w:pPr>
    </w:p>
    <w:p w14:paraId="2ABD71F6" w14:textId="77777777" w:rsidR="00BC26CA" w:rsidRDefault="00BC26CA" w:rsidP="00BC26CA">
      <w:pPr>
        <w:pStyle w:val="Odstavekseznama"/>
        <w:rPr>
          <w:rFonts w:cs="Arial"/>
          <w:b/>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E840AAC" w14:textId="77777777" w:rsidR="00BC26CA" w:rsidRDefault="00BC26CA" w:rsidP="00BC26CA">
      <w:pPr>
        <w:pStyle w:val="Telobesedila"/>
        <w:jc w:val="both"/>
        <w:rPr>
          <w:rFonts w:ascii="Arial" w:hAnsi="Arial" w:cs="Arial"/>
          <w:b w:val="0"/>
          <w:sz w:val="22"/>
          <w:szCs w:val="22"/>
        </w:rPr>
      </w:pPr>
    </w:p>
    <w:p w14:paraId="6A9A2E04" w14:textId="77777777" w:rsidR="00BC26CA" w:rsidRDefault="00BC26CA" w:rsidP="00BC26CA">
      <w:pPr>
        <w:pStyle w:val="Telobesedila"/>
        <w:jc w:val="both"/>
        <w:rPr>
          <w:rFonts w:ascii="Arial" w:hAnsi="Arial" w:cs="Arial"/>
          <w:b w:val="0"/>
          <w:sz w:val="22"/>
          <w:szCs w:val="22"/>
        </w:rPr>
      </w:pP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III. POSTOPKI IZVRŠEVANJA PRORAČUNA</w:t>
      </w:r>
    </w:p>
    <w:p w14:paraId="4A4CCEAC" w14:textId="77777777" w:rsidR="00BC26CA" w:rsidRPr="00906420" w:rsidRDefault="00BC26CA"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w:t>
      </w:r>
      <w:r w:rsidRPr="00906420">
        <w:rPr>
          <w:rFonts w:ascii="Arial" w:hAnsi="Arial" w:cs="Arial"/>
          <w:b w:val="0"/>
          <w:sz w:val="22"/>
          <w:szCs w:val="22"/>
        </w:rPr>
        <w:lastRenderedPageBreak/>
        <w:t xml:space="preserve">ter krajevne skupnosti. Posredni uporabniki sredstev občinskega proračuna so javni zavodi in javni skladi, katerih ustanovitelj oz. soustanovitelj je občina. </w:t>
      </w:r>
    </w:p>
    <w:p w14:paraId="38EE8892" w14:textId="77777777" w:rsidR="00BC26CA" w:rsidRDefault="00BC26CA" w:rsidP="00BC26CA">
      <w:pPr>
        <w:pStyle w:val="Telobesedila"/>
        <w:jc w:val="both"/>
        <w:rPr>
          <w:rFonts w:ascii="Arial" w:hAnsi="Arial" w:cs="Arial"/>
          <w:b w:val="0"/>
          <w:sz w:val="22"/>
          <w:szCs w:val="22"/>
        </w:rPr>
      </w:pPr>
    </w:p>
    <w:p w14:paraId="31FA0C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406AE696" w14:textId="77777777" w:rsidR="00BC26CA" w:rsidRDefault="00BC26CA" w:rsidP="00BC26CA">
      <w:pPr>
        <w:pStyle w:val="Telobesedila"/>
        <w:ind w:left="426" w:hanging="426"/>
        <w:jc w:val="both"/>
        <w:rPr>
          <w:rFonts w:ascii="Arial" w:hAnsi="Arial" w:cs="Arial"/>
          <w:b w:val="0"/>
          <w:sz w:val="22"/>
          <w:szCs w:val="22"/>
        </w:rPr>
      </w:pP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xml:space="preserve">, </w:t>
      </w:r>
      <w:proofErr w:type="spellStart"/>
      <w:r w:rsidRPr="00632394">
        <w:rPr>
          <w:rFonts w:ascii="Arial" w:hAnsi="Arial" w:cs="Arial"/>
          <w:b w:val="0"/>
          <w:sz w:val="22"/>
          <w:szCs w:val="22"/>
        </w:rPr>
        <w:t>okoljska</w:t>
      </w:r>
      <w:proofErr w:type="spellEnd"/>
      <w:r w:rsidRPr="00632394">
        <w:rPr>
          <w:rFonts w:ascii="Arial" w:hAnsi="Arial" w:cs="Arial"/>
          <w:b w:val="0"/>
          <w:sz w:val="22"/>
          <w:szCs w:val="22"/>
        </w:rPr>
        <w:t xml:space="preserve">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C03F4E3" w14:textId="77777777" w:rsidR="00BC26CA" w:rsidRDefault="00BC26CA" w:rsidP="00BC26CA">
      <w:pPr>
        <w:pStyle w:val="Telobesedila"/>
        <w:ind w:left="567" w:hanging="567"/>
        <w:jc w:val="both"/>
        <w:rPr>
          <w:rFonts w:ascii="Arial" w:hAnsi="Arial" w:cs="Arial"/>
          <w:b w:val="0"/>
          <w:sz w:val="22"/>
          <w:szCs w:val="22"/>
        </w:rPr>
      </w:pP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Sredstva splošne proračunske rezervacije se uporabljajo za nepredvidene namene, za katere v proračunu niso zagotovljena sredstva ali niso zagotovljena v zadostnem obsegu, ker jih ni bilo mogoče načrtovati.</w:t>
      </w:r>
    </w:p>
    <w:p w14:paraId="178B0DEA" w14:textId="77777777" w:rsidR="00BC26CA" w:rsidRDefault="00BC26CA" w:rsidP="00BC26CA">
      <w:pPr>
        <w:pStyle w:val="Odstavekseznama"/>
        <w:ind w:left="567" w:hanging="567"/>
        <w:rPr>
          <w:rFonts w:cs="Arial"/>
          <w:b/>
          <w:sz w:val="22"/>
          <w:szCs w:val="22"/>
        </w:rPr>
      </w:pP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lastRenderedPageBreak/>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6BF2DD39" w14:textId="77777777" w:rsidR="00BC26CA" w:rsidRDefault="00BC26CA" w:rsidP="00BC26CA">
      <w:pPr>
        <w:pStyle w:val="Telobesedila"/>
        <w:ind w:left="567" w:hanging="567"/>
        <w:jc w:val="both"/>
        <w:rPr>
          <w:rFonts w:ascii="Arial" w:hAnsi="Arial" w:cs="Arial"/>
          <w:b w:val="0"/>
          <w:sz w:val="22"/>
          <w:szCs w:val="22"/>
        </w:rPr>
      </w:pP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6B00F2B2" w14:textId="77777777" w:rsidR="00BC26CA" w:rsidRDefault="00BC26CA" w:rsidP="00BC26CA">
      <w:pPr>
        <w:pStyle w:val="Telobesedila"/>
        <w:ind w:left="567" w:hanging="567"/>
        <w:jc w:val="both"/>
        <w:rPr>
          <w:rFonts w:ascii="Arial" w:hAnsi="Arial" w:cs="Arial"/>
          <w:b w:val="0"/>
          <w:sz w:val="22"/>
          <w:szCs w:val="22"/>
        </w:rPr>
      </w:pPr>
    </w:p>
    <w:p w14:paraId="1E6B906D" w14:textId="2E4CD186"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CB462E">
        <w:rPr>
          <w:rFonts w:ascii="Arial" w:hAnsi="Arial" w:cs="Arial"/>
          <w:b w:val="0"/>
          <w:sz w:val="22"/>
          <w:szCs w:val="22"/>
        </w:rPr>
        <w:t>5</w:t>
      </w:r>
      <w:r w:rsidRPr="00906420">
        <w:rPr>
          <w:rFonts w:ascii="Arial" w:hAnsi="Arial" w:cs="Arial"/>
          <w:b w:val="0"/>
          <w:sz w:val="22"/>
          <w:szCs w:val="22"/>
        </w:rPr>
        <w:t xml:space="preserve"> oblikuje v višini</w:t>
      </w:r>
      <w:r w:rsidR="00977C0A">
        <w:rPr>
          <w:rFonts w:ascii="Arial" w:hAnsi="Arial" w:cs="Arial"/>
          <w:b w:val="0"/>
          <w:sz w:val="22"/>
          <w:szCs w:val="22"/>
        </w:rPr>
        <w:t xml:space="preserve"> </w:t>
      </w:r>
      <w:r w:rsidR="004127FC">
        <w:rPr>
          <w:rFonts w:ascii="Arial" w:hAnsi="Arial" w:cs="Arial"/>
          <w:b w:val="0"/>
          <w:sz w:val="22"/>
          <w:szCs w:val="22"/>
        </w:rPr>
        <w:t>0</w:t>
      </w:r>
      <w:r w:rsidRPr="00906420">
        <w:rPr>
          <w:rFonts w:ascii="Arial" w:hAnsi="Arial" w:cs="Arial"/>
          <w:b w:val="0"/>
          <w:sz w:val="22"/>
          <w:szCs w:val="22"/>
        </w:rPr>
        <w:t xml:space="preserve">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 xml:space="preserve">Proračunski uporabnik lahko samostojno razporeja proračunska sredstva med konti v okviru iste proračunske postavke v sistemu </w:t>
      </w:r>
      <w:proofErr w:type="spellStart"/>
      <w:r>
        <w:rPr>
          <w:rFonts w:ascii="Arial" w:hAnsi="Arial" w:cs="Arial"/>
          <w:b w:val="0"/>
          <w:sz w:val="22"/>
          <w:szCs w:val="22"/>
        </w:rPr>
        <w:t>Cadis</w:t>
      </w:r>
      <w:proofErr w:type="spellEnd"/>
      <w:r>
        <w:rPr>
          <w:rFonts w:ascii="Arial" w:hAnsi="Arial" w:cs="Arial"/>
          <w:b w:val="0"/>
          <w:sz w:val="22"/>
          <w:szCs w:val="22"/>
        </w:rPr>
        <w:t>.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5D0B1409" w:rsidR="00BC26CA" w:rsidRDefault="00BC26CA"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E97703">
        <w:rPr>
          <w:rFonts w:ascii="Arial" w:hAnsi="Arial" w:cs="Arial"/>
          <w:b w:val="0"/>
          <w:sz w:val="22"/>
          <w:szCs w:val="22"/>
        </w:rPr>
        <w:t xml:space="preserve"> </w:t>
      </w:r>
      <w:r w:rsidRPr="00E97703">
        <w:rPr>
          <w:rFonts w:ascii="Arial" w:hAnsi="Arial" w:cs="Arial"/>
          <w:b w:val="0"/>
          <w:sz w:val="22"/>
          <w:szCs w:val="22"/>
        </w:rPr>
        <w:t>iz postavk drugih namenskih sredstev.</w:t>
      </w:r>
    </w:p>
    <w:p w14:paraId="674128DD" w14:textId="77777777" w:rsidR="00E97703" w:rsidRDefault="00E97703" w:rsidP="00E97703">
      <w:pPr>
        <w:pStyle w:val="Odstavekseznama"/>
        <w:rPr>
          <w:rFonts w:cs="Arial"/>
          <w:b/>
          <w:sz w:val="22"/>
          <w:szCs w:val="22"/>
        </w:rPr>
      </w:pPr>
    </w:p>
    <w:p w14:paraId="13ED87A4" w14:textId="20FFE3A3" w:rsidR="00E97703" w:rsidRPr="00077D2D" w:rsidRDefault="00E97703"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 in z zaključnim računom proračuna poroča mestnemu svetu o prerazporeditvah pravic porabe sredstev med proračunskimi postavkami in v bilancah proračuna prikaže veljavni proračun za leto 2025.</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5A37438"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11. člen</w:t>
      </w:r>
    </w:p>
    <w:p w14:paraId="4AAE6B66" w14:textId="77777777" w:rsidR="00BC26CA" w:rsidRPr="00906420" w:rsidRDefault="00BC26CA" w:rsidP="00BC26CA">
      <w:pPr>
        <w:pStyle w:val="Telobesedila"/>
        <w:jc w:val="both"/>
        <w:rPr>
          <w:rFonts w:ascii="Arial" w:hAnsi="Arial" w:cs="Arial"/>
          <w:b w:val="0"/>
          <w:sz w:val="22"/>
          <w:szCs w:val="22"/>
        </w:rPr>
      </w:pPr>
    </w:p>
    <w:p w14:paraId="205B06D7" w14:textId="72757ED1"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3EB16775" w14:textId="77777777" w:rsidR="00BC26CA" w:rsidRPr="0003404A" w:rsidRDefault="00BC26CA" w:rsidP="00BC26CA">
      <w:pPr>
        <w:pStyle w:val="Telobesedila"/>
        <w:jc w:val="center"/>
        <w:rPr>
          <w:rFonts w:ascii="Arial" w:hAnsi="Arial" w:cs="Arial"/>
          <w:b w:val="0"/>
          <w:sz w:val="22"/>
          <w:szCs w:val="22"/>
        </w:rPr>
      </w:pPr>
      <w:r w:rsidRPr="0003404A">
        <w:rPr>
          <w:rFonts w:ascii="Arial" w:hAnsi="Arial" w:cs="Arial"/>
          <w:b w:val="0"/>
          <w:sz w:val="22"/>
          <w:szCs w:val="22"/>
        </w:rPr>
        <w:lastRenderedPageBreak/>
        <w:t>1</w:t>
      </w:r>
      <w:r>
        <w:rPr>
          <w:rFonts w:ascii="Arial" w:hAnsi="Arial" w:cs="Arial"/>
          <w:b w:val="0"/>
          <w:sz w:val="22"/>
          <w:szCs w:val="22"/>
        </w:rPr>
        <w:t>2</w:t>
      </w:r>
      <w:r w:rsidRPr="0003404A">
        <w:rPr>
          <w:rFonts w:ascii="Arial" w:hAnsi="Arial" w:cs="Arial"/>
          <w:b w:val="0"/>
          <w:sz w:val="22"/>
          <w:szCs w:val="22"/>
        </w:rPr>
        <w:t>. člen</w:t>
      </w:r>
    </w:p>
    <w:p w14:paraId="36DADA75" w14:textId="77777777" w:rsidR="00BC26CA" w:rsidRPr="0003404A" w:rsidRDefault="00BC26CA" w:rsidP="00BC26CA">
      <w:pPr>
        <w:pStyle w:val="Telobesedila"/>
        <w:jc w:val="both"/>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47407491"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CB462E">
        <w:rPr>
          <w:rFonts w:ascii="Arial" w:hAnsi="Arial" w:cs="Arial"/>
          <w:b w:val="0"/>
          <w:sz w:val="22"/>
          <w:szCs w:val="22"/>
        </w:rPr>
        <w:t>5</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1" w:name="_Hlk126218682"/>
      <w:r>
        <w:rPr>
          <w:rFonts w:ascii="Arial" w:hAnsi="Arial" w:cs="Arial"/>
          <w:b w:val="0"/>
          <w:sz w:val="22"/>
          <w:szCs w:val="22"/>
        </w:rPr>
        <w:t>Omejitve iz prejšnjega odstavka ne veljajo za izvedbo projektov, ki se financirajo iz sredstev EU, in sicer do višine vrednosti projekta.</w:t>
      </w:r>
    </w:p>
    <w:bookmarkEnd w:id="1"/>
    <w:p w14:paraId="58901599" w14:textId="77777777" w:rsidR="00BC26CA" w:rsidRDefault="00BC26CA" w:rsidP="00BC26CA">
      <w:pPr>
        <w:pStyle w:val="Telobesedila"/>
        <w:ind w:left="426" w:hanging="426"/>
        <w:jc w:val="both"/>
        <w:rPr>
          <w:rFonts w:ascii="Arial" w:hAnsi="Arial" w:cs="Arial"/>
          <w:b w:val="0"/>
          <w:sz w:val="22"/>
          <w:szCs w:val="22"/>
        </w:rPr>
      </w:pPr>
    </w:p>
    <w:p w14:paraId="2A996773" w14:textId="6AA04DD6"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Skupni obseg prevzetih obveznosti v letu 202</w:t>
      </w:r>
      <w:r w:rsidR="00851AB9">
        <w:rPr>
          <w:rFonts w:ascii="Arial" w:hAnsi="Arial" w:cs="Arial"/>
          <w:b w:val="0"/>
          <w:sz w:val="22"/>
          <w:szCs w:val="22"/>
        </w:rPr>
        <w:t>5</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5A226A96" w14:textId="77777777" w:rsidR="00BC26CA" w:rsidRDefault="00BC26CA" w:rsidP="00BC26CA">
      <w:pPr>
        <w:pStyle w:val="Telobesedila"/>
        <w:ind w:left="426" w:hanging="426"/>
        <w:jc w:val="both"/>
        <w:rPr>
          <w:rFonts w:ascii="Arial" w:hAnsi="Arial" w:cs="Arial"/>
          <w:sz w:val="24"/>
          <w:szCs w:val="24"/>
        </w:rPr>
      </w:pPr>
    </w:p>
    <w:p w14:paraId="755FE517"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lastRenderedPageBreak/>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E4A6B27" w14:textId="77777777" w:rsidR="00BC26CA" w:rsidRDefault="00BC26CA"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2"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w:t>
      </w:r>
      <w:proofErr w:type="spellStart"/>
      <w:r w:rsidRPr="00DA2E94">
        <w:rPr>
          <w:rFonts w:ascii="Arial" w:hAnsi="Arial" w:cs="Arial"/>
          <w:b w:val="0"/>
          <w:bCs/>
          <w:sz w:val="22"/>
          <w:szCs w:val="22"/>
        </w:rPr>
        <w:t>novelacije</w:t>
      </w:r>
      <w:proofErr w:type="spellEnd"/>
      <w:r w:rsidRPr="00DA2E94">
        <w:rPr>
          <w:rFonts w:ascii="Arial" w:hAnsi="Arial" w:cs="Arial"/>
          <w:b w:val="0"/>
          <w:bCs/>
          <w:sz w:val="22"/>
          <w:szCs w:val="22"/>
        </w:rPr>
        <w:t xml:space="preserv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E8165F" w:rsidRDefault="00BC26CA" w:rsidP="00BC26CA">
      <w:pPr>
        <w:pStyle w:val="Telobesedila"/>
        <w:numPr>
          <w:ilvl w:val="0"/>
          <w:numId w:val="32"/>
        </w:numPr>
        <w:ind w:left="426" w:hanging="426"/>
        <w:jc w:val="both"/>
        <w:rPr>
          <w:rFonts w:ascii="Arial" w:hAnsi="Arial" w:cs="Arial"/>
          <w:b w:val="0"/>
          <w:bCs/>
          <w:sz w:val="22"/>
          <w:szCs w:val="22"/>
        </w:rPr>
      </w:pPr>
      <w:r w:rsidRPr="00E8165F">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 xml:space="preserve">Proračunski uporabnik lahko samostojno razporedi sredstva med </w:t>
      </w:r>
      <w:proofErr w:type="spellStart"/>
      <w:r>
        <w:rPr>
          <w:rFonts w:ascii="Arial" w:hAnsi="Arial" w:cs="Arial"/>
          <w:b w:val="0"/>
          <w:bCs/>
          <w:sz w:val="22"/>
          <w:szCs w:val="22"/>
        </w:rPr>
        <w:t>podkonti</w:t>
      </w:r>
      <w:proofErr w:type="spellEnd"/>
      <w:r>
        <w:rPr>
          <w:rFonts w:ascii="Arial" w:hAnsi="Arial" w:cs="Arial"/>
          <w:b w:val="0"/>
          <w:bCs/>
          <w:sz w:val="22"/>
          <w:szCs w:val="22"/>
        </w:rPr>
        <w:t xml:space="preserve">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Pr="00147642"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t>O projektih, ki jih župan ukine ali spremeni v načrtu razvojnih programov, mora poročati mestnemu svetu ob sprejemanju prvega naslednjega proračuna, prvega rebalansa ali prve spremembe proračuna.</w:t>
      </w:r>
    </w:p>
    <w:bookmarkEnd w:id="2"/>
    <w:p w14:paraId="271898C3" w14:textId="77777777" w:rsidR="00BC26CA" w:rsidRDefault="00BC26CA" w:rsidP="00BC26CA">
      <w:pPr>
        <w:rPr>
          <w:rFonts w:ascii="Arial" w:hAnsi="Arial" w:cs="Arial"/>
          <w:b/>
          <w:sz w:val="22"/>
          <w:szCs w:val="22"/>
        </w:rPr>
      </w:pPr>
    </w:p>
    <w:p w14:paraId="7A244C92" w14:textId="77777777" w:rsidR="00BC26CA" w:rsidRDefault="00BC26CA" w:rsidP="00BC26CA">
      <w:pPr>
        <w:rPr>
          <w:rFonts w:ascii="Arial" w:hAnsi="Arial" w:cs="Arial"/>
          <w:b/>
          <w:sz w:val="22"/>
          <w:szCs w:val="22"/>
        </w:rPr>
      </w:pPr>
    </w:p>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t>III. ODPIS DOLGA</w:t>
      </w:r>
    </w:p>
    <w:p w14:paraId="6DDC165F" w14:textId="77777777" w:rsidR="00BC26CA" w:rsidRDefault="00BC26CA" w:rsidP="00BC26CA">
      <w:pPr>
        <w:rPr>
          <w:rFonts w:ascii="Arial" w:hAnsi="Arial" w:cs="Arial"/>
          <w:bCs/>
          <w:sz w:val="22"/>
          <w:szCs w:val="22"/>
        </w:rPr>
      </w:pPr>
    </w:p>
    <w:p w14:paraId="6DB41FAD" w14:textId="77777777" w:rsidR="00B52142" w:rsidRDefault="00B52142" w:rsidP="00BC26CA">
      <w:pPr>
        <w:rPr>
          <w:rFonts w:ascii="Arial" w:hAnsi="Arial" w:cs="Arial"/>
          <w:bCs/>
          <w:sz w:val="22"/>
          <w:szCs w:val="22"/>
        </w:rPr>
      </w:pPr>
    </w:p>
    <w:p w14:paraId="78ED6B4D" w14:textId="77777777" w:rsidR="00B52142" w:rsidRDefault="00B52142" w:rsidP="00BC26CA">
      <w:pPr>
        <w:rPr>
          <w:rFonts w:ascii="Arial" w:hAnsi="Arial" w:cs="Arial"/>
          <w:bCs/>
          <w:sz w:val="22"/>
          <w:szCs w:val="22"/>
        </w:rPr>
      </w:pPr>
    </w:p>
    <w:p w14:paraId="2540E7EC" w14:textId="77777777" w:rsidR="00B52142" w:rsidRPr="00681283" w:rsidRDefault="00B52142" w:rsidP="00BC26CA">
      <w:pPr>
        <w:rPr>
          <w:rFonts w:ascii="Arial" w:hAnsi="Arial" w:cs="Arial"/>
          <w:bCs/>
          <w:sz w:val="22"/>
          <w:szCs w:val="22"/>
        </w:rPr>
      </w:pPr>
    </w:p>
    <w:p w14:paraId="2F53353F"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EDEC21E"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 člena Zakona o javnih financah, lahko župan v letu 202</w:t>
      </w:r>
      <w:r w:rsidR="00851AB9">
        <w:rPr>
          <w:rFonts w:ascii="Arial" w:hAnsi="Arial" w:cs="Arial"/>
          <w:b w:val="0"/>
          <w:sz w:val="22"/>
          <w:szCs w:val="22"/>
        </w:rPr>
        <w:t>5</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 xml:space="preserve">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358F1859"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851AB9">
        <w:rPr>
          <w:rFonts w:ascii="Arial" w:hAnsi="Arial" w:cs="Arial"/>
          <w:b w:val="0"/>
          <w:sz w:val="22"/>
          <w:szCs w:val="22"/>
        </w:rPr>
        <w:t>5</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19205014"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851AB9">
        <w:rPr>
          <w:rFonts w:ascii="Arial" w:hAnsi="Arial" w:cs="Arial"/>
          <w:b w:val="0"/>
          <w:sz w:val="22"/>
          <w:szCs w:val="22"/>
        </w:rPr>
        <w:t>5</w:t>
      </w:r>
      <w:r w:rsidRPr="00906420">
        <w:rPr>
          <w:rFonts w:ascii="Arial" w:hAnsi="Arial" w:cs="Arial"/>
          <w:b w:val="0"/>
          <w:sz w:val="22"/>
          <w:szCs w:val="22"/>
        </w:rPr>
        <w:t xml:space="preserve"> lahko zadolži do </w:t>
      </w:r>
      <w:r w:rsidRPr="003E5FAF">
        <w:rPr>
          <w:rFonts w:ascii="Arial" w:hAnsi="Arial" w:cs="Arial"/>
          <w:b w:val="0"/>
          <w:sz w:val="22"/>
          <w:szCs w:val="22"/>
        </w:rPr>
        <w:t xml:space="preserve">višine </w:t>
      </w:r>
      <w:r w:rsidR="00C97EFF">
        <w:rPr>
          <w:rFonts w:ascii="Arial" w:hAnsi="Arial" w:cs="Arial"/>
          <w:b w:val="0"/>
          <w:sz w:val="22"/>
          <w:szCs w:val="22"/>
        </w:rPr>
        <w:t>990.000</w:t>
      </w:r>
      <w:r w:rsidRPr="003E5FAF">
        <w:rPr>
          <w:rFonts w:ascii="Arial" w:hAnsi="Arial" w:cs="Arial"/>
          <w:b w:val="0"/>
          <w:sz w:val="22"/>
          <w:szCs w:val="22"/>
        </w:rPr>
        <w:t xml:space="preserve">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4BB5B974"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5A73FD">
        <w:rPr>
          <w:rFonts w:ascii="Arial" w:hAnsi="Arial" w:cs="Arial"/>
          <w:sz w:val="22"/>
          <w:szCs w:val="22"/>
        </w:rPr>
        <w:t>5</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E8165F" w:rsidRPr="00E8165F">
        <w:rPr>
          <w:rFonts w:ascii="Arial" w:hAnsi="Arial" w:cs="Arial"/>
          <w:sz w:val="22"/>
          <w:szCs w:val="22"/>
        </w:rPr>
        <w:t>6</w:t>
      </w:r>
      <w:r w:rsidRPr="00E8165F">
        <w:rPr>
          <w:rFonts w:ascii="Arial" w:hAnsi="Arial" w:cs="Arial"/>
          <w:sz w:val="22"/>
          <w:szCs w:val="22"/>
        </w:rPr>
        <w:t xml:space="preserve"> mio </w:t>
      </w:r>
      <w:r w:rsidRPr="00FB265A">
        <w:rPr>
          <w:rFonts w:ascii="Arial" w:hAnsi="Arial" w:cs="Arial"/>
          <w:sz w:val="22"/>
          <w:szCs w:val="22"/>
        </w:rPr>
        <w:t xml:space="preserve">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servisiranje dolga iz </w:t>
      </w:r>
      <w:proofErr w:type="spellStart"/>
      <w:r w:rsidRPr="00906420">
        <w:rPr>
          <w:rFonts w:ascii="Arial" w:hAnsi="Arial" w:cs="Arial"/>
          <w:sz w:val="22"/>
          <w:szCs w:val="22"/>
        </w:rPr>
        <w:t>neproračunskih</w:t>
      </w:r>
      <w:proofErr w:type="spellEnd"/>
      <w:r w:rsidRPr="00906420">
        <w:rPr>
          <w:rFonts w:ascii="Arial" w:hAnsi="Arial" w:cs="Arial"/>
          <w:sz w:val="22"/>
          <w:szCs w:val="22"/>
        </w:rPr>
        <w:t xml:space="preserve">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646C0506"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26E6D7DC" w14:textId="77777777" w:rsidR="00B52142" w:rsidRDefault="00B52142" w:rsidP="00BC26CA">
      <w:pPr>
        <w:pStyle w:val="Telobesedila"/>
        <w:jc w:val="center"/>
        <w:rPr>
          <w:rFonts w:ascii="Arial" w:hAnsi="Arial" w:cs="Arial"/>
          <w:b w:val="0"/>
          <w:sz w:val="22"/>
          <w:szCs w:val="22"/>
        </w:rPr>
      </w:pPr>
    </w:p>
    <w:p w14:paraId="289828F8" w14:textId="77777777" w:rsidR="00B52142" w:rsidRDefault="00B52142" w:rsidP="00BC26CA">
      <w:pPr>
        <w:pStyle w:val="Telobesedila"/>
        <w:jc w:val="center"/>
        <w:rPr>
          <w:rFonts w:ascii="Arial" w:hAnsi="Arial" w:cs="Arial"/>
          <w:b w:val="0"/>
          <w:sz w:val="22"/>
          <w:szCs w:val="22"/>
        </w:rPr>
      </w:pPr>
    </w:p>
    <w:p w14:paraId="75F84B0E" w14:textId="77777777" w:rsidR="00B52142" w:rsidRDefault="00B52142" w:rsidP="00BC26CA">
      <w:pPr>
        <w:pStyle w:val="Telobesedila"/>
        <w:jc w:val="center"/>
        <w:rPr>
          <w:rFonts w:ascii="Arial" w:hAnsi="Arial" w:cs="Arial"/>
          <w:b w:val="0"/>
          <w:sz w:val="22"/>
          <w:szCs w:val="22"/>
        </w:rPr>
      </w:pPr>
    </w:p>
    <w:p w14:paraId="1F09A1F4" w14:textId="70688D0E"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lastRenderedPageBreak/>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5CC1E03B"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estnega sveta izdaja javnim zavodom, javnim skladom in javnim podjetjem, katerih ustanovitelj oz. soustanovitelj je, v letu 202</w:t>
      </w:r>
      <w:r w:rsidR="00EE2D21">
        <w:rPr>
          <w:rFonts w:ascii="Arial" w:hAnsi="Arial" w:cs="Arial"/>
          <w:b w:val="0"/>
          <w:sz w:val="22"/>
          <w:szCs w:val="22"/>
        </w:rPr>
        <w:t>5</w:t>
      </w:r>
      <w:r w:rsidRPr="00906420">
        <w:rPr>
          <w:rFonts w:ascii="Arial" w:hAnsi="Arial" w:cs="Arial"/>
          <w:b w:val="0"/>
          <w:sz w:val="22"/>
          <w:szCs w:val="22"/>
        </w:rPr>
        <w:t xml:space="preserve"> ne sme preseči skupne višine </w:t>
      </w:r>
      <w:r w:rsidRPr="00E8165F">
        <w:rPr>
          <w:rFonts w:ascii="Arial" w:hAnsi="Arial" w:cs="Arial"/>
          <w:b w:val="0"/>
          <w:sz w:val="22"/>
          <w:szCs w:val="22"/>
        </w:rPr>
        <w:t>1</w:t>
      </w:r>
      <w:r w:rsidR="00E8165F" w:rsidRPr="00E8165F">
        <w:rPr>
          <w:rFonts w:ascii="Arial" w:hAnsi="Arial" w:cs="Arial"/>
          <w:b w:val="0"/>
          <w:sz w:val="22"/>
          <w:szCs w:val="22"/>
        </w:rPr>
        <w:t>0</w:t>
      </w:r>
      <w:r w:rsidRPr="00E8165F">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103D3069" w14:textId="77777777" w:rsidR="00B52142" w:rsidRDefault="00B52142"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4DFA7A58"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3"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3"/>
      <w:r w:rsidRPr="00906420">
        <w:rPr>
          <w:rFonts w:ascii="Arial" w:hAnsi="Arial" w:cs="Arial"/>
          <w:sz w:val="22"/>
          <w:szCs w:val="22"/>
        </w:rPr>
        <w:t>proračuna so dolžni pristojnim organom občinske uprave predložiti program dela in finančni načrt za leto 202</w:t>
      </w:r>
      <w:r w:rsidR="00EE2D21">
        <w:rPr>
          <w:rFonts w:ascii="Arial" w:hAnsi="Arial" w:cs="Arial"/>
          <w:sz w:val="22"/>
          <w:szCs w:val="22"/>
        </w:rPr>
        <w:t>5</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0C11C6C0"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Ta odlok začne veljati </w:t>
      </w:r>
      <w:r w:rsidR="00E05323">
        <w:rPr>
          <w:rFonts w:ascii="Arial" w:hAnsi="Arial" w:cs="Arial"/>
          <w:b w:val="0"/>
          <w:sz w:val="22"/>
          <w:szCs w:val="22"/>
        </w:rPr>
        <w:t>naslednji</w:t>
      </w:r>
      <w:r w:rsidRPr="00906420">
        <w:rPr>
          <w:rFonts w:ascii="Arial" w:hAnsi="Arial" w:cs="Arial"/>
          <w:b w:val="0"/>
          <w:sz w:val="22"/>
          <w:szCs w:val="22"/>
        </w:rPr>
        <w:t xml:space="preserve">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019523E0"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p>
    <w:p w14:paraId="677FBA0F" w14:textId="518E07C3"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 xml:space="preserve">a, dne </w:t>
      </w:r>
    </w:p>
    <w:p w14:paraId="2A11BA20"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Samo Turel</w:t>
      </w:r>
    </w:p>
    <w:p w14:paraId="051E2DF4" w14:textId="0D5ABF00" w:rsidR="00BC26CA" w:rsidRPr="00906420" w:rsidRDefault="00BC26CA" w:rsidP="00BC26CA">
      <w:pPr>
        <w:pStyle w:val="Telobesedila"/>
        <w:tabs>
          <w:tab w:val="center" w:pos="6803"/>
        </w:tabs>
        <w:jc w:val="both"/>
        <w:rPr>
          <w:rFonts w:ascii="Arial" w:hAnsi="Arial" w:cs="Arial"/>
          <w:b w:val="0"/>
          <w:sz w:val="22"/>
          <w:szCs w:val="22"/>
        </w:rPr>
        <w:sectPr w:rsidR="00BC26CA" w:rsidRPr="00906420" w:rsidSect="00C818CE">
          <w:footerReference w:type="even" r:id="rId27"/>
          <w:footerReference w:type="default" r:id="rId28"/>
          <w:headerReference w:type="first" r:id="rId29"/>
          <w:footerReference w:type="first" r:id="rId30"/>
          <w:pgSz w:w="11906" w:h="16838" w:code="9"/>
          <w:pgMar w:top="1418" w:right="1418" w:bottom="1418" w:left="1440" w:header="709" w:footer="709" w:gutter="0"/>
          <w:pgNumType w:start="1"/>
          <w:cols w:space="708"/>
          <w:titlePg/>
          <w:docGrid w:linePitch="360"/>
        </w:sectPr>
      </w:pPr>
      <w:r>
        <w:rPr>
          <w:rFonts w:ascii="Arial" w:hAnsi="Arial" w:cs="Arial"/>
          <w:b w:val="0"/>
          <w:sz w:val="22"/>
          <w:szCs w:val="22"/>
        </w:rPr>
        <w:tab/>
        <w:t xml:space="preserve">     ŽUPA</w:t>
      </w:r>
      <w:r w:rsidR="007A7019">
        <w:rPr>
          <w:rFonts w:ascii="Arial" w:hAnsi="Arial" w:cs="Arial"/>
          <w:b w:val="0"/>
          <w:sz w:val="22"/>
          <w:szCs w:val="22"/>
        </w:rPr>
        <w:t>N</w:t>
      </w:r>
    </w:p>
    <w:p w14:paraId="64B491FC" w14:textId="4AB7A83E" w:rsidR="00667A8C" w:rsidRDefault="00611435" w:rsidP="00667A8C">
      <w:pPr>
        <w:tabs>
          <w:tab w:val="left" w:pos="2550"/>
        </w:tabs>
        <w:rPr>
          <w:rFonts w:ascii="Arial" w:hAnsi="Arial" w:cs="Arial"/>
          <w:noProof/>
          <w:sz w:val="22"/>
          <w:szCs w:val="22"/>
        </w:rPr>
      </w:pPr>
      <w:r>
        <w:rPr>
          <w:rFonts w:ascii="Arial" w:hAnsi="Arial" w:cs="Arial"/>
          <w:noProof/>
          <w:sz w:val="22"/>
          <w:szCs w:val="22"/>
        </w:rPr>
        <w:lastRenderedPageBreak/>
        <w:t>Številka: 410-</w:t>
      </w:r>
      <w:r w:rsidR="00F56A6E">
        <w:rPr>
          <w:rFonts w:ascii="Arial" w:hAnsi="Arial" w:cs="Arial"/>
          <w:noProof/>
          <w:sz w:val="22"/>
          <w:szCs w:val="22"/>
        </w:rPr>
        <w:t>0015/2023-</w:t>
      </w:r>
      <w:r w:rsidR="00F66ECC">
        <w:rPr>
          <w:rFonts w:ascii="Arial" w:hAnsi="Arial" w:cs="Arial"/>
          <w:noProof/>
          <w:sz w:val="22"/>
          <w:szCs w:val="22"/>
        </w:rPr>
        <w:t>11</w:t>
      </w:r>
    </w:p>
    <w:p w14:paraId="0A5BA1E8" w14:textId="4A9B9348" w:rsidR="00611435" w:rsidRDefault="00611435" w:rsidP="00667A8C">
      <w:pPr>
        <w:tabs>
          <w:tab w:val="left" w:pos="2550"/>
        </w:tabs>
        <w:rPr>
          <w:rFonts w:ascii="Arial" w:hAnsi="Arial" w:cs="Arial"/>
          <w:noProof/>
          <w:sz w:val="22"/>
          <w:szCs w:val="22"/>
        </w:rPr>
      </w:pPr>
      <w:r>
        <w:rPr>
          <w:rFonts w:ascii="Arial" w:hAnsi="Arial" w:cs="Arial"/>
          <w:noProof/>
          <w:sz w:val="22"/>
          <w:szCs w:val="22"/>
        </w:rPr>
        <w:t>Nova Gorica,</w:t>
      </w:r>
      <w:r w:rsidR="00F56A6E">
        <w:rPr>
          <w:rFonts w:ascii="Arial" w:hAnsi="Arial" w:cs="Arial"/>
          <w:noProof/>
          <w:sz w:val="22"/>
          <w:szCs w:val="22"/>
        </w:rPr>
        <w:t xml:space="preserve"> </w:t>
      </w:r>
      <w:r w:rsidR="00B52142">
        <w:rPr>
          <w:rFonts w:ascii="Arial" w:hAnsi="Arial" w:cs="Arial"/>
          <w:noProof/>
          <w:sz w:val="22"/>
          <w:szCs w:val="22"/>
        </w:rPr>
        <w:t xml:space="preserve">dne </w:t>
      </w:r>
      <w:r w:rsidR="00F66ECC">
        <w:rPr>
          <w:rFonts w:ascii="Arial" w:hAnsi="Arial" w:cs="Arial"/>
          <w:noProof/>
          <w:sz w:val="22"/>
          <w:szCs w:val="22"/>
        </w:rPr>
        <w:t>7</w:t>
      </w:r>
      <w:r w:rsidR="00F8551B">
        <w:rPr>
          <w:rFonts w:ascii="Arial" w:hAnsi="Arial" w:cs="Arial"/>
          <w:noProof/>
          <w:sz w:val="22"/>
          <w:szCs w:val="22"/>
        </w:rPr>
        <w:t>.</w:t>
      </w:r>
      <w:r w:rsidR="00B52142">
        <w:rPr>
          <w:rFonts w:ascii="Arial" w:hAnsi="Arial" w:cs="Arial"/>
          <w:noProof/>
          <w:sz w:val="22"/>
          <w:szCs w:val="22"/>
        </w:rPr>
        <w:t xml:space="preserve"> decembra </w:t>
      </w:r>
      <w:r w:rsidR="00F8551B">
        <w:rPr>
          <w:rFonts w:ascii="Arial" w:hAnsi="Arial" w:cs="Arial"/>
          <w:noProof/>
          <w:sz w:val="22"/>
          <w:szCs w:val="22"/>
        </w:rPr>
        <w:t>2023</w:t>
      </w:r>
      <w:r>
        <w:rPr>
          <w:rFonts w:ascii="Arial" w:hAnsi="Arial" w:cs="Arial"/>
          <w:noProof/>
          <w:sz w:val="22"/>
          <w:szCs w:val="22"/>
        </w:rPr>
        <w:t xml:space="preserve"> </w:t>
      </w:r>
    </w:p>
    <w:p w14:paraId="4968CC59" w14:textId="49A319B9" w:rsidR="00667A8C" w:rsidRDefault="00667A8C" w:rsidP="00667A8C">
      <w:pPr>
        <w:tabs>
          <w:tab w:val="left" w:pos="2550"/>
        </w:tabs>
        <w:rPr>
          <w:rFonts w:ascii="Arial" w:hAnsi="Arial" w:cs="Arial"/>
          <w:noProof/>
          <w:sz w:val="22"/>
          <w:szCs w:val="22"/>
        </w:rPr>
      </w:pPr>
    </w:p>
    <w:p w14:paraId="4522C579" w14:textId="09D4493F" w:rsidR="00611435" w:rsidRPr="00B52142" w:rsidRDefault="00611435" w:rsidP="00611435">
      <w:pPr>
        <w:jc w:val="center"/>
        <w:rPr>
          <w:rFonts w:ascii="Arial" w:hAnsi="Arial" w:cs="Arial"/>
          <w:bCs/>
          <w:sz w:val="22"/>
          <w:szCs w:val="22"/>
        </w:rPr>
      </w:pPr>
      <w:r w:rsidRPr="00B52142">
        <w:rPr>
          <w:rFonts w:ascii="Arial" w:hAnsi="Arial" w:cs="Arial"/>
          <w:bCs/>
          <w:sz w:val="22"/>
          <w:szCs w:val="22"/>
        </w:rPr>
        <w:t>O</w:t>
      </w:r>
      <w:r w:rsidR="00B52142">
        <w:rPr>
          <w:rFonts w:ascii="Arial" w:hAnsi="Arial" w:cs="Arial"/>
          <w:bCs/>
          <w:sz w:val="22"/>
          <w:szCs w:val="22"/>
        </w:rPr>
        <w:t xml:space="preserve"> </w:t>
      </w:r>
      <w:r w:rsidRPr="00B52142">
        <w:rPr>
          <w:rFonts w:ascii="Arial" w:hAnsi="Arial" w:cs="Arial"/>
          <w:bCs/>
          <w:sz w:val="22"/>
          <w:szCs w:val="22"/>
        </w:rPr>
        <w:t>B</w:t>
      </w:r>
      <w:r w:rsidR="00B52142">
        <w:rPr>
          <w:rFonts w:ascii="Arial" w:hAnsi="Arial" w:cs="Arial"/>
          <w:bCs/>
          <w:sz w:val="22"/>
          <w:szCs w:val="22"/>
        </w:rPr>
        <w:t xml:space="preserve"> </w:t>
      </w:r>
      <w:r w:rsidRPr="00B52142">
        <w:rPr>
          <w:rFonts w:ascii="Arial" w:hAnsi="Arial" w:cs="Arial"/>
          <w:bCs/>
          <w:sz w:val="22"/>
          <w:szCs w:val="22"/>
        </w:rPr>
        <w:t>R</w:t>
      </w:r>
      <w:r w:rsidR="00B52142">
        <w:rPr>
          <w:rFonts w:ascii="Arial" w:hAnsi="Arial" w:cs="Arial"/>
          <w:bCs/>
          <w:sz w:val="22"/>
          <w:szCs w:val="22"/>
        </w:rPr>
        <w:t xml:space="preserve"> </w:t>
      </w:r>
      <w:r w:rsidRPr="00B52142">
        <w:rPr>
          <w:rFonts w:ascii="Arial" w:hAnsi="Arial" w:cs="Arial"/>
          <w:bCs/>
          <w:sz w:val="22"/>
          <w:szCs w:val="22"/>
        </w:rPr>
        <w:t>A</w:t>
      </w:r>
      <w:r w:rsidR="00B52142">
        <w:rPr>
          <w:rFonts w:ascii="Arial" w:hAnsi="Arial" w:cs="Arial"/>
          <w:bCs/>
          <w:sz w:val="22"/>
          <w:szCs w:val="22"/>
        </w:rPr>
        <w:t xml:space="preserve"> </w:t>
      </w:r>
      <w:r w:rsidRPr="00B52142">
        <w:rPr>
          <w:rFonts w:ascii="Arial" w:hAnsi="Arial" w:cs="Arial"/>
          <w:bCs/>
          <w:sz w:val="22"/>
          <w:szCs w:val="22"/>
        </w:rPr>
        <w:t>Z</w:t>
      </w:r>
      <w:r w:rsidR="00B52142">
        <w:rPr>
          <w:rFonts w:ascii="Arial" w:hAnsi="Arial" w:cs="Arial"/>
          <w:bCs/>
          <w:sz w:val="22"/>
          <w:szCs w:val="22"/>
        </w:rPr>
        <w:t xml:space="preserve"> </w:t>
      </w:r>
      <w:r w:rsidR="00FF6747" w:rsidRPr="00B52142">
        <w:rPr>
          <w:rFonts w:ascii="Arial" w:hAnsi="Arial" w:cs="Arial"/>
          <w:bCs/>
          <w:sz w:val="22"/>
          <w:szCs w:val="22"/>
        </w:rPr>
        <w:t>L</w:t>
      </w:r>
      <w:r w:rsidR="00B52142">
        <w:rPr>
          <w:rFonts w:ascii="Arial" w:hAnsi="Arial" w:cs="Arial"/>
          <w:bCs/>
          <w:sz w:val="22"/>
          <w:szCs w:val="22"/>
        </w:rPr>
        <w:t xml:space="preserve"> </w:t>
      </w:r>
      <w:r w:rsidRPr="00B52142">
        <w:rPr>
          <w:rFonts w:ascii="Arial" w:hAnsi="Arial" w:cs="Arial"/>
          <w:bCs/>
          <w:sz w:val="22"/>
          <w:szCs w:val="22"/>
        </w:rPr>
        <w:t>O</w:t>
      </w:r>
      <w:r w:rsidR="00B52142">
        <w:rPr>
          <w:rFonts w:ascii="Arial" w:hAnsi="Arial" w:cs="Arial"/>
          <w:bCs/>
          <w:sz w:val="22"/>
          <w:szCs w:val="22"/>
        </w:rPr>
        <w:t xml:space="preserve"> </w:t>
      </w:r>
      <w:r w:rsidRPr="00B52142">
        <w:rPr>
          <w:rFonts w:ascii="Arial" w:hAnsi="Arial" w:cs="Arial"/>
          <w:bCs/>
          <w:sz w:val="22"/>
          <w:szCs w:val="22"/>
        </w:rPr>
        <w:t>Ž</w:t>
      </w:r>
      <w:r w:rsidR="00B52142">
        <w:rPr>
          <w:rFonts w:ascii="Arial" w:hAnsi="Arial" w:cs="Arial"/>
          <w:bCs/>
          <w:sz w:val="22"/>
          <w:szCs w:val="22"/>
        </w:rPr>
        <w:t xml:space="preserve"> </w:t>
      </w:r>
      <w:r w:rsidRPr="00B52142">
        <w:rPr>
          <w:rFonts w:ascii="Arial" w:hAnsi="Arial" w:cs="Arial"/>
          <w:bCs/>
          <w:sz w:val="22"/>
          <w:szCs w:val="22"/>
        </w:rPr>
        <w:t>I</w:t>
      </w:r>
      <w:r w:rsidR="00B52142">
        <w:rPr>
          <w:rFonts w:ascii="Arial" w:hAnsi="Arial" w:cs="Arial"/>
          <w:bCs/>
          <w:sz w:val="22"/>
          <w:szCs w:val="22"/>
        </w:rPr>
        <w:t xml:space="preserve"> </w:t>
      </w:r>
      <w:r w:rsidRPr="00B52142">
        <w:rPr>
          <w:rFonts w:ascii="Arial" w:hAnsi="Arial" w:cs="Arial"/>
          <w:bCs/>
          <w:sz w:val="22"/>
          <w:szCs w:val="22"/>
        </w:rPr>
        <w:t>T</w:t>
      </w:r>
      <w:r w:rsidR="00B52142">
        <w:rPr>
          <w:rFonts w:ascii="Arial" w:hAnsi="Arial" w:cs="Arial"/>
          <w:bCs/>
          <w:sz w:val="22"/>
          <w:szCs w:val="22"/>
        </w:rPr>
        <w:t xml:space="preserve"> </w:t>
      </w:r>
      <w:r w:rsidRPr="00B52142">
        <w:rPr>
          <w:rFonts w:ascii="Arial" w:hAnsi="Arial" w:cs="Arial"/>
          <w:bCs/>
          <w:sz w:val="22"/>
          <w:szCs w:val="22"/>
        </w:rPr>
        <w:t>E</w:t>
      </w:r>
      <w:r w:rsidR="00B52142">
        <w:rPr>
          <w:rFonts w:ascii="Arial" w:hAnsi="Arial" w:cs="Arial"/>
          <w:bCs/>
          <w:sz w:val="22"/>
          <w:szCs w:val="22"/>
        </w:rPr>
        <w:t xml:space="preserve"> </w:t>
      </w:r>
      <w:r w:rsidRPr="00B52142">
        <w:rPr>
          <w:rFonts w:ascii="Arial" w:hAnsi="Arial" w:cs="Arial"/>
          <w:bCs/>
          <w:sz w:val="22"/>
          <w:szCs w:val="22"/>
        </w:rPr>
        <w:t>V</w:t>
      </w:r>
    </w:p>
    <w:p w14:paraId="4A076C12" w14:textId="77777777" w:rsidR="007A7019" w:rsidRPr="00FF6747" w:rsidRDefault="007A7019" w:rsidP="00611435">
      <w:pPr>
        <w:jc w:val="center"/>
        <w:rPr>
          <w:rFonts w:ascii="Arial" w:hAnsi="Arial" w:cs="Arial"/>
          <w:b/>
          <w:sz w:val="28"/>
          <w:szCs w:val="28"/>
        </w:rPr>
      </w:pPr>
    </w:p>
    <w:p w14:paraId="5A018DEC" w14:textId="3E411BCF" w:rsidR="007A7019" w:rsidRDefault="007A7019" w:rsidP="007A7019">
      <w:pPr>
        <w:jc w:val="both"/>
        <w:rPr>
          <w:rFonts w:ascii="Arial" w:hAnsi="Arial" w:cs="Arial"/>
          <w:sz w:val="22"/>
          <w:szCs w:val="22"/>
        </w:rPr>
      </w:pPr>
      <w:r w:rsidRPr="00B417D4">
        <w:rPr>
          <w:rFonts w:ascii="Arial" w:hAnsi="Arial" w:cs="Arial"/>
          <w:sz w:val="22"/>
          <w:szCs w:val="22"/>
        </w:rPr>
        <w:t>Mestni svet</w:t>
      </w:r>
      <w:r>
        <w:rPr>
          <w:rFonts w:ascii="Arial" w:hAnsi="Arial" w:cs="Arial"/>
          <w:sz w:val="22"/>
          <w:szCs w:val="22"/>
        </w:rPr>
        <w:t xml:space="preserve"> Mestne občine Nova Gorica je na 10. seji, ki je potekala dne </w:t>
      </w:r>
      <w:r w:rsidRPr="004411C1">
        <w:rPr>
          <w:rFonts w:ascii="Arial" w:hAnsi="Arial" w:cs="Arial"/>
          <w:sz w:val="22"/>
          <w:szCs w:val="22"/>
        </w:rPr>
        <w:t>23. novembra 2023</w:t>
      </w:r>
      <w:r w:rsidR="002E4B98">
        <w:rPr>
          <w:rFonts w:ascii="Arial" w:hAnsi="Arial" w:cs="Arial"/>
          <w:sz w:val="22"/>
          <w:szCs w:val="22"/>
        </w:rPr>
        <w:t>,</w:t>
      </w:r>
      <w:r w:rsidRPr="004411C1">
        <w:rPr>
          <w:rFonts w:ascii="Arial" w:hAnsi="Arial" w:cs="Arial"/>
          <w:sz w:val="22"/>
          <w:szCs w:val="22"/>
        </w:rPr>
        <w:t xml:space="preserve"> </w:t>
      </w:r>
      <w:r>
        <w:rPr>
          <w:rFonts w:ascii="Arial" w:hAnsi="Arial" w:cs="Arial"/>
          <w:sz w:val="22"/>
          <w:szCs w:val="22"/>
        </w:rPr>
        <w:t>opravil prvo obravnavo Predloga Odloka o proračunu Mestne občine Nova Gorica za leto 2025 (v nadaljevanju Predlog odloka).</w:t>
      </w:r>
    </w:p>
    <w:p w14:paraId="08AE6C3B" w14:textId="77777777" w:rsidR="007A7019" w:rsidRDefault="007A7019" w:rsidP="007A7019">
      <w:pPr>
        <w:jc w:val="both"/>
        <w:rPr>
          <w:rFonts w:ascii="Arial" w:hAnsi="Arial" w:cs="Arial"/>
          <w:sz w:val="22"/>
          <w:szCs w:val="22"/>
        </w:rPr>
      </w:pPr>
    </w:p>
    <w:p w14:paraId="267AD094" w14:textId="77777777" w:rsidR="007A7019" w:rsidRPr="000B0F77" w:rsidRDefault="007A7019" w:rsidP="007A7019">
      <w:pPr>
        <w:jc w:val="both"/>
        <w:rPr>
          <w:rFonts w:ascii="Arial" w:hAnsi="Arial" w:cs="Arial"/>
          <w:sz w:val="22"/>
          <w:szCs w:val="22"/>
        </w:rPr>
      </w:pPr>
      <w:r w:rsidRPr="00D76C31">
        <w:rPr>
          <w:rFonts w:ascii="Arial" w:hAnsi="Arial" w:cs="Arial"/>
          <w:sz w:val="22"/>
          <w:szCs w:val="22"/>
        </w:rPr>
        <w:t xml:space="preserve">Predloženi Predlog odloka se od besedila, ki je bilo obravnavano na </w:t>
      </w:r>
      <w:r>
        <w:rPr>
          <w:rFonts w:ascii="Arial" w:hAnsi="Arial" w:cs="Arial"/>
          <w:sz w:val="22"/>
          <w:szCs w:val="22"/>
        </w:rPr>
        <w:t>10</w:t>
      </w:r>
      <w:r w:rsidRPr="00D76C31">
        <w:rPr>
          <w:rFonts w:ascii="Arial" w:hAnsi="Arial" w:cs="Arial"/>
          <w:sz w:val="22"/>
          <w:szCs w:val="22"/>
        </w:rPr>
        <w:t xml:space="preserve">. seji mestnega sveta, nekoliko razlikuje, saj je bilo pri pripravi </w:t>
      </w:r>
      <w:r>
        <w:rPr>
          <w:rFonts w:ascii="Arial" w:hAnsi="Arial" w:cs="Arial"/>
          <w:sz w:val="22"/>
          <w:szCs w:val="22"/>
        </w:rPr>
        <w:t>P</w:t>
      </w:r>
      <w:r w:rsidRPr="00D76C31">
        <w:rPr>
          <w:rFonts w:ascii="Arial" w:hAnsi="Arial" w:cs="Arial"/>
          <w:sz w:val="22"/>
          <w:szCs w:val="22"/>
        </w:rPr>
        <w:t>redloga odloka za drugo obravnavo potrebno upoštevati nekatere nove podatke, ki smo jih v tem času prejeli.</w:t>
      </w:r>
    </w:p>
    <w:p w14:paraId="50A079A2" w14:textId="77777777" w:rsidR="007A7019" w:rsidRDefault="007A7019" w:rsidP="007A7019">
      <w:pPr>
        <w:jc w:val="both"/>
        <w:rPr>
          <w:rFonts w:ascii="Arial" w:hAnsi="Arial" w:cs="Arial"/>
          <w:sz w:val="22"/>
          <w:szCs w:val="22"/>
        </w:rPr>
      </w:pPr>
    </w:p>
    <w:p w14:paraId="37671AB6" w14:textId="596D8A3F" w:rsidR="007A7019" w:rsidRDefault="007A7019" w:rsidP="007A7019">
      <w:pPr>
        <w:jc w:val="both"/>
        <w:rPr>
          <w:rFonts w:ascii="Arial" w:hAnsi="Arial" w:cs="Arial"/>
          <w:sz w:val="22"/>
          <w:szCs w:val="22"/>
        </w:rPr>
      </w:pPr>
      <w:bookmarkStart w:id="4" w:name="_Hlk152746737"/>
      <w:r>
        <w:rPr>
          <w:rFonts w:ascii="Arial" w:hAnsi="Arial" w:cs="Arial"/>
          <w:sz w:val="22"/>
          <w:szCs w:val="22"/>
        </w:rPr>
        <w:t xml:space="preserve">Na podlagi novih ugotovitev, podanih s strani uprave, se z drugim branjem odpre nov projekt </w:t>
      </w:r>
      <w:proofErr w:type="spellStart"/>
      <w:r>
        <w:rPr>
          <w:rFonts w:ascii="Arial" w:hAnsi="Arial" w:cs="Arial"/>
          <w:sz w:val="22"/>
          <w:szCs w:val="22"/>
        </w:rPr>
        <w:t>Station</w:t>
      </w:r>
      <w:proofErr w:type="spellEnd"/>
      <w:r>
        <w:rPr>
          <w:rFonts w:ascii="Arial" w:hAnsi="Arial" w:cs="Arial"/>
          <w:sz w:val="22"/>
          <w:szCs w:val="22"/>
        </w:rPr>
        <w:t xml:space="preserve"> 4 </w:t>
      </w:r>
      <w:proofErr w:type="spellStart"/>
      <w:r>
        <w:rPr>
          <w:rFonts w:ascii="Arial" w:hAnsi="Arial" w:cs="Arial"/>
          <w:sz w:val="22"/>
          <w:szCs w:val="22"/>
        </w:rPr>
        <w:t>transformation</w:t>
      </w:r>
      <w:proofErr w:type="spellEnd"/>
      <w:r>
        <w:rPr>
          <w:rFonts w:ascii="Arial" w:hAnsi="Arial" w:cs="Arial"/>
          <w:sz w:val="22"/>
          <w:szCs w:val="22"/>
        </w:rPr>
        <w:t xml:space="preserve"> – S4T. Sredstva za ta namen so rezervirana na proračunski postavki 10276, oziroma na NRP projektu </w:t>
      </w:r>
      <w:r w:rsidRPr="004411C1">
        <w:rPr>
          <w:rFonts w:ascii="Arial" w:hAnsi="Arial" w:cs="Arial"/>
          <w:sz w:val="22"/>
          <w:szCs w:val="22"/>
        </w:rPr>
        <w:t>OB084-</w:t>
      </w:r>
      <w:r>
        <w:rPr>
          <w:rFonts w:ascii="Arial" w:hAnsi="Arial" w:cs="Arial"/>
          <w:sz w:val="22"/>
          <w:szCs w:val="22"/>
        </w:rPr>
        <w:t>23-0160. Projekt bo sofinanciran s strani EU. V skladu s tem se povečujejo transferni prihodki v višini 23.000 EUR. Lastni delež MONG, ki je namenjen financiranju plač zaposlenih v višini 8.300 EUR se razporedi iz proračunske postavke 06011 Plače in drugi izdatki.</w:t>
      </w:r>
      <w:bookmarkEnd w:id="4"/>
    </w:p>
    <w:p w14:paraId="09789050" w14:textId="77777777" w:rsidR="007A7019" w:rsidRDefault="007A7019" w:rsidP="007A7019">
      <w:pPr>
        <w:jc w:val="both"/>
        <w:rPr>
          <w:rFonts w:ascii="Arial" w:hAnsi="Arial" w:cs="Arial"/>
          <w:sz w:val="22"/>
          <w:szCs w:val="22"/>
        </w:rPr>
      </w:pPr>
    </w:p>
    <w:p w14:paraId="7144F885" w14:textId="77777777" w:rsidR="007A7019" w:rsidRDefault="007A7019" w:rsidP="007A7019">
      <w:pPr>
        <w:jc w:val="both"/>
        <w:rPr>
          <w:rFonts w:ascii="Arial" w:hAnsi="Arial" w:cs="Arial"/>
          <w:sz w:val="22"/>
          <w:szCs w:val="22"/>
        </w:rPr>
      </w:pPr>
      <w:r>
        <w:rPr>
          <w:rFonts w:ascii="Arial" w:hAnsi="Arial" w:cs="Arial"/>
          <w:sz w:val="22"/>
          <w:szCs w:val="22"/>
        </w:rPr>
        <w:t>Na predlog Odbora</w:t>
      </w:r>
      <w:r w:rsidRPr="004411C1">
        <w:rPr>
          <w:sz w:val="22"/>
          <w:szCs w:val="22"/>
        </w:rPr>
        <w:t xml:space="preserve"> </w:t>
      </w:r>
      <w:r w:rsidRPr="004411C1">
        <w:rPr>
          <w:rFonts w:ascii="Arial" w:hAnsi="Arial" w:cs="Arial"/>
          <w:sz w:val="22"/>
          <w:szCs w:val="22"/>
        </w:rPr>
        <w:t>za socialno varstvo in zdravstvo</w:t>
      </w:r>
      <w:r>
        <w:rPr>
          <w:rFonts w:ascii="Arial" w:hAnsi="Arial" w:cs="Arial"/>
          <w:sz w:val="22"/>
          <w:szCs w:val="22"/>
        </w:rPr>
        <w:t xml:space="preserve"> se na odhodkovni strani ponovno aktivira novo proračunsko postavko, in sicer:</w:t>
      </w:r>
    </w:p>
    <w:p w14:paraId="7DFEEDA4" w14:textId="77777777" w:rsidR="007A7019" w:rsidRDefault="007A7019" w:rsidP="007A7019">
      <w:pPr>
        <w:jc w:val="both"/>
        <w:rPr>
          <w:rFonts w:ascii="Arial" w:hAnsi="Arial" w:cs="Arial"/>
          <w:sz w:val="22"/>
          <w:szCs w:val="22"/>
        </w:rPr>
      </w:pPr>
    </w:p>
    <w:p w14:paraId="6B1CB11B" w14:textId="5D28EBD0" w:rsidR="005C3AF2" w:rsidRPr="007A7019" w:rsidRDefault="007A7019" w:rsidP="007A7019">
      <w:pPr>
        <w:jc w:val="both"/>
        <w:rPr>
          <w:rFonts w:ascii="Arial" w:hAnsi="Arial" w:cs="Arial"/>
          <w:sz w:val="22"/>
          <w:szCs w:val="22"/>
        </w:rPr>
      </w:pPr>
      <w:r>
        <w:rPr>
          <w:rFonts w:ascii="Arial" w:hAnsi="Arial" w:cs="Arial"/>
          <w:sz w:val="22"/>
          <w:szCs w:val="22"/>
        </w:rPr>
        <w:t>Odpre se proračunsko postavko 10187 Nakup vozila za Center za pomoč na domu v višini 12.500 EUR. V skladu s povečanjem odhodkov na proračunski postavki 10187</w:t>
      </w:r>
      <w:r w:rsidRPr="008C0AEB">
        <w:rPr>
          <w:rFonts w:ascii="Arial" w:hAnsi="Arial" w:cs="Arial"/>
          <w:sz w:val="22"/>
          <w:szCs w:val="22"/>
        </w:rPr>
        <w:t xml:space="preserve"> se zmanjšajo</w:t>
      </w:r>
      <w:r>
        <w:rPr>
          <w:rFonts w:ascii="Arial" w:hAnsi="Arial" w:cs="Arial"/>
          <w:sz w:val="22"/>
          <w:szCs w:val="22"/>
        </w:rPr>
        <w:t xml:space="preserve"> sredstva na proračunski postavki 06040 Sodni stroški in odvetniške storitve v višini 6.100 EUR. Ostala sredstva, v višini 6.400 EUR, se zmanjšajo na proračunski postavki 06018 Drugi operativni odhodki. </w:t>
      </w:r>
    </w:p>
    <w:p w14:paraId="73740985" w14:textId="77777777" w:rsidR="005C3AF2" w:rsidRPr="007A7019" w:rsidRDefault="005C3AF2" w:rsidP="005C3AF2">
      <w:pPr>
        <w:pStyle w:val="Naslov5"/>
        <w:rPr>
          <w:sz w:val="22"/>
          <w:szCs w:val="22"/>
        </w:rPr>
      </w:pPr>
      <w:r w:rsidRPr="007A7019">
        <w:rPr>
          <w:sz w:val="22"/>
          <w:szCs w:val="22"/>
        </w:rPr>
        <w:t>Druge pomembne okoliščine, glede vprašanj, ki jih ureja predlagani odlok:</w:t>
      </w:r>
    </w:p>
    <w:p w14:paraId="459E2BE0" w14:textId="2A5933C9" w:rsidR="005C3AF2" w:rsidRPr="001B6177" w:rsidRDefault="005C3AF2" w:rsidP="005C3AF2">
      <w:pPr>
        <w:jc w:val="both"/>
        <w:rPr>
          <w:rFonts w:ascii="Arial" w:hAnsi="Arial" w:cs="Arial"/>
          <w:sz w:val="22"/>
          <w:szCs w:val="22"/>
        </w:rPr>
      </w:pPr>
      <w:r w:rsidRPr="001B6177">
        <w:rPr>
          <w:rFonts w:ascii="Arial" w:hAnsi="Arial" w:cs="Arial"/>
          <w:sz w:val="22"/>
          <w:szCs w:val="22"/>
        </w:rPr>
        <w:t>Predlagan je krajši »</w:t>
      </w:r>
      <w:proofErr w:type="spellStart"/>
      <w:r w:rsidRPr="001B6177">
        <w:rPr>
          <w:rFonts w:ascii="Arial" w:hAnsi="Arial" w:cs="Arial"/>
          <w:sz w:val="22"/>
          <w:szCs w:val="22"/>
        </w:rPr>
        <w:t>vacatio</w:t>
      </w:r>
      <w:proofErr w:type="spellEnd"/>
      <w:r w:rsidRPr="001B6177">
        <w:rPr>
          <w:rFonts w:ascii="Arial" w:hAnsi="Arial" w:cs="Arial"/>
          <w:sz w:val="22"/>
          <w:szCs w:val="22"/>
        </w:rPr>
        <w:t xml:space="preserve"> </w:t>
      </w:r>
      <w:proofErr w:type="spellStart"/>
      <w:r w:rsidRPr="001B6177">
        <w:rPr>
          <w:rFonts w:ascii="Arial" w:hAnsi="Arial" w:cs="Arial"/>
          <w:sz w:val="22"/>
          <w:szCs w:val="22"/>
        </w:rPr>
        <w:t>legis</w:t>
      </w:r>
      <w:proofErr w:type="spellEnd"/>
      <w:r w:rsidRPr="001B6177">
        <w:rPr>
          <w:rFonts w:ascii="Arial" w:hAnsi="Arial" w:cs="Arial"/>
          <w:sz w:val="22"/>
          <w:szCs w:val="22"/>
        </w:rPr>
        <w:t>« od običajnega, in sicer naslednji dan po objavi v Uradnem listu RS</w:t>
      </w:r>
      <w:r>
        <w:rPr>
          <w:rFonts w:ascii="Arial" w:hAnsi="Arial" w:cs="Arial"/>
          <w:sz w:val="22"/>
          <w:szCs w:val="22"/>
        </w:rPr>
        <w:t>, z namenom</w:t>
      </w:r>
      <w:r w:rsidR="00EE569A">
        <w:rPr>
          <w:rFonts w:ascii="Arial" w:hAnsi="Arial" w:cs="Arial"/>
          <w:sz w:val="22"/>
          <w:szCs w:val="22"/>
        </w:rPr>
        <w:t xml:space="preserve"> nemotenega </w:t>
      </w:r>
      <w:r w:rsidRPr="001B6177">
        <w:rPr>
          <w:rFonts w:ascii="Arial" w:hAnsi="Arial" w:cs="Arial"/>
          <w:sz w:val="22"/>
          <w:szCs w:val="22"/>
        </w:rPr>
        <w:t>izvrševanj</w:t>
      </w:r>
      <w:r w:rsidR="00EE569A">
        <w:rPr>
          <w:rFonts w:ascii="Arial" w:hAnsi="Arial" w:cs="Arial"/>
          <w:sz w:val="22"/>
          <w:szCs w:val="22"/>
        </w:rPr>
        <w:t>a</w:t>
      </w:r>
      <w:r w:rsidRPr="001B6177">
        <w:rPr>
          <w:rFonts w:ascii="Arial" w:hAnsi="Arial" w:cs="Arial"/>
          <w:sz w:val="22"/>
          <w:szCs w:val="22"/>
        </w:rPr>
        <w:t xml:space="preserve"> prorač</w:t>
      </w:r>
      <w:r w:rsidR="00EE569A">
        <w:rPr>
          <w:rFonts w:ascii="Arial" w:hAnsi="Arial" w:cs="Arial"/>
          <w:sz w:val="22"/>
          <w:szCs w:val="22"/>
        </w:rPr>
        <w:t>una.</w:t>
      </w:r>
    </w:p>
    <w:p w14:paraId="4979958D" w14:textId="77777777" w:rsidR="00DE0E4C" w:rsidRPr="00BC26CA" w:rsidRDefault="00DE0E4C" w:rsidP="00E67F8A">
      <w:pPr>
        <w:jc w:val="both"/>
        <w:rPr>
          <w:rFonts w:ascii="Arial" w:hAnsi="Arial" w:cs="Arial"/>
          <w:color w:val="FF0000"/>
          <w:highlight w:val="lightGray"/>
        </w:rPr>
      </w:pPr>
    </w:p>
    <w:p w14:paraId="1C78077B" w14:textId="3E12EB0F" w:rsidR="00E67F8A" w:rsidRPr="00550E36" w:rsidRDefault="00E67F8A" w:rsidP="00E67F8A">
      <w:pPr>
        <w:autoSpaceDE w:val="0"/>
        <w:autoSpaceDN w:val="0"/>
        <w:adjustRightInd w:val="0"/>
        <w:jc w:val="both"/>
        <w:rPr>
          <w:rFonts w:ascii="Arial" w:hAnsi="Arial" w:cs="Arial"/>
          <w:b/>
          <w:sz w:val="22"/>
          <w:szCs w:val="22"/>
        </w:rPr>
      </w:pPr>
      <w:r w:rsidRPr="00550E36">
        <w:rPr>
          <w:rFonts w:ascii="Arial" w:hAnsi="Arial" w:cs="Arial"/>
          <w:b/>
          <w:sz w:val="22"/>
          <w:szCs w:val="22"/>
        </w:rPr>
        <w:t>Mestnemu svetu Mestne občine Nova Gorica predlagamo, da obravnava predlog Odloka o proračunu Mestne občine Nova Gorica za leto 202</w:t>
      </w:r>
      <w:r w:rsidR="00024BD7">
        <w:rPr>
          <w:rFonts w:ascii="Arial" w:hAnsi="Arial" w:cs="Arial"/>
          <w:b/>
          <w:sz w:val="22"/>
          <w:szCs w:val="22"/>
        </w:rPr>
        <w:t>5</w:t>
      </w:r>
      <w:r w:rsidRPr="00550E36">
        <w:rPr>
          <w:rFonts w:ascii="Arial" w:hAnsi="Arial" w:cs="Arial"/>
          <w:b/>
          <w:sz w:val="22"/>
          <w:szCs w:val="22"/>
        </w:rPr>
        <w:t xml:space="preserve"> in ga po obravnavi sprejme v </w:t>
      </w:r>
      <w:r w:rsidR="00EA0217">
        <w:rPr>
          <w:rFonts w:ascii="Arial" w:hAnsi="Arial" w:cs="Arial"/>
          <w:b/>
          <w:sz w:val="22"/>
          <w:szCs w:val="22"/>
        </w:rPr>
        <w:t>predloženem besedilu</w:t>
      </w:r>
      <w:r w:rsidRPr="00550E36">
        <w:rPr>
          <w:rFonts w:ascii="Arial" w:hAnsi="Arial" w:cs="Arial"/>
          <w:b/>
          <w:sz w:val="22"/>
          <w:szCs w:val="22"/>
        </w:rPr>
        <w:t>.</w:t>
      </w:r>
    </w:p>
    <w:p w14:paraId="43C3CDD4" w14:textId="77777777" w:rsidR="00E67F8A" w:rsidRDefault="00E67F8A" w:rsidP="00E67F8A">
      <w:pPr>
        <w:jc w:val="both"/>
        <w:rPr>
          <w:rFonts w:ascii="Arial" w:hAnsi="Arial" w:cs="Arial"/>
          <w:sz w:val="22"/>
          <w:szCs w:val="22"/>
        </w:rPr>
      </w:pPr>
    </w:p>
    <w:p w14:paraId="31BD762E" w14:textId="77777777" w:rsidR="0086332D" w:rsidRPr="00550E36" w:rsidRDefault="0086332D" w:rsidP="00E67F8A">
      <w:pPr>
        <w:jc w:val="both"/>
        <w:rPr>
          <w:rFonts w:ascii="Arial" w:hAnsi="Arial" w:cs="Arial"/>
          <w:sz w:val="22"/>
          <w:szCs w:val="22"/>
        </w:rPr>
      </w:pPr>
    </w:p>
    <w:p w14:paraId="08BFB25E" w14:textId="3AA3CD2A" w:rsidR="0086332D" w:rsidRPr="0086332D" w:rsidRDefault="00E67F8A" w:rsidP="00E67F8A">
      <w:pPr>
        <w:rPr>
          <w:rFonts w:ascii="Arial" w:hAnsi="Arial" w:cs="Arial"/>
          <w:bCs/>
          <w:sz w:val="22"/>
          <w:szCs w:val="22"/>
        </w:rPr>
      </w:pPr>
      <w:r w:rsidRPr="00550E36">
        <w:rPr>
          <w:rFonts w:ascii="Arial" w:hAnsi="Arial" w:cs="Arial"/>
          <w:sz w:val="22"/>
          <w:szCs w:val="22"/>
        </w:rPr>
        <w:t xml:space="preserve">                                                                                                         </w:t>
      </w:r>
      <w:r w:rsidR="0086332D">
        <w:rPr>
          <w:rFonts w:ascii="Arial" w:hAnsi="Arial" w:cs="Arial"/>
          <w:sz w:val="22"/>
          <w:szCs w:val="22"/>
        </w:rPr>
        <w:t xml:space="preserve"> </w:t>
      </w:r>
      <w:r w:rsidR="0086332D" w:rsidRPr="0086332D">
        <w:rPr>
          <w:rFonts w:ascii="Arial" w:hAnsi="Arial" w:cs="Arial"/>
          <w:bCs/>
          <w:sz w:val="22"/>
          <w:szCs w:val="22"/>
        </w:rPr>
        <w:t>Samo Turel</w:t>
      </w:r>
      <w:r w:rsidR="0086332D" w:rsidRPr="0086332D">
        <w:rPr>
          <w:rFonts w:ascii="Arial" w:hAnsi="Arial" w:cs="Arial"/>
          <w:bCs/>
          <w:sz w:val="22"/>
          <w:szCs w:val="22"/>
        </w:rPr>
        <w:t xml:space="preserve"> </w:t>
      </w:r>
    </w:p>
    <w:p w14:paraId="49BC172E" w14:textId="66312CC7" w:rsidR="00E67F8A" w:rsidRPr="0086332D" w:rsidRDefault="0086332D" w:rsidP="0086332D">
      <w:pPr>
        <w:ind w:left="5664" w:firstLine="708"/>
        <w:rPr>
          <w:rFonts w:ascii="Arial" w:hAnsi="Arial" w:cs="Arial"/>
          <w:bCs/>
          <w:sz w:val="22"/>
          <w:szCs w:val="22"/>
        </w:rPr>
      </w:pPr>
      <w:r w:rsidRPr="0086332D">
        <w:rPr>
          <w:rFonts w:ascii="Arial" w:hAnsi="Arial" w:cs="Arial"/>
          <w:bCs/>
          <w:sz w:val="22"/>
          <w:szCs w:val="22"/>
        </w:rPr>
        <w:t xml:space="preserve">     </w:t>
      </w:r>
      <w:r w:rsidRPr="0086332D">
        <w:rPr>
          <w:rFonts w:ascii="Arial" w:hAnsi="Arial" w:cs="Arial"/>
          <w:bCs/>
          <w:sz w:val="22"/>
          <w:szCs w:val="22"/>
        </w:rPr>
        <w:t>ŽUPAN</w:t>
      </w:r>
    </w:p>
    <w:p w14:paraId="58ADD628" w14:textId="008D1699" w:rsidR="00E67F8A" w:rsidRPr="00550E36" w:rsidRDefault="00E67F8A" w:rsidP="00E67F8A">
      <w:pPr>
        <w:rPr>
          <w:rFonts w:ascii="Arial" w:hAnsi="Arial" w:cs="Arial"/>
          <w:bCs/>
          <w:sz w:val="22"/>
          <w:szCs w:val="22"/>
        </w:rPr>
      </w:pPr>
      <w:r w:rsidRPr="00550E36">
        <w:rPr>
          <w:rFonts w:ascii="Arial" w:hAnsi="Arial" w:cs="Arial"/>
          <w:bCs/>
          <w:sz w:val="22"/>
          <w:szCs w:val="22"/>
        </w:rPr>
        <w:t>Pripravila:</w:t>
      </w:r>
    </w:p>
    <w:p w14:paraId="04495815" w14:textId="185BD160" w:rsidR="007A7019" w:rsidRDefault="00C926E4" w:rsidP="007A7019">
      <w:pPr>
        <w:ind w:left="4956" w:hanging="4956"/>
        <w:rPr>
          <w:rFonts w:ascii="Arial" w:hAnsi="Arial" w:cs="Arial"/>
          <w:b/>
          <w:sz w:val="22"/>
          <w:szCs w:val="22"/>
        </w:rPr>
      </w:pPr>
      <w:r w:rsidRPr="00550E36">
        <w:rPr>
          <w:rFonts w:ascii="Arial" w:hAnsi="Arial" w:cs="Arial"/>
          <w:bCs/>
          <w:sz w:val="22"/>
          <w:szCs w:val="22"/>
        </w:rPr>
        <w:t>Aleš Markočič</w:t>
      </w:r>
      <w:r w:rsidR="007A7019">
        <w:rPr>
          <w:rFonts w:ascii="Arial" w:hAnsi="Arial" w:cs="Arial"/>
          <w:bCs/>
          <w:sz w:val="22"/>
          <w:szCs w:val="22"/>
        </w:rPr>
        <w:tab/>
      </w:r>
      <w:r w:rsidR="007A7019">
        <w:rPr>
          <w:rFonts w:ascii="Arial" w:hAnsi="Arial" w:cs="Arial"/>
          <w:bCs/>
          <w:sz w:val="22"/>
          <w:szCs w:val="22"/>
        </w:rPr>
        <w:tab/>
      </w:r>
      <w:r w:rsidR="007A7019">
        <w:rPr>
          <w:rFonts w:ascii="Arial" w:hAnsi="Arial" w:cs="Arial"/>
          <w:bCs/>
          <w:sz w:val="22"/>
          <w:szCs w:val="22"/>
        </w:rPr>
        <w:tab/>
      </w:r>
    </w:p>
    <w:p w14:paraId="3CE9DE76" w14:textId="67018928" w:rsidR="007A7019" w:rsidRDefault="007A7019" w:rsidP="007A7019">
      <w:pPr>
        <w:ind w:left="4956" w:hanging="4956"/>
        <w:rPr>
          <w:rFonts w:ascii="Arial" w:hAnsi="Arial" w:cs="Arial"/>
          <w:b/>
          <w:sz w:val="22"/>
          <w:szCs w:val="22"/>
        </w:rPr>
      </w:pPr>
      <w:r w:rsidRPr="00550E36">
        <w:rPr>
          <w:rFonts w:ascii="Arial" w:hAnsi="Arial" w:cs="Arial"/>
          <w:bCs/>
          <w:sz w:val="22"/>
          <w:szCs w:val="22"/>
        </w:rPr>
        <w:t>direktor občinske uprave</w:t>
      </w:r>
      <w:r>
        <w:rPr>
          <w:rFonts w:ascii="Arial" w:hAnsi="Arial" w:cs="Arial"/>
          <w:bCs/>
          <w:sz w:val="22"/>
          <w:szCs w:val="22"/>
        </w:rPr>
        <w:tab/>
      </w:r>
      <w:r>
        <w:rPr>
          <w:rFonts w:ascii="Arial" w:hAnsi="Arial" w:cs="Arial"/>
          <w:b/>
          <w:sz w:val="22"/>
          <w:szCs w:val="22"/>
        </w:rPr>
        <w:tab/>
      </w:r>
      <w:r>
        <w:rPr>
          <w:rFonts w:ascii="Arial" w:hAnsi="Arial" w:cs="Arial"/>
          <w:b/>
          <w:sz w:val="22"/>
          <w:szCs w:val="22"/>
        </w:rPr>
        <w:tab/>
        <w:t xml:space="preserve">   </w:t>
      </w:r>
    </w:p>
    <w:p w14:paraId="40C2F4E8" w14:textId="001752FA" w:rsidR="007A7019" w:rsidRDefault="007A7019" w:rsidP="007A7019">
      <w:pPr>
        <w:ind w:left="6372"/>
        <w:rPr>
          <w:rFonts w:ascii="Arial" w:hAnsi="Arial" w:cs="Arial"/>
          <w:b/>
          <w:sz w:val="22"/>
          <w:szCs w:val="22"/>
        </w:rPr>
      </w:pPr>
      <w:r>
        <w:rPr>
          <w:rFonts w:ascii="Arial" w:hAnsi="Arial" w:cs="Arial"/>
          <w:b/>
          <w:sz w:val="22"/>
          <w:szCs w:val="22"/>
        </w:rPr>
        <w:t xml:space="preserve">  </w:t>
      </w:r>
    </w:p>
    <w:p w14:paraId="6EB46437" w14:textId="69BC2520" w:rsidR="00EA0217" w:rsidRPr="007A7019" w:rsidRDefault="007A7019" w:rsidP="00E67F8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16703A75" w14:textId="77777777" w:rsidR="00EA0217" w:rsidRDefault="00E67F8A" w:rsidP="00E67F8A">
      <w:pPr>
        <w:rPr>
          <w:rFonts w:ascii="Arial" w:hAnsi="Arial" w:cs="Arial"/>
          <w:bCs/>
          <w:sz w:val="22"/>
          <w:szCs w:val="22"/>
        </w:rPr>
      </w:pPr>
      <w:r w:rsidRPr="00550E36">
        <w:rPr>
          <w:rFonts w:ascii="Arial" w:hAnsi="Arial" w:cs="Arial"/>
          <w:bCs/>
          <w:sz w:val="22"/>
          <w:szCs w:val="22"/>
        </w:rPr>
        <w:t>Mateja Mislej</w:t>
      </w:r>
    </w:p>
    <w:p w14:paraId="7BA7D3AD" w14:textId="3E24EA32" w:rsidR="00E67F8A" w:rsidRPr="007A7019" w:rsidRDefault="00E67F8A" w:rsidP="007A7019">
      <w:pPr>
        <w:rPr>
          <w:rFonts w:ascii="Arial" w:hAnsi="Arial" w:cs="Arial"/>
          <w:bCs/>
          <w:sz w:val="22"/>
          <w:szCs w:val="22"/>
        </w:rPr>
      </w:pPr>
      <w:r w:rsidRPr="00550E36">
        <w:rPr>
          <w:rFonts w:ascii="Arial" w:hAnsi="Arial" w:cs="Arial"/>
          <w:bCs/>
          <w:sz w:val="22"/>
          <w:szCs w:val="22"/>
        </w:rPr>
        <w:t xml:space="preserve">vodja </w:t>
      </w:r>
      <w:r w:rsidR="00936FB7" w:rsidRPr="00550E36">
        <w:rPr>
          <w:rFonts w:ascii="Arial" w:hAnsi="Arial" w:cs="Arial"/>
          <w:bCs/>
          <w:sz w:val="22"/>
          <w:szCs w:val="22"/>
        </w:rPr>
        <w:t>f</w:t>
      </w:r>
      <w:r w:rsidRPr="00550E36">
        <w:rPr>
          <w:rFonts w:ascii="Arial" w:hAnsi="Arial" w:cs="Arial"/>
          <w:bCs/>
          <w:sz w:val="22"/>
          <w:szCs w:val="22"/>
        </w:rPr>
        <w:t>inančno-računovodske službe</w:t>
      </w:r>
      <w:r w:rsidRPr="004B65A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CF41CFF" w14:textId="1C37F890" w:rsidR="00667399" w:rsidRPr="00CB2C17" w:rsidRDefault="00667399" w:rsidP="00E67F8A">
      <w:pPr>
        <w:autoSpaceDE w:val="0"/>
        <w:autoSpaceDN w:val="0"/>
        <w:adjustRightInd w:val="0"/>
        <w:jc w:val="both"/>
        <w:rPr>
          <w:rFonts w:ascii="Arial" w:hAnsi="Arial" w:cs="Arial"/>
          <w:b/>
          <w:sz w:val="22"/>
          <w:szCs w:val="22"/>
        </w:rPr>
      </w:pPr>
    </w:p>
    <w:sectPr w:rsidR="00667399" w:rsidRPr="00CB2C17" w:rsidSect="00611435">
      <w:headerReference w:type="default" r:id="rId31"/>
      <w:footerReference w:type="default" r:id="rId32"/>
      <w:headerReference w:type="first" r:id="rId33"/>
      <w:footerReference w:type="first" r:id="rId34"/>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A2ED" w14:textId="77777777" w:rsidR="00314DC3" w:rsidRDefault="00314DC3">
      <w:r>
        <w:separator/>
      </w:r>
    </w:p>
  </w:endnote>
  <w:endnote w:type="continuationSeparator" w:id="0">
    <w:p w14:paraId="378F2B9A" w14:textId="77777777" w:rsidR="00314DC3" w:rsidRDefault="0031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FBA" w14:textId="77777777" w:rsidR="00BC26CA" w:rsidRDefault="00BC26CA" w:rsidP="00DA27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26C454D6" w14:textId="77777777" w:rsidR="00BC26CA" w:rsidRDefault="00BC26CA"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88B" w14:textId="77777777" w:rsidR="00BC26CA" w:rsidRDefault="00BC26CA" w:rsidP="00DA275B">
    <w:pPr>
      <w:pStyle w:val="Noga"/>
      <w:framePr w:wrap="around" w:vAnchor="text" w:hAnchor="margin" w:xAlign="right" w:y="1"/>
      <w:ind w:right="360"/>
      <w:rPr>
        <w:rStyle w:val="tevilkastrani"/>
      </w:rPr>
    </w:pPr>
  </w:p>
  <w:p w14:paraId="3F33FDA5" w14:textId="0A609610" w:rsidR="00BC26CA" w:rsidRDefault="00BC26CA" w:rsidP="00C36995">
    <w:pPr>
      <w:pStyle w:val="Noga"/>
      <w:ind w:right="360"/>
    </w:pPr>
    <w:r>
      <w:rPr>
        <w:noProof/>
      </w:rPr>
      <w:drawing>
        <wp:anchor distT="0" distB="0" distL="114300" distR="114300" simplePos="0" relativeHeight="251672576" behindDoc="0" locked="0" layoutInCell="1" allowOverlap="1" wp14:anchorId="71D59253" wp14:editId="5A33A57D">
          <wp:simplePos x="0" y="0"/>
          <wp:positionH relativeFrom="page">
            <wp:posOffset>914400</wp:posOffset>
          </wp:positionH>
          <wp:positionV relativeFrom="page">
            <wp:posOffset>10044430</wp:posOffset>
          </wp:positionV>
          <wp:extent cx="5543550" cy="314325"/>
          <wp:effectExtent l="0" t="0" r="0" b="9525"/>
          <wp:wrapTopAndBottom/>
          <wp:docPr id="1241177147"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vilkastrani"/>
      </w:rPr>
      <w:tab/>
    </w:r>
    <w:r w:rsidRPr="006D4A6E">
      <w:rPr>
        <w:rStyle w:val="tevilkastrani"/>
      </w:rPr>
      <w:t xml:space="preserve"> </w:t>
    </w:r>
    <w:r w:rsidRPr="006D4A6E">
      <w:rPr>
        <w:rStyle w:val="tevilkastrani"/>
      </w:rPr>
      <w:fldChar w:fldCharType="begin"/>
    </w:r>
    <w:r w:rsidRPr="006D4A6E">
      <w:rPr>
        <w:rStyle w:val="tevilkastrani"/>
      </w:rPr>
      <w:instrText xml:space="preserve"> PAGE </w:instrText>
    </w:r>
    <w:r w:rsidRPr="006D4A6E">
      <w:rPr>
        <w:rStyle w:val="tevilkastrani"/>
      </w:rPr>
      <w:fldChar w:fldCharType="separate"/>
    </w:r>
    <w:r>
      <w:rPr>
        <w:rStyle w:val="tevilkastrani"/>
        <w:noProof/>
      </w:rPr>
      <w:t>8</w:t>
    </w:r>
    <w:r w:rsidRPr="006D4A6E">
      <w:rPr>
        <w:rStyle w:val="tevilkastrani"/>
      </w:rPr>
      <w:fldChar w:fldCharType="end"/>
    </w:r>
    <w:r>
      <w:rPr>
        <w:rStyle w:val="tevilkastran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E1B" w14:textId="68F3EF40" w:rsidR="00BC26CA" w:rsidRDefault="00BC26CA">
    <w:pPr>
      <w:pStyle w:val="Noga"/>
    </w:pPr>
    <w:r>
      <w:rPr>
        <w:noProof/>
      </w:rPr>
      <w:drawing>
        <wp:anchor distT="0" distB="0" distL="114300" distR="114300" simplePos="0" relativeHeight="251670528" behindDoc="0" locked="0" layoutInCell="1" allowOverlap="1" wp14:anchorId="33527F53" wp14:editId="678EB649">
          <wp:simplePos x="0" y="0"/>
          <wp:positionH relativeFrom="page">
            <wp:posOffset>1028700</wp:posOffset>
          </wp:positionH>
          <wp:positionV relativeFrom="page">
            <wp:posOffset>10158730</wp:posOffset>
          </wp:positionV>
          <wp:extent cx="5543550" cy="314325"/>
          <wp:effectExtent l="0" t="0" r="0" b="9525"/>
          <wp:wrapTopAndBottom/>
          <wp:docPr id="1210996295"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4560" w14:textId="77777777" w:rsidR="00314DC3" w:rsidRDefault="00314DC3">
      <w:r>
        <w:separator/>
      </w:r>
    </w:p>
  </w:footnote>
  <w:footnote w:type="continuationSeparator" w:id="0">
    <w:p w14:paraId="26E869CC" w14:textId="77777777" w:rsidR="00314DC3" w:rsidRDefault="0031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914" w14:textId="635C1775" w:rsidR="00BC26CA" w:rsidRDefault="00BC26CA">
    <w:pPr>
      <w:pStyle w:val="Glava"/>
    </w:pPr>
    <w:r>
      <w:rPr>
        <w:noProof/>
      </w:rPr>
      <w:drawing>
        <wp:anchor distT="0" distB="0" distL="114300" distR="114300" simplePos="0" relativeHeight="251671552" behindDoc="0" locked="0" layoutInCell="1" allowOverlap="1" wp14:anchorId="295B6C32" wp14:editId="2D424BA0">
          <wp:simplePos x="0" y="0"/>
          <wp:positionH relativeFrom="page">
            <wp:posOffset>288290</wp:posOffset>
          </wp:positionH>
          <wp:positionV relativeFrom="page">
            <wp:posOffset>288290</wp:posOffset>
          </wp:positionV>
          <wp:extent cx="2371725" cy="1000125"/>
          <wp:effectExtent l="0" t="0" r="9525" b="9525"/>
          <wp:wrapTopAndBottom/>
          <wp:docPr id="2061525952"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9E2" w14:textId="798D528C" w:rsidR="007E4F09" w:rsidRDefault="007E4F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6E947766" w:rsidR="00AE1C5B" w:rsidRDefault="007E4F09">
    <w:pPr>
      <w:pStyle w:val="Glava"/>
    </w:pPr>
    <w:r>
      <w:rPr>
        <w:noProof/>
      </w:rPr>
      <w:drawing>
        <wp:anchor distT="0" distB="0" distL="114300" distR="114300" simplePos="0" relativeHeight="251668480" behindDoc="0" locked="0" layoutInCell="1" allowOverlap="0" wp14:anchorId="439ABA4E" wp14:editId="14E349D7">
          <wp:simplePos x="0" y="0"/>
          <wp:positionH relativeFrom="page">
            <wp:posOffset>288290</wp:posOffset>
          </wp:positionH>
          <wp:positionV relativeFrom="page">
            <wp:posOffset>288290</wp:posOffset>
          </wp:positionV>
          <wp:extent cx="2371725" cy="1000125"/>
          <wp:effectExtent l="0" t="0" r="9525" b="9525"/>
          <wp:wrapTopAndBottom/>
          <wp:docPr id="44" name="Slika 4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4AD8818"/>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3"/>
  </w:num>
  <w:num w:numId="2" w16cid:durableId="864292329">
    <w:abstractNumId w:val="47"/>
  </w:num>
  <w:num w:numId="3" w16cid:durableId="1062404438">
    <w:abstractNumId w:val="16"/>
  </w:num>
  <w:num w:numId="4" w16cid:durableId="616256029">
    <w:abstractNumId w:val="27"/>
  </w:num>
  <w:num w:numId="5" w16cid:durableId="853953739">
    <w:abstractNumId w:val="29"/>
  </w:num>
  <w:num w:numId="6" w16cid:durableId="1879318139">
    <w:abstractNumId w:val="23"/>
  </w:num>
  <w:num w:numId="7" w16cid:durableId="1151680444">
    <w:abstractNumId w:val="49"/>
  </w:num>
  <w:num w:numId="8" w16cid:durableId="933392892">
    <w:abstractNumId w:val="25"/>
  </w:num>
  <w:num w:numId="9" w16cid:durableId="500201281">
    <w:abstractNumId w:val="39"/>
  </w:num>
  <w:num w:numId="10" w16cid:durableId="427697291">
    <w:abstractNumId w:val="21"/>
  </w:num>
  <w:num w:numId="11" w16cid:durableId="1615477247">
    <w:abstractNumId w:val="35"/>
  </w:num>
  <w:num w:numId="12" w16cid:durableId="1439059425">
    <w:abstractNumId w:val="48"/>
  </w:num>
  <w:num w:numId="13" w16cid:durableId="528614529">
    <w:abstractNumId w:val="17"/>
  </w:num>
  <w:num w:numId="14" w16cid:durableId="419104976">
    <w:abstractNumId w:val="41"/>
  </w:num>
  <w:num w:numId="15" w16cid:durableId="1663847221">
    <w:abstractNumId w:val="42"/>
  </w:num>
  <w:num w:numId="16" w16cid:durableId="95566000">
    <w:abstractNumId w:val="45"/>
  </w:num>
  <w:num w:numId="17" w16cid:durableId="1792162924">
    <w:abstractNumId w:val="37"/>
  </w:num>
  <w:num w:numId="18" w16cid:durableId="973679019">
    <w:abstractNumId w:val="30"/>
  </w:num>
  <w:num w:numId="19" w16cid:durableId="998843403">
    <w:abstractNumId w:val="34"/>
  </w:num>
  <w:num w:numId="20" w16cid:durableId="2035422909">
    <w:abstractNumId w:val="46"/>
  </w:num>
  <w:num w:numId="21" w16cid:durableId="161891617">
    <w:abstractNumId w:val="32"/>
  </w:num>
  <w:num w:numId="22" w16cid:durableId="1385593517">
    <w:abstractNumId w:val="43"/>
  </w:num>
  <w:num w:numId="23" w16cid:durableId="38478312">
    <w:abstractNumId w:val="44"/>
  </w:num>
  <w:num w:numId="24" w16cid:durableId="2123910758">
    <w:abstractNumId w:val="20"/>
  </w:num>
  <w:num w:numId="25" w16cid:durableId="1558737149">
    <w:abstractNumId w:val="28"/>
  </w:num>
  <w:num w:numId="26" w16cid:durableId="1870757067">
    <w:abstractNumId w:val="38"/>
  </w:num>
  <w:num w:numId="27" w16cid:durableId="1452629189">
    <w:abstractNumId w:val="18"/>
  </w:num>
  <w:num w:numId="28" w16cid:durableId="1193225977">
    <w:abstractNumId w:val="15"/>
  </w:num>
  <w:num w:numId="29" w16cid:durableId="1303198460">
    <w:abstractNumId w:val="36"/>
  </w:num>
  <w:num w:numId="30" w16cid:durableId="575213281">
    <w:abstractNumId w:val="24"/>
  </w:num>
  <w:num w:numId="31" w16cid:durableId="234125674">
    <w:abstractNumId w:val="22"/>
  </w:num>
  <w:num w:numId="32" w16cid:durableId="843858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40"/>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1"/>
  </w:num>
  <w:num w:numId="38" w16cid:durableId="211597513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18AD"/>
    <w:rsid w:val="00002021"/>
    <w:rsid w:val="00002481"/>
    <w:rsid w:val="00005606"/>
    <w:rsid w:val="0000615D"/>
    <w:rsid w:val="00010F53"/>
    <w:rsid w:val="00011359"/>
    <w:rsid w:val="000124E0"/>
    <w:rsid w:val="00013247"/>
    <w:rsid w:val="00014E15"/>
    <w:rsid w:val="0001656B"/>
    <w:rsid w:val="000172E1"/>
    <w:rsid w:val="00021A35"/>
    <w:rsid w:val="00023C86"/>
    <w:rsid w:val="00024BD7"/>
    <w:rsid w:val="00024DED"/>
    <w:rsid w:val="00025EFD"/>
    <w:rsid w:val="00030264"/>
    <w:rsid w:val="00030CE3"/>
    <w:rsid w:val="00032D66"/>
    <w:rsid w:val="00033DCE"/>
    <w:rsid w:val="00034263"/>
    <w:rsid w:val="000342FC"/>
    <w:rsid w:val="000346A7"/>
    <w:rsid w:val="0003728E"/>
    <w:rsid w:val="0004126F"/>
    <w:rsid w:val="00041593"/>
    <w:rsid w:val="00041745"/>
    <w:rsid w:val="00042F73"/>
    <w:rsid w:val="00043477"/>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3F6C"/>
    <w:rsid w:val="0007466D"/>
    <w:rsid w:val="0007509D"/>
    <w:rsid w:val="00075FE2"/>
    <w:rsid w:val="00076966"/>
    <w:rsid w:val="000819C7"/>
    <w:rsid w:val="000829F3"/>
    <w:rsid w:val="00083A5C"/>
    <w:rsid w:val="00084260"/>
    <w:rsid w:val="00084826"/>
    <w:rsid w:val="00085C1D"/>
    <w:rsid w:val="0008684B"/>
    <w:rsid w:val="00091051"/>
    <w:rsid w:val="00092601"/>
    <w:rsid w:val="0009295B"/>
    <w:rsid w:val="00094C93"/>
    <w:rsid w:val="00095BC4"/>
    <w:rsid w:val="00097270"/>
    <w:rsid w:val="000A1AA4"/>
    <w:rsid w:val="000A2291"/>
    <w:rsid w:val="000A492F"/>
    <w:rsid w:val="000A4B5A"/>
    <w:rsid w:val="000A5B99"/>
    <w:rsid w:val="000A7BE6"/>
    <w:rsid w:val="000B0F0D"/>
    <w:rsid w:val="000C0EC9"/>
    <w:rsid w:val="000C4BFF"/>
    <w:rsid w:val="000C5068"/>
    <w:rsid w:val="000C5710"/>
    <w:rsid w:val="000C5AD2"/>
    <w:rsid w:val="000C5FBC"/>
    <w:rsid w:val="000C7DD6"/>
    <w:rsid w:val="000D0F83"/>
    <w:rsid w:val="000D2F6B"/>
    <w:rsid w:val="000D4818"/>
    <w:rsid w:val="000D66BC"/>
    <w:rsid w:val="000D7C5A"/>
    <w:rsid w:val="000E0A9F"/>
    <w:rsid w:val="000E33FF"/>
    <w:rsid w:val="000E3C00"/>
    <w:rsid w:val="000E3F1C"/>
    <w:rsid w:val="000E4618"/>
    <w:rsid w:val="000E49F9"/>
    <w:rsid w:val="000E5F8E"/>
    <w:rsid w:val="000E654F"/>
    <w:rsid w:val="000E6DDB"/>
    <w:rsid w:val="000E73CE"/>
    <w:rsid w:val="000E7425"/>
    <w:rsid w:val="000E7879"/>
    <w:rsid w:val="000E793C"/>
    <w:rsid w:val="000F0314"/>
    <w:rsid w:val="000F1325"/>
    <w:rsid w:val="000F25D2"/>
    <w:rsid w:val="000F2C67"/>
    <w:rsid w:val="000F3EC6"/>
    <w:rsid w:val="000F470F"/>
    <w:rsid w:val="000F6BCB"/>
    <w:rsid w:val="000F79A5"/>
    <w:rsid w:val="001009F7"/>
    <w:rsid w:val="00100AD8"/>
    <w:rsid w:val="00100BD1"/>
    <w:rsid w:val="00101A85"/>
    <w:rsid w:val="00103FDE"/>
    <w:rsid w:val="001045F0"/>
    <w:rsid w:val="00104E2F"/>
    <w:rsid w:val="001051B5"/>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4C25"/>
    <w:rsid w:val="00134F02"/>
    <w:rsid w:val="00134FF6"/>
    <w:rsid w:val="00135226"/>
    <w:rsid w:val="001355F2"/>
    <w:rsid w:val="00135B05"/>
    <w:rsid w:val="00136B43"/>
    <w:rsid w:val="00137B77"/>
    <w:rsid w:val="001409C8"/>
    <w:rsid w:val="00140EDB"/>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4C64"/>
    <w:rsid w:val="00167148"/>
    <w:rsid w:val="00167600"/>
    <w:rsid w:val="00170477"/>
    <w:rsid w:val="00170816"/>
    <w:rsid w:val="00170884"/>
    <w:rsid w:val="001721FA"/>
    <w:rsid w:val="001746A8"/>
    <w:rsid w:val="00176703"/>
    <w:rsid w:val="00180097"/>
    <w:rsid w:val="001834E2"/>
    <w:rsid w:val="001851CC"/>
    <w:rsid w:val="001858B9"/>
    <w:rsid w:val="00187DAB"/>
    <w:rsid w:val="0019098E"/>
    <w:rsid w:val="00190B24"/>
    <w:rsid w:val="001933CA"/>
    <w:rsid w:val="00194050"/>
    <w:rsid w:val="001958C5"/>
    <w:rsid w:val="001A007C"/>
    <w:rsid w:val="001A2333"/>
    <w:rsid w:val="001A7639"/>
    <w:rsid w:val="001B13DC"/>
    <w:rsid w:val="001B1C02"/>
    <w:rsid w:val="001B2504"/>
    <w:rsid w:val="001B257A"/>
    <w:rsid w:val="001B46B0"/>
    <w:rsid w:val="001B597A"/>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41B3"/>
    <w:rsid w:val="002052CB"/>
    <w:rsid w:val="00205648"/>
    <w:rsid w:val="0020740C"/>
    <w:rsid w:val="00207A4C"/>
    <w:rsid w:val="00211018"/>
    <w:rsid w:val="0021182E"/>
    <w:rsid w:val="00211C6F"/>
    <w:rsid w:val="00213082"/>
    <w:rsid w:val="00216E0F"/>
    <w:rsid w:val="002229F4"/>
    <w:rsid w:val="00222C1B"/>
    <w:rsid w:val="0022451C"/>
    <w:rsid w:val="00227CB6"/>
    <w:rsid w:val="00235390"/>
    <w:rsid w:val="00235A17"/>
    <w:rsid w:val="00235F07"/>
    <w:rsid w:val="00236046"/>
    <w:rsid w:val="00237204"/>
    <w:rsid w:val="00237B0F"/>
    <w:rsid w:val="00241BCE"/>
    <w:rsid w:val="00243229"/>
    <w:rsid w:val="00244830"/>
    <w:rsid w:val="00244909"/>
    <w:rsid w:val="00244E47"/>
    <w:rsid w:val="0024734C"/>
    <w:rsid w:val="00250E8C"/>
    <w:rsid w:val="0025110F"/>
    <w:rsid w:val="002511ED"/>
    <w:rsid w:val="002524ED"/>
    <w:rsid w:val="00252B69"/>
    <w:rsid w:val="0025421F"/>
    <w:rsid w:val="002547B5"/>
    <w:rsid w:val="00254E68"/>
    <w:rsid w:val="00255418"/>
    <w:rsid w:val="002560A7"/>
    <w:rsid w:val="0025656A"/>
    <w:rsid w:val="00260D45"/>
    <w:rsid w:val="002620BC"/>
    <w:rsid w:val="00262426"/>
    <w:rsid w:val="002628EA"/>
    <w:rsid w:val="00262A2B"/>
    <w:rsid w:val="00263595"/>
    <w:rsid w:val="00264027"/>
    <w:rsid w:val="002648C5"/>
    <w:rsid w:val="00265E86"/>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243D"/>
    <w:rsid w:val="00282A15"/>
    <w:rsid w:val="00282D1A"/>
    <w:rsid w:val="002832C1"/>
    <w:rsid w:val="00283F29"/>
    <w:rsid w:val="00285808"/>
    <w:rsid w:val="002866F3"/>
    <w:rsid w:val="002913D3"/>
    <w:rsid w:val="00291567"/>
    <w:rsid w:val="00292743"/>
    <w:rsid w:val="00293BB4"/>
    <w:rsid w:val="00293D5B"/>
    <w:rsid w:val="0029514A"/>
    <w:rsid w:val="0029591E"/>
    <w:rsid w:val="002965B1"/>
    <w:rsid w:val="002A1B39"/>
    <w:rsid w:val="002A23EB"/>
    <w:rsid w:val="002A48FE"/>
    <w:rsid w:val="002B0E37"/>
    <w:rsid w:val="002B1F8D"/>
    <w:rsid w:val="002B296F"/>
    <w:rsid w:val="002B32C5"/>
    <w:rsid w:val="002B6BBE"/>
    <w:rsid w:val="002C09D2"/>
    <w:rsid w:val="002C17DD"/>
    <w:rsid w:val="002C251B"/>
    <w:rsid w:val="002C3456"/>
    <w:rsid w:val="002C3F32"/>
    <w:rsid w:val="002C5C40"/>
    <w:rsid w:val="002C72F0"/>
    <w:rsid w:val="002C76BF"/>
    <w:rsid w:val="002C7F37"/>
    <w:rsid w:val="002D0380"/>
    <w:rsid w:val="002D347A"/>
    <w:rsid w:val="002D3E63"/>
    <w:rsid w:val="002D3F75"/>
    <w:rsid w:val="002D4F3B"/>
    <w:rsid w:val="002D5C81"/>
    <w:rsid w:val="002D5DBD"/>
    <w:rsid w:val="002D77A5"/>
    <w:rsid w:val="002D7ADC"/>
    <w:rsid w:val="002E24A3"/>
    <w:rsid w:val="002E2DD9"/>
    <w:rsid w:val="002E3F60"/>
    <w:rsid w:val="002E4B98"/>
    <w:rsid w:val="002E58D5"/>
    <w:rsid w:val="002E6C0C"/>
    <w:rsid w:val="002E717B"/>
    <w:rsid w:val="002F0B80"/>
    <w:rsid w:val="002F1CC2"/>
    <w:rsid w:val="002F2021"/>
    <w:rsid w:val="002F2729"/>
    <w:rsid w:val="002F2E21"/>
    <w:rsid w:val="002F35EA"/>
    <w:rsid w:val="002F6247"/>
    <w:rsid w:val="002F69CB"/>
    <w:rsid w:val="002F744F"/>
    <w:rsid w:val="002F7C3F"/>
    <w:rsid w:val="002F7FF5"/>
    <w:rsid w:val="00300FD8"/>
    <w:rsid w:val="003013E3"/>
    <w:rsid w:val="003020AA"/>
    <w:rsid w:val="00302B10"/>
    <w:rsid w:val="00305E48"/>
    <w:rsid w:val="0030644F"/>
    <w:rsid w:val="00306D8A"/>
    <w:rsid w:val="0031010C"/>
    <w:rsid w:val="003103AA"/>
    <w:rsid w:val="003104BC"/>
    <w:rsid w:val="00311374"/>
    <w:rsid w:val="0031492C"/>
    <w:rsid w:val="00314988"/>
    <w:rsid w:val="00314A05"/>
    <w:rsid w:val="00314DC3"/>
    <w:rsid w:val="0031515D"/>
    <w:rsid w:val="00320914"/>
    <w:rsid w:val="0032258D"/>
    <w:rsid w:val="003227FC"/>
    <w:rsid w:val="00322F55"/>
    <w:rsid w:val="00323FCD"/>
    <w:rsid w:val="0032469C"/>
    <w:rsid w:val="0032622F"/>
    <w:rsid w:val="00326406"/>
    <w:rsid w:val="00326CAD"/>
    <w:rsid w:val="00326F46"/>
    <w:rsid w:val="00327311"/>
    <w:rsid w:val="00334E94"/>
    <w:rsid w:val="003371D3"/>
    <w:rsid w:val="00337A25"/>
    <w:rsid w:val="00337E46"/>
    <w:rsid w:val="0034058E"/>
    <w:rsid w:val="00340BCE"/>
    <w:rsid w:val="00342602"/>
    <w:rsid w:val="003428EE"/>
    <w:rsid w:val="00342C27"/>
    <w:rsid w:val="00343E58"/>
    <w:rsid w:val="003447E2"/>
    <w:rsid w:val="003459EC"/>
    <w:rsid w:val="0035006A"/>
    <w:rsid w:val="00350288"/>
    <w:rsid w:val="00353A72"/>
    <w:rsid w:val="00354669"/>
    <w:rsid w:val="00356DD6"/>
    <w:rsid w:val="00357482"/>
    <w:rsid w:val="00360448"/>
    <w:rsid w:val="00361899"/>
    <w:rsid w:val="00362F8C"/>
    <w:rsid w:val="00363B15"/>
    <w:rsid w:val="00364B82"/>
    <w:rsid w:val="00364E50"/>
    <w:rsid w:val="00365B3E"/>
    <w:rsid w:val="00366B8A"/>
    <w:rsid w:val="003700C2"/>
    <w:rsid w:val="00373093"/>
    <w:rsid w:val="00374932"/>
    <w:rsid w:val="0037762B"/>
    <w:rsid w:val="0038029D"/>
    <w:rsid w:val="00381C8F"/>
    <w:rsid w:val="00382033"/>
    <w:rsid w:val="00382BA9"/>
    <w:rsid w:val="0038323B"/>
    <w:rsid w:val="0039048A"/>
    <w:rsid w:val="00390679"/>
    <w:rsid w:val="00391154"/>
    <w:rsid w:val="0039132E"/>
    <w:rsid w:val="0039327B"/>
    <w:rsid w:val="00393346"/>
    <w:rsid w:val="0039408D"/>
    <w:rsid w:val="00394209"/>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8BD"/>
    <w:rsid w:val="003C75EF"/>
    <w:rsid w:val="003D069C"/>
    <w:rsid w:val="003D077F"/>
    <w:rsid w:val="003D220E"/>
    <w:rsid w:val="003D3BC1"/>
    <w:rsid w:val="003E0E43"/>
    <w:rsid w:val="003E13DD"/>
    <w:rsid w:val="003E13DF"/>
    <w:rsid w:val="003E1854"/>
    <w:rsid w:val="003E192C"/>
    <w:rsid w:val="003E293A"/>
    <w:rsid w:val="003E47D8"/>
    <w:rsid w:val="003E5FAF"/>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4937"/>
    <w:rsid w:val="00405161"/>
    <w:rsid w:val="00405AA6"/>
    <w:rsid w:val="00407434"/>
    <w:rsid w:val="004106BF"/>
    <w:rsid w:val="00411081"/>
    <w:rsid w:val="00411CA5"/>
    <w:rsid w:val="004127FC"/>
    <w:rsid w:val="00413B8E"/>
    <w:rsid w:val="0041720E"/>
    <w:rsid w:val="0042044C"/>
    <w:rsid w:val="00421A66"/>
    <w:rsid w:val="004230FF"/>
    <w:rsid w:val="0042478F"/>
    <w:rsid w:val="00426B95"/>
    <w:rsid w:val="00427183"/>
    <w:rsid w:val="004273A6"/>
    <w:rsid w:val="0042744E"/>
    <w:rsid w:val="00431129"/>
    <w:rsid w:val="0043267B"/>
    <w:rsid w:val="0043271C"/>
    <w:rsid w:val="0043343C"/>
    <w:rsid w:val="00434DFD"/>
    <w:rsid w:val="0043639A"/>
    <w:rsid w:val="004401CE"/>
    <w:rsid w:val="00440BEC"/>
    <w:rsid w:val="0044121B"/>
    <w:rsid w:val="00445CBA"/>
    <w:rsid w:val="00452245"/>
    <w:rsid w:val="00452865"/>
    <w:rsid w:val="00454849"/>
    <w:rsid w:val="004548D1"/>
    <w:rsid w:val="00454C46"/>
    <w:rsid w:val="00455295"/>
    <w:rsid w:val="00455B31"/>
    <w:rsid w:val="00456632"/>
    <w:rsid w:val="00457CE2"/>
    <w:rsid w:val="00460216"/>
    <w:rsid w:val="0046503D"/>
    <w:rsid w:val="00465FE8"/>
    <w:rsid w:val="00466480"/>
    <w:rsid w:val="0046769E"/>
    <w:rsid w:val="004707E1"/>
    <w:rsid w:val="00472374"/>
    <w:rsid w:val="00473526"/>
    <w:rsid w:val="0047454A"/>
    <w:rsid w:val="004755AE"/>
    <w:rsid w:val="00476FD3"/>
    <w:rsid w:val="00483776"/>
    <w:rsid w:val="00483AB1"/>
    <w:rsid w:val="00484774"/>
    <w:rsid w:val="00484877"/>
    <w:rsid w:val="00485280"/>
    <w:rsid w:val="00486032"/>
    <w:rsid w:val="004928BB"/>
    <w:rsid w:val="004949C2"/>
    <w:rsid w:val="00494EED"/>
    <w:rsid w:val="00497D37"/>
    <w:rsid w:val="004A1131"/>
    <w:rsid w:val="004A4514"/>
    <w:rsid w:val="004A789F"/>
    <w:rsid w:val="004A7CF2"/>
    <w:rsid w:val="004A7E9A"/>
    <w:rsid w:val="004B4B95"/>
    <w:rsid w:val="004B626C"/>
    <w:rsid w:val="004B65A1"/>
    <w:rsid w:val="004B7744"/>
    <w:rsid w:val="004C04B9"/>
    <w:rsid w:val="004C16A8"/>
    <w:rsid w:val="004C2102"/>
    <w:rsid w:val="004C2150"/>
    <w:rsid w:val="004C2815"/>
    <w:rsid w:val="004C63EA"/>
    <w:rsid w:val="004C6B9C"/>
    <w:rsid w:val="004D0183"/>
    <w:rsid w:val="004D068A"/>
    <w:rsid w:val="004D36AE"/>
    <w:rsid w:val="004E273E"/>
    <w:rsid w:val="004E2949"/>
    <w:rsid w:val="004E2C9A"/>
    <w:rsid w:val="004E3E51"/>
    <w:rsid w:val="004E5475"/>
    <w:rsid w:val="004E5854"/>
    <w:rsid w:val="004E7152"/>
    <w:rsid w:val="004E732B"/>
    <w:rsid w:val="004E7B0B"/>
    <w:rsid w:val="004F0736"/>
    <w:rsid w:val="004F0F61"/>
    <w:rsid w:val="004F1711"/>
    <w:rsid w:val="004F1A6B"/>
    <w:rsid w:val="004F1D22"/>
    <w:rsid w:val="004F2B88"/>
    <w:rsid w:val="004F317A"/>
    <w:rsid w:val="004F3E0E"/>
    <w:rsid w:val="004F5D86"/>
    <w:rsid w:val="004F6278"/>
    <w:rsid w:val="004F63E0"/>
    <w:rsid w:val="00500801"/>
    <w:rsid w:val="00500A71"/>
    <w:rsid w:val="005028F1"/>
    <w:rsid w:val="00502BAC"/>
    <w:rsid w:val="00505797"/>
    <w:rsid w:val="00505EA1"/>
    <w:rsid w:val="00506E6C"/>
    <w:rsid w:val="00510170"/>
    <w:rsid w:val="00511FEC"/>
    <w:rsid w:val="00512EE6"/>
    <w:rsid w:val="005132F7"/>
    <w:rsid w:val="00514648"/>
    <w:rsid w:val="00517503"/>
    <w:rsid w:val="00517BC4"/>
    <w:rsid w:val="00520ABE"/>
    <w:rsid w:val="00521FA4"/>
    <w:rsid w:val="00522663"/>
    <w:rsid w:val="005226D9"/>
    <w:rsid w:val="00522979"/>
    <w:rsid w:val="00522B47"/>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0E36"/>
    <w:rsid w:val="00552E2C"/>
    <w:rsid w:val="005539B5"/>
    <w:rsid w:val="00553BA3"/>
    <w:rsid w:val="00553C03"/>
    <w:rsid w:val="00554E23"/>
    <w:rsid w:val="00556814"/>
    <w:rsid w:val="0055696D"/>
    <w:rsid w:val="00556FAC"/>
    <w:rsid w:val="005620BE"/>
    <w:rsid w:val="00563560"/>
    <w:rsid w:val="00563CCF"/>
    <w:rsid w:val="005660D9"/>
    <w:rsid w:val="005677C7"/>
    <w:rsid w:val="00567A93"/>
    <w:rsid w:val="00571D37"/>
    <w:rsid w:val="00572B1C"/>
    <w:rsid w:val="005730FE"/>
    <w:rsid w:val="00573366"/>
    <w:rsid w:val="00575744"/>
    <w:rsid w:val="00576F1A"/>
    <w:rsid w:val="0058063D"/>
    <w:rsid w:val="00580A8B"/>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629F"/>
    <w:rsid w:val="005976E6"/>
    <w:rsid w:val="005A0B0C"/>
    <w:rsid w:val="005A1914"/>
    <w:rsid w:val="005A3B4F"/>
    <w:rsid w:val="005A3E9D"/>
    <w:rsid w:val="005A3EFF"/>
    <w:rsid w:val="005A6D87"/>
    <w:rsid w:val="005A6DF5"/>
    <w:rsid w:val="005A73FD"/>
    <w:rsid w:val="005A7D4C"/>
    <w:rsid w:val="005B0B87"/>
    <w:rsid w:val="005B1116"/>
    <w:rsid w:val="005B27A6"/>
    <w:rsid w:val="005B393B"/>
    <w:rsid w:val="005B49F2"/>
    <w:rsid w:val="005B5740"/>
    <w:rsid w:val="005B593A"/>
    <w:rsid w:val="005B5BF1"/>
    <w:rsid w:val="005B62B7"/>
    <w:rsid w:val="005B681B"/>
    <w:rsid w:val="005B777D"/>
    <w:rsid w:val="005B7DEA"/>
    <w:rsid w:val="005C051A"/>
    <w:rsid w:val="005C3AF2"/>
    <w:rsid w:val="005C441E"/>
    <w:rsid w:val="005C4AE8"/>
    <w:rsid w:val="005C61CB"/>
    <w:rsid w:val="005C69E1"/>
    <w:rsid w:val="005D043D"/>
    <w:rsid w:val="005D133A"/>
    <w:rsid w:val="005D1586"/>
    <w:rsid w:val="005D2032"/>
    <w:rsid w:val="005D222B"/>
    <w:rsid w:val="005D357F"/>
    <w:rsid w:val="005D386D"/>
    <w:rsid w:val="005D5EFD"/>
    <w:rsid w:val="005D6588"/>
    <w:rsid w:val="005E09E3"/>
    <w:rsid w:val="005E1D08"/>
    <w:rsid w:val="005E3342"/>
    <w:rsid w:val="005E4E31"/>
    <w:rsid w:val="005E58A0"/>
    <w:rsid w:val="005F0147"/>
    <w:rsid w:val="005F2E6F"/>
    <w:rsid w:val="005F4666"/>
    <w:rsid w:val="005F5929"/>
    <w:rsid w:val="005F6B9E"/>
    <w:rsid w:val="005F7DEE"/>
    <w:rsid w:val="006017EE"/>
    <w:rsid w:val="00601A97"/>
    <w:rsid w:val="00602450"/>
    <w:rsid w:val="00602C72"/>
    <w:rsid w:val="00604D39"/>
    <w:rsid w:val="00606E6E"/>
    <w:rsid w:val="00607E44"/>
    <w:rsid w:val="00610B36"/>
    <w:rsid w:val="00610F5D"/>
    <w:rsid w:val="006110E0"/>
    <w:rsid w:val="006112A7"/>
    <w:rsid w:val="00611435"/>
    <w:rsid w:val="006114B4"/>
    <w:rsid w:val="00611791"/>
    <w:rsid w:val="00611F3E"/>
    <w:rsid w:val="006127BD"/>
    <w:rsid w:val="0061315C"/>
    <w:rsid w:val="00614B80"/>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10AE"/>
    <w:rsid w:val="00651698"/>
    <w:rsid w:val="006524E0"/>
    <w:rsid w:val="00654581"/>
    <w:rsid w:val="006556CD"/>
    <w:rsid w:val="006559A2"/>
    <w:rsid w:val="00655E3F"/>
    <w:rsid w:val="00656603"/>
    <w:rsid w:val="00657816"/>
    <w:rsid w:val="006578B9"/>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7796"/>
    <w:rsid w:val="006B152B"/>
    <w:rsid w:val="006B15E5"/>
    <w:rsid w:val="006B22C9"/>
    <w:rsid w:val="006B4E62"/>
    <w:rsid w:val="006B54E0"/>
    <w:rsid w:val="006B6077"/>
    <w:rsid w:val="006B6CB2"/>
    <w:rsid w:val="006B7E3E"/>
    <w:rsid w:val="006C0CB9"/>
    <w:rsid w:val="006C146F"/>
    <w:rsid w:val="006C2360"/>
    <w:rsid w:val="006C46D2"/>
    <w:rsid w:val="006C46D5"/>
    <w:rsid w:val="006C5859"/>
    <w:rsid w:val="006D027B"/>
    <w:rsid w:val="006D0BDF"/>
    <w:rsid w:val="006D0DA5"/>
    <w:rsid w:val="006D403E"/>
    <w:rsid w:val="006D4A6E"/>
    <w:rsid w:val="006E43F3"/>
    <w:rsid w:val="006E4FFD"/>
    <w:rsid w:val="006E6000"/>
    <w:rsid w:val="006E6361"/>
    <w:rsid w:val="006E6CE9"/>
    <w:rsid w:val="006F3464"/>
    <w:rsid w:val="00702D93"/>
    <w:rsid w:val="00705C1D"/>
    <w:rsid w:val="00706ADC"/>
    <w:rsid w:val="00711736"/>
    <w:rsid w:val="00711D01"/>
    <w:rsid w:val="00712A3C"/>
    <w:rsid w:val="007141BC"/>
    <w:rsid w:val="00714205"/>
    <w:rsid w:val="007171AC"/>
    <w:rsid w:val="007179D3"/>
    <w:rsid w:val="0072261E"/>
    <w:rsid w:val="00722DD7"/>
    <w:rsid w:val="00722F22"/>
    <w:rsid w:val="007277BE"/>
    <w:rsid w:val="007331A6"/>
    <w:rsid w:val="00733275"/>
    <w:rsid w:val="007348DB"/>
    <w:rsid w:val="00735ADE"/>
    <w:rsid w:val="00737607"/>
    <w:rsid w:val="00740818"/>
    <w:rsid w:val="00740B00"/>
    <w:rsid w:val="00740FD7"/>
    <w:rsid w:val="00741A5F"/>
    <w:rsid w:val="00742920"/>
    <w:rsid w:val="00744646"/>
    <w:rsid w:val="00745578"/>
    <w:rsid w:val="007455EF"/>
    <w:rsid w:val="00745ABD"/>
    <w:rsid w:val="007460BC"/>
    <w:rsid w:val="00746C13"/>
    <w:rsid w:val="007475F3"/>
    <w:rsid w:val="00750CB6"/>
    <w:rsid w:val="0075188E"/>
    <w:rsid w:val="007530D4"/>
    <w:rsid w:val="00754E76"/>
    <w:rsid w:val="0075704E"/>
    <w:rsid w:val="007576B1"/>
    <w:rsid w:val="00761F6B"/>
    <w:rsid w:val="00762EEC"/>
    <w:rsid w:val="007631E1"/>
    <w:rsid w:val="00763BDA"/>
    <w:rsid w:val="007657F2"/>
    <w:rsid w:val="00765C04"/>
    <w:rsid w:val="0076646E"/>
    <w:rsid w:val="00766A5A"/>
    <w:rsid w:val="00767458"/>
    <w:rsid w:val="00771C1A"/>
    <w:rsid w:val="007740F6"/>
    <w:rsid w:val="007755DA"/>
    <w:rsid w:val="00775A82"/>
    <w:rsid w:val="00775AB5"/>
    <w:rsid w:val="00776D28"/>
    <w:rsid w:val="007801A6"/>
    <w:rsid w:val="007830C9"/>
    <w:rsid w:val="0078349C"/>
    <w:rsid w:val="00785CFA"/>
    <w:rsid w:val="00785D3F"/>
    <w:rsid w:val="007877DA"/>
    <w:rsid w:val="00787E43"/>
    <w:rsid w:val="00791073"/>
    <w:rsid w:val="00792DA6"/>
    <w:rsid w:val="00793B9C"/>
    <w:rsid w:val="00794148"/>
    <w:rsid w:val="007944BA"/>
    <w:rsid w:val="007A2612"/>
    <w:rsid w:val="007A4491"/>
    <w:rsid w:val="007A6AAA"/>
    <w:rsid w:val="007A6B29"/>
    <w:rsid w:val="007A6D54"/>
    <w:rsid w:val="007A7019"/>
    <w:rsid w:val="007A7094"/>
    <w:rsid w:val="007A7457"/>
    <w:rsid w:val="007A7FFD"/>
    <w:rsid w:val="007B0376"/>
    <w:rsid w:val="007B2CB7"/>
    <w:rsid w:val="007B48AD"/>
    <w:rsid w:val="007B7227"/>
    <w:rsid w:val="007C26D9"/>
    <w:rsid w:val="007C4ADF"/>
    <w:rsid w:val="007C67FA"/>
    <w:rsid w:val="007C6B54"/>
    <w:rsid w:val="007C73A5"/>
    <w:rsid w:val="007D049A"/>
    <w:rsid w:val="007D119D"/>
    <w:rsid w:val="007D2023"/>
    <w:rsid w:val="007D308A"/>
    <w:rsid w:val="007D37BD"/>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A91"/>
    <w:rsid w:val="007E76A4"/>
    <w:rsid w:val="007F03F2"/>
    <w:rsid w:val="007F2608"/>
    <w:rsid w:val="007F29F9"/>
    <w:rsid w:val="007F40F8"/>
    <w:rsid w:val="007F45BC"/>
    <w:rsid w:val="007F6AB0"/>
    <w:rsid w:val="007F7855"/>
    <w:rsid w:val="007F7E34"/>
    <w:rsid w:val="008010FF"/>
    <w:rsid w:val="00801DF6"/>
    <w:rsid w:val="00802D80"/>
    <w:rsid w:val="008037F6"/>
    <w:rsid w:val="00803B64"/>
    <w:rsid w:val="00804063"/>
    <w:rsid w:val="008062C6"/>
    <w:rsid w:val="008065B6"/>
    <w:rsid w:val="00807E0B"/>
    <w:rsid w:val="008116D1"/>
    <w:rsid w:val="0081176F"/>
    <w:rsid w:val="00812FBE"/>
    <w:rsid w:val="00813C9B"/>
    <w:rsid w:val="00814759"/>
    <w:rsid w:val="0081487C"/>
    <w:rsid w:val="00814AA8"/>
    <w:rsid w:val="00814FA7"/>
    <w:rsid w:val="00815002"/>
    <w:rsid w:val="00817502"/>
    <w:rsid w:val="008178AF"/>
    <w:rsid w:val="00817E7D"/>
    <w:rsid w:val="00821E6E"/>
    <w:rsid w:val="00823B36"/>
    <w:rsid w:val="0082411A"/>
    <w:rsid w:val="00825DE7"/>
    <w:rsid w:val="00825EC6"/>
    <w:rsid w:val="00826203"/>
    <w:rsid w:val="00826ACA"/>
    <w:rsid w:val="008271B4"/>
    <w:rsid w:val="008319B9"/>
    <w:rsid w:val="00833B15"/>
    <w:rsid w:val="00835007"/>
    <w:rsid w:val="008364A4"/>
    <w:rsid w:val="00837046"/>
    <w:rsid w:val="00837396"/>
    <w:rsid w:val="00840DBC"/>
    <w:rsid w:val="00842B36"/>
    <w:rsid w:val="00844AF3"/>
    <w:rsid w:val="008454A1"/>
    <w:rsid w:val="0084567B"/>
    <w:rsid w:val="008458CF"/>
    <w:rsid w:val="008468B0"/>
    <w:rsid w:val="008473D6"/>
    <w:rsid w:val="00851AB9"/>
    <w:rsid w:val="00851BA8"/>
    <w:rsid w:val="008522D2"/>
    <w:rsid w:val="00854F17"/>
    <w:rsid w:val="00855899"/>
    <w:rsid w:val="00861666"/>
    <w:rsid w:val="00862F19"/>
    <w:rsid w:val="0086332D"/>
    <w:rsid w:val="008655DB"/>
    <w:rsid w:val="008674BA"/>
    <w:rsid w:val="00867F17"/>
    <w:rsid w:val="00870DA0"/>
    <w:rsid w:val="00871070"/>
    <w:rsid w:val="0087557B"/>
    <w:rsid w:val="00877373"/>
    <w:rsid w:val="008835C2"/>
    <w:rsid w:val="008858FF"/>
    <w:rsid w:val="008861A8"/>
    <w:rsid w:val="00887867"/>
    <w:rsid w:val="008912E2"/>
    <w:rsid w:val="00893486"/>
    <w:rsid w:val="0089444B"/>
    <w:rsid w:val="00895450"/>
    <w:rsid w:val="00895B50"/>
    <w:rsid w:val="008A103E"/>
    <w:rsid w:val="008A15C4"/>
    <w:rsid w:val="008A34A9"/>
    <w:rsid w:val="008A5F20"/>
    <w:rsid w:val="008A6071"/>
    <w:rsid w:val="008A77CE"/>
    <w:rsid w:val="008A7B67"/>
    <w:rsid w:val="008B0CF5"/>
    <w:rsid w:val="008B0D5C"/>
    <w:rsid w:val="008B0E21"/>
    <w:rsid w:val="008B1A04"/>
    <w:rsid w:val="008B3856"/>
    <w:rsid w:val="008B46FC"/>
    <w:rsid w:val="008B4B56"/>
    <w:rsid w:val="008B5E47"/>
    <w:rsid w:val="008C00CF"/>
    <w:rsid w:val="008C0947"/>
    <w:rsid w:val="008C0DEC"/>
    <w:rsid w:val="008C1A0B"/>
    <w:rsid w:val="008C351F"/>
    <w:rsid w:val="008C380B"/>
    <w:rsid w:val="008D1B9B"/>
    <w:rsid w:val="008D25AD"/>
    <w:rsid w:val="008D2AD8"/>
    <w:rsid w:val="008D4D83"/>
    <w:rsid w:val="008D6ECD"/>
    <w:rsid w:val="008D6F99"/>
    <w:rsid w:val="008D77BD"/>
    <w:rsid w:val="008D7D4C"/>
    <w:rsid w:val="008E24E0"/>
    <w:rsid w:val="008E2541"/>
    <w:rsid w:val="008E3756"/>
    <w:rsid w:val="008E7A71"/>
    <w:rsid w:val="008F231C"/>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6C9"/>
    <w:rsid w:val="00920957"/>
    <w:rsid w:val="009230A2"/>
    <w:rsid w:val="009239C3"/>
    <w:rsid w:val="009245D0"/>
    <w:rsid w:val="00925D18"/>
    <w:rsid w:val="009269C1"/>
    <w:rsid w:val="0092700F"/>
    <w:rsid w:val="00931866"/>
    <w:rsid w:val="00932BAD"/>
    <w:rsid w:val="0093438F"/>
    <w:rsid w:val="00936FB7"/>
    <w:rsid w:val="00941752"/>
    <w:rsid w:val="009433C9"/>
    <w:rsid w:val="00943601"/>
    <w:rsid w:val="00943EE8"/>
    <w:rsid w:val="0094455A"/>
    <w:rsid w:val="00944DF3"/>
    <w:rsid w:val="00950751"/>
    <w:rsid w:val="00953452"/>
    <w:rsid w:val="00954142"/>
    <w:rsid w:val="00956070"/>
    <w:rsid w:val="00957371"/>
    <w:rsid w:val="00961E4B"/>
    <w:rsid w:val="00962812"/>
    <w:rsid w:val="0096290F"/>
    <w:rsid w:val="0096474D"/>
    <w:rsid w:val="009654C5"/>
    <w:rsid w:val="00967158"/>
    <w:rsid w:val="00967B66"/>
    <w:rsid w:val="00970009"/>
    <w:rsid w:val="00970F81"/>
    <w:rsid w:val="009713C6"/>
    <w:rsid w:val="00973DDA"/>
    <w:rsid w:val="00977C0A"/>
    <w:rsid w:val="00980118"/>
    <w:rsid w:val="009809B7"/>
    <w:rsid w:val="00981732"/>
    <w:rsid w:val="00981BCA"/>
    <w:rsid w:val="0098267A"/>
    <w:rsid w:val="00982851"/>
    <w:rsid w:val="009850FC"/>
    <w:rsid w:val="00987125"/>
    <w:rsid w:val="009926C4"/>
    <w:rsid w:val="009936E3"/>
    <w:rsid w:val="00994982"/>
    <w:rsid w:val="0099504F"/>
    <w:rsid w:val="009951AD"/>
    <w:rsid w:val="0099577B"/>
    <w:rsid w:val="009A0AC9"/>
    <w:rsid w:val="009A36F4"/>
    <w:rsid w:val="009A38CD"/>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9F4"/>
    <w:rsid w:val="009F6A4B"/>
    <w:rsid w:val="009F6E85"/>
    <w:rsid w:val="009F77E2"/>
    <w:rsid w:val="00A0026A"/>
    <w:rsid w:val="00A00CE0"/>
    <w:rsid w:val="00A02721"/>
    <w:rsid w:val="00A03C9A"/>
    <w:rsid w:val="00A04C9B"/>
    <w:rsid w:val="00A11B29"/>
    <w:rsid w:val="00A125A7"/>
    <w:rsid w:val="00A126C4"/>
    <w:rsid w:val="00A13D8D"/>
    <w:rsid w:val="00A1450D"/>
    <w:rsid w:val="00A14F8B"/>
    <w:rsid w:val="00A16D4D"/>
    <w:rsid w:val="00A174ED"/>
    <w:rsid w:val="00A17D47"/>
    <w:rsid w:val="00A20551"/>
    <w:rsid w:val="00A2259F"/>
    <w:rsid w:val="00A230AF"/>
    <w:rsid w:val="00A24432"/>
    <w:rsid w:val="00A25E12"/>
    <w:rsid w:val="00A302AC"/>
    <w:rsid w:val="00A31F74"/>
    <w:rsid w:val="00A32039"/>
    <w:rsid w:val="00A32934"/>
    <w:rsid w:val="00A33E12"/>
    <w:rsid w:val="00A33E62"/>
    <w:rsid w:val="00A34280"/>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61FA5"/>
    <w:rsid w:val="00A63F59"/>
    <w:rsid w:val="00A6471D"/>
    <w:rsid w:val="00A64BA8"/>
    <w:rsid w:val="00A64D45"/>
    <w:rsid w:val="00A654F5"/>
    <w:rsid w:val="00A66686"/>
    <w:rsid w:val="00A66B5B"/>
    <w:rsid w:val="00A72975"/>
    <w:rsid w:val="00A73D24"/>
    <w:rsid w:val="00A74AFF"/>
    <w:rsid w:val="00A75CC4"/>
    <w:rsid w:val="00A76F4C"/>
    <w:rsid w:val="00A77AED"/>
    <w:rsid w:val="00A81560"/>
    <w:rsid w:val="00A81FCD"/>
    <w:rsid w:val="00A829B8"/>
    <w:rsid w:val="00A84C36"/>
    <w:rsid w:val="00A84D89"/>
    <w:rsid w:val="00A85384"/>
    <w:rsid w:val="00A864F8"/>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D28C7"/>
    <w:rsid w:val="00AD5DB4"/>
    <w:rsid w:val="00AD60F3"/>
    <w:rsid w:val="00AD6BE0"/>
    <w:rsid w:val="00AE0571"/>
    <w:rsid w:val="00AE0B6F"/>
    <w:rsid w:val="00AE1C5B"/>
    <w:rsid w:val="00AE2E79"/>
    <w:rsid w:val="00AE3EF0"/>
    <w:rsid w:val="00AE547F"/>
    <w:rsid w:val="00AE5693"/>
    <w:rsid w:val="00AE735C"/>
    <w:rsid w:val="00AF02B9"/>
    <w:rsid w:val="00AF067E"/>
    <w:rsid w:val="00AF3308"/>
    <w:rsid w:val="00AF3A48"/>
    <w:rsid w:val="00AF762D"/>
    <w:rsid w:val="00B0018A"/>
    <w:rsid w:val="00B01B86"/>
    <w:rsid w:val="00B04BCB"/>
    <w:rsid w:val="00B06471"/>
    <w:rsid w:val="00B07306"/>
    <w:rsid w:val="00B07808"/>
    <w:rsid w:val="00B10552"/>
    <w:rsid w:val="00B10B20"/>
    <w:rsid w:val="00B10FD8"/>
    <w:rsid w:val="00B11109"/>
    <w:rsid w:val="00B11D35"/>
    <w:rsid w:val="00B12C17"/>
    <w:rsid w:val="00B16A3F"/>
    <w:rsid w:val="00B17583"/>
    <w:rsid w:val="00B2166A"/>
    <w:rsid w:val="00B22828"/>
    <w:rsid w:val="00B23120"/>
    <w:rsid w:val="00B23C0D"/>
    <w:rsid w:val="00B24CAE"/>
    <w:rsid w:val="00B26776"/>
    <w:rsid w:val="00B27048"/>
    <w:rsid w:val="00B30334"/>
    <w:rsid w:val="00B307A0"/>
    <w:rsid w:val="00B30962"/>
    <w:rsid w:val="00B309C1"/>
    <w:rsid w:val="00B31AB7"/>
    <w:rsid w:val="00B33DC0"/>
    <w:rsid w:val="00B34127"/>
    <w:rsid w:val="00B345AB"/>
    <w:rsid w:val="00B35BC1"/>
    <w:rsid w:val="00B37DD8"/>
    <w:rsid w:val="00B37EDD"/>
    <w:rsid w:val="00B40C6A"/>
    <w:rsid w:val="00B42273"/>
    <w:rsid w:val="00B451B5"/>
    <w:rsid w:val="00B501E7"/>
    <w:rsid w:val="00B518D5"/>
    <w:rsid w:val="00B51B3B"/>
    <w:rsid w:val="00B52142"/>
    <w:rsid w:val="00B528D1"/>
    <w:rsid w:val="00B5350D"/>
    <w:rsid w:val="00B54EC0"/>
    <w:rsid w:val="00B557FA"/>
    <w:rsid w:val="00B5754E"/>
    <w:rsid w:val="00B60C8F"/>
    <w:rsid w:val="00B60CCA"/>
    <w:rsid w:val="00B62488"/>
    <w:rsid w:val="00B62F73"/>
    <w:rsid w:val="00B659D4"/>
    <w:rsid w:val="00B667A3"/>
    <w:rsid w:val="00B66C2A"/>
    <w:rsid w:val="00B66E34"/>
    <w:rsid w:val="00B7070F"/>
    <w:rsid w:val="00B726EF"/>
    <w:rsid w:val="00B74099"/>
    <w:rsid w:val="00B749BD"/>
    <w:rsid w:val="00B80918"/>
    <w:rsid w:val="00B82E3F"/>
    <w:rsid w:val="00B83E69"/>
    <w:rsid w:val="00B87970"/>
    <w:rsid w:val="00B93D4C"/>
    <w:rsid w:val="00B96959"/>
    <w:rsid w:val="00B969E1"/>
    <w:rsid w:val="00BA124B"/>
    <w:rsid w:val="00BA30F0"/>
    <w:rsid w:val="00BA331F"/>
    <w:rsid w:val="00BA5012"/>
    <w:rsid w:val="00BA5AEE"/>
    <w:rsid w:val="00BA6BCC"/>
    <w:rsid w:val="00BA722F"/>
    <w:rsid w:val="00BA7300"/>
    <w:rsid w:val="00BA7957"/>
    <w:rsid w:val="00BB0278"/>
    <w:rsid w:val="00BB13A2"/>
    <w:rsid w:val="00BB1F58"/>
    <w:rsid w:val="00BB2D74"/>
    <w:rsid w:val="00BB3227"/>
    <w:rsid w:val="00BB3D22"/>
    <w:rsid w:val="00BB4873"/>
    <w:rsid w:val="00BC1167"/>
    <w:rsid w:val="00BC1BE6"/>
    <w:rsid w:val="00BC26CA"/>
    <w:rsid w:val="00BC2F2F"/>
    <w:rsid w:val="00BC4917"/>
    <w:rsid w:val="00BC5C23"/>
    <w:rsid w:val="00BC7C29"/>
    <w:rsid w:val="00BD3011"/>
    <w:rsid w:val="00BD474B"/>
    <w:rsid w:val="00BD4E6C"/>
    <w:rsid w:val="00BD511B"/>
    <w:rsid w:val="00BD59B6"/>
    <w:rsid w:val="00BD5CFA"/>
    <w:rsid w:val="00BD5FFE"/>
    <w:rsid w:val="00BE03E1"/>
    <w:rsid w:val="00BE1D3B"/>
    <w:rsid w:val="00BE28DC"/>
    <w:rsid w:val="00BE5579"/>
    <w:rsid w:val="00BE6A6E"/>
    <w:rsid w:val="00BE7E26"/>
    <w:rsid w:val="00BF0902"/>
    <w:rsid w:val="00BF1016"/>
    <w:rsid w:val="00BF140E"/>
    <w:rsid w:val="00BF14D2"/>
    <w:rsid w:val="00BF2087"/>
    <w:rsid w:val="00BF2959"/>
    <w:rsid w:val="00BF41C2"/>
    <w:rsid w:val="00BF4C75"/>
    <w:rsid w:val="00BF5AD1"/>
    <w:rsid w:val="00BF5B5D"/>
    <w:rsid w:val="00BF6D10"/>
    <w:rsid w:val="00BF6E7A"/>
    <w:rsid w:val="00BF6EBC"/>
    <w:rsid w:val="00BF7DE4"/>
    <w:rsid w:val="00C00CF8"/>
    <w:rsid w:val="00C0174A"/>
    <w:rsid w:val="00C03D4D"/>
    <w:rsid w:val="00C0409E"/>
    <w:rsid w:val="00C04EF7"/>
    <w:rsid w:val="00C04F8F"/>
    <w:rsid w:val="00C06332"/>
    <w:rsid w:val="00C10F7D"/>
    <w:rsid w:val="00C12276"/>
    <w:rsid w:val="00C12EBF"/>
    <w:rsid w:val="00C14808"/>
    <w:rsid w:val="00C153C6"/>
    <w:rsid w:val="00C15E93"/>
    <w:rsid w:val="00C1608B"/>
    <w:rsid w:val="00C16860"/>
    <w:rsid w:val="00C232AA"/>
    <w:rsid w:val="00C23B80"/>
    <w:rsid w:val="00C24925"/>
    <w:rsid w:val="00C2593D"/>
    <w:rsid w:val="00C26D7C"/>
    <w:rsid w:val="00C2751D"/>
    <w:rsid w:val="00C30AD9"/>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7A70"/>
    <w:rsid w:val="00C72AAD"/>
    <w:rsid w:val="00C7357E"/>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6EC"/>
    <w:rsid w:val="00C87CE7"/>
    <w:rsid w:val="00C925F5"/>
    <w:rsid w:val="00C926E4"/>
    <w:rsid w:val="00C92EB1"/>
    <w:rsid w:val="00C93106"/>
    <w:rsid w:val="00C93EC8"/>
    <w:rsid w:val="00C94502"/>
    <w:rsid w:val="00C97762"/>
    <w:rsid w:val="00C97892"/>
    <w:rsid w:val="00C97B7A"/>
    <w:rsid w:val="00C97EFF"/>
    <w:rsid w:val="00CA0026"/>
    <w:rsid w:val="00CA049D"/>
    <w:rsid w:val="00CA61F7"/>
    <w:rsid w:val="00CA6608"/>
    <w:rsid w:val="00CB149C"/>
    <w:rsid w:val="00CB17EA"/>
    <w:rsid w:val="00CB1B3C"/>
    <w:rsid w:val="00CB2736"/>
    <w:rsid w:val="00CB2AA7"/>
    <w:rsid w:val="00CB2C17"/>
    <w:rsid w:val="00CB339D"/>
    <w:rsid w:val="00CB380E"/>
    <w:rsid w:val="00CB462E"/>
    <w:rsid w:val="00CB6AC1"/>
    <w:rsid w:val="00CC24D9"/>
    <w:rsid w:val="00CC3C75"/>
    <w:rsid w:val="00CC5BAA"/>
    <w:rsid w:val="00CC65C0"/>
    <w:rsid w:val="00CC6E30"/>
    <w:rsid w:val="00CD1360"/>
    <w:rsid w:val="00CD159B"/>
    <w:rsid w:val="00CD1C25"/>
    <w:rsid w:val="00CD5D49"/>
    <w:rsid w:val="00CD6E51"/>
    <w:rsid w:val="00CE1BEC"/>
    <w:rsid w:val="00CE2DA8"/>
    <w:rsid w:val="00CE3CBC"/>
    <w:rsid w:val="00CE3CE2"/>
    <w:rsid w:val="00CE434E"/>
    <w:rsid w:val="00CE5AE5"/>
    <w:rsid w:val="00CE626B"/>
    <w:rsid w:val="00CE6806"/>
    <w:rsid w:val="00CE6EC9"/>
    <w:rsid w:val="00CE768B"/>
    <w:rsid w:val="00CE7CF9"/>
    <w:rsid w:val="00CF0C82"/>
    <w:rsid w:val="00CF1C02"/>
    <w:rsid w:val="00CF1D08"/>
    <w:rsid w:val="00CF355C"/>
    <w:rsid w:val="00CF37E8"/>
    <w:rsid w:val="00CF3CAF"/>
    <w:rsid w:val="00CF3F7B"/>
    <w:rsid w:val="00CF62A3"/>
    <w:rsid w:val="00CF7518"/>
    <w:rsid w:val="00D01847"/>
    <w:rsid w:val="00D042A4"/>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4537"/>
    <w:rsid w:val="00D64E62"/>
    <w:rsid w:val="00D665B3"/>
    <w:rsid w:val="00D67A1A"/>
    <w:rsid w:val="00D72CB0"/>
    <w:rsid w:val="00D7378A"/>
    <w:rsid w:val="00D740E9"/>
    <w:rsid w:val="00D764A0"/>
    <w:rsid w:val="00D7697F"/>
    <w:rsid w:val="00D76E5C"/>
    <w:rsid w:val="00D77C92"/>
    <w:rsid w:val="00D81730"/>
    <w:rsid w:val="00D85075"/>
    <w:rsid w:val="00D86231"/>
    <w:rsid w:val="00D876F7"/>
    <w:rsid w:val="00D87A51"/>
    <w:rsid w:val="00D910C8"/>
    <w:rsid w:val="00D931C4"/>
    <w:rsid w:val="00D93BE0"/>
    <w:rsid w:val="00D9450D"/>
    <w:rsid w:val="00D95973"/>
    <w:rsid w:val="00DA0933"/>
    <w:rsid w:val="00DA09E0"/>
    <w:rsid w:val="00DA0C22"/>
    <w:rsid w:val="00DA275B"/>
    <w:rsid w:val="00DA2879"/>
    <w:rsid w:val="00DA4846"/>
    <w:rsid w:val="00DA521E"/>
    <w:rsid w:val="00DA53B8"/>
    <w:rsid w:val="00DA7ACB"/>
    <w:rsid w:val="00DA7CCC"/>
    <w:rsid w:val="00DB12E4"/>
    <w:rsid w:val="00DB29C3"/>
    <w:rsid w:val="00DB415E"/>
    <w:rsid w:val="00DB5C79"/>
    <w:rsid w:val="00DB5E03"/>
    <w:rsid w:val="00DB6443"/>
    <w:rsid w:val="00DC1AFC"/>
    <w:rsid w:val="00DC2F45"/>
    <w:rsid w:val="00DC3793"/>
    <w:rsid w:val="00DC584C"/>
    <w:rsid w:val="00DD06A8"/>
    <w:rsid w:val="00DD4691"/>
    <w:rsid w:val="00DD774D"/>
    <w:rsid w:val="00DE0E4C"/>
    <w:rsid w:val="00DE0F5B"/>
    <w:rsid w:val="00DE0F9E"/>
    <w:rsid w:val="00DE2283"/>
    <w:rsid w:val="00DE3386"/>
    <w:rsid w:val="00DE3C1A"/>
    <w:rsid w:val="00DE4515"/>
    <w:rsid w:val="00DE4816"/>
    <w:rsid w:val="00DE5F0E"/>
    <w:rsid w:val="00DE6AC3"/>
    <w:rsid w:val="00DE70FE"/>
    <w:rsid w:val="00DF13D4"/>
    <w:rsid w:val="00DF1644"/>
    <w:rsid w:val="00DF34C7"/>
    <w:rsid w:val="00DF40D4"/>
    <w:rsid w:val="00DF5F6C"/>
    <w:rsid w:val="00DF7433"/>
    <w:rsid w:val="00DF7AE9"/>
    <w:rsid w:val="00DF7C4A"/>
    <w:rsid w:val="00E00F3B"/>
    <w:rsid w:val="00E020DD"/>
    <w:rsid w:val="00E02889"/>
    <w:rsid w:val="00E03E94"/>
    <w:rsid w:val="00E04C87"/>
    <w:rsid w:val="00E05323"/>
    <w:rsid w:val="00E111C7"/>
    <w:rsid w:val="00E118E2"/>
    <w:rsid w:val="00E12D85"/>
    <w:rsid w:val="00E13FDF"/>
    <w:rsid w:val="00E1479A"/>
    <w:rsid w:val="00E15D83"/>
    <w:rsid w:val="00E16667"/>
    <w:rsid w:val="00E20190"/>
    <w:rsid w:val="00E20895"/>
    <w:rsid w:val="00E208A0"/>
    <w:rsid w:val="00E22E9E"/>
    <w:rsid w:val="00E2365F"/>
    <w:rsid w:val="00E23A7C"/>
    <w:rsid w:val="00E26191"/>
    <w:rsid w:val="00E26703"/>
    <w:rsid w:val="00E27167"/>
    <w:rsid w:val="00E32089"/>
    <w:rsid w:val="00E321C2"/>
    <w:rsid w:val="00E3255E"/>
    <w:rsid w:val="00E3456C"/>
    <w:rsid w:val="00E3631E"/>
    <w:rsid w:val="00E3788E"/>
    <w:rsid w:val="00E3798E"/>
    <w:rsid w:val="00E43298"/>
    <w:rsid w:val="00E450E3"/>
    <w:rsid w:val="00E5035E"/>
    <w:rsid w:val="00E5089F"/>
    <w:rsid w:val="00E513F9"/>
    <w:rsid w:val="00E523C4"/>
    <w:rsid w:val="00E5327D"/>
    <w:rsid w:val="00E54162"/>
    <w:rsid w:val="00E56B4B"/>
    <w:rsid w:val="00E60A61"/>
    <w:rsid w:val="00E616E9"/>
    <w:rsid w:val="00E63C73"/>
    <w:rsid w:val="00E6461A"/>
    <w:rsid w:val="00E64802"/>
    <w:rsid w:val="00E64E4C"/>
    <w:rsid w:val="00E65CD8"/>
    <w:rsid w:val="00E6742D"/>
    <w:rsid w:val="00E67F8A"/>
    <w:rsid w:val="00E70CBA"/>
    <w:rsid w:val="00E711C2"/>
    <w:rsid w:val="00E71AC5"/>
    <w:rsid w:val="00E71D76"/>
    <w:rsid w:val="00E72087"/>
    <w:rsid w:val="00E72EC1"/>
    <w:rsid w:val="00E72FE8"/>
    <w:rsid w:val="00E733A6"/>
    <w:rsid w:val="00E736A3"/>
    <w:rsid w:val="00E7779B"/>
    <w:rsid w:val="00E77F25"/>
    <w:rsid w:val="00E8165F"/>
    <w:rsid w:val="00E81A8A"/>
    <w:rsid w:val="00E83778"/>
    <w:rsid w:val="00E85DB1"/>
    <w:rsid w:val="00E867EB"/>
    <w:rsid w:val="00E87AF7"/>
    <w:rsid w:val="00E903FE"/>
    <w:rsid w:val="00E9231A"/>
    <w:rsid w:val="00E93003"/>
    <w:rsid w:val="00E95827"/>
    <w:rsid w:val="00E9612B"/>
    <w:rsid w:val="00E96C45"/>
    <w:rsid w:val="00E97703"/>
    <w:rsid w:val="00E97C23"/>
    <w:rsid w:val="00EA0217"/>
    <w:rsid w:val="00EA0904"/>
    <w:rsid w:val="00EA2BDF"/>
    <w:rsid w:val="00EA303B"/>
    <w:rsid w:val="00EB0D2E"/>
    <w:rsid w:val="00EB353D"/>
    <w:rsid w:val="00EB362A"/>
    <w:rsid w:val="00EB7A38"/>
    <w:rsid w:val="00EC0B1D"/>
    <w:rsid w:val="00EC1522"/>
    <w:rsid w:val="00EC17AA"/>
    <w:rsid w:val="00EC36B5"/>
    <w:rsid w:val="00EC3E52"/>
    <w:rsid w:val="00EC4BE1"/>
    <w:rsid w:val="00ED2147"/>
    <w:rsid w:val="00ED2B8B"/>
    <w:rsid w:val="00ED3437"/>
    <w:rsid w:val="00ED362C"/>
    <w:rsid w:val="00ED3784"/>
    <w:rsid w:val="00ED4D4C"/>
    <w:rsid w:val="00EE015E"/>
    <w:rsid w:val="00EE1C35"/>
    <w:rsid w:val="00EE2106"/>
    <w:rsid w:val="00EE29F9"/>
    <w:rsid w:val="00EE2D21"/>
    <w:rsid w:val="00EE306B"/>
    <w:rsid w:val="00EE569A"/>
    <w:rsid w:val="00EE7535"/>
    <w:rsid w:val="00EF05E5"/>
    <w:rsid w:val="00EF1369"/>
    <w:rsid w:val="00EF13F4"/>
    <w:rsid w:val="00EF1BA1"/>
    <w:rsid w:val="00EF228E"/>
    <w:rsid w:val="00EF3A72"/>
    <w:rsid w:val="00EF3AB0"/>
    <w:rsid w:val="00EF403E"/>
    <w:rsid w:val="00F016E6"/>
    <w:rsid w:val="00F01DE1"/>
    <w:rsid w:val="00F030D0"/>
    <w:rsid w:val="00F04EBB"/>
    <w:rsid w:val="00F0652E"/>
    <w:rsid w:val="00F11C66"/>
    <w:rsid w:val="00F13A97"/>
    <w:rsid w:val="00F13F9F"/>
    <w:rsid w:val="00F14B3B"/>
    <w:rsid w:val="00F1774A"/>
    <w:rsid w:val="00F20705"/>
    <w:rsid w:val="00F21862"/>
    <w:rsid w:val="00F22314"/>
    <w:rsid w:val="00F24223"/>
    <w:rsid w:val="00F2424B"/>
    <w:rsid w:val="00F24E04"/>
    <w:rsid w:val="00F26B16"/>
    <w:rsid w:val="00F26E10"/>
    <w:rsid w:val="00F271CE"/>
    <w:rsid w:val="00F27D74"/>
    <w:rsid w:val="00F32602"/>
    <w:rsid w:val="00F336D4"/>
    <w:rsid w:val="00F33EE0"/>
    <w:rsid w:val="00F35CB6"/>
    <w:rsid w:val="00F35E24"/>
    <w:rsid w:val="00F36234"/>
    <w:rsid w:val="00F36E9A"/>
    <w:rsid w:val="00F405C9"/>
    <w:rsid w:val="00F411F1"/>
    <w:rsid w:val="00F4345D"/>
    <w:rsid w:val="00F43A14"/>
    <w:rsid w:val="00F47193"/>
    <w:rsid w:val="00F50DCD"/>
    <w:rsid w:val="00F53CB5"/>
    <w:rsid w:val="00F546D4"/>
    <w:rsid w:val="00F56A6E"/>
    <w:rsid w:val="00F56F3F"/>
    <w:rsid w:val="00F57AF5"/>
    <w:rsid w:val="00F63168"/>
    <w:rsid w:val="00F63262"/>
    <w:rsid w:val="00F64CF3"/>
    <w:rsid w:val="00F6631E"/>
    <w:rsid w:val="00F66DDB"/>
    <w:rsid w:val="00F66ECC"/>
    <w:rsid w:val="00F677F7"/>
    <w:rsid w:val="00F679D9"/>
    <w:rsid w:val="00F7239D"/>
    <w:rsid w:val="00F7568F"/>
    <w:rsid w:val="00F75956"/>
    <w:rsid w:val="00F765DF"/>
    <w:rsid w:val="00F77514"/>
    <w:rsid w:val="00F77633"/>
    <w:rsid w:val="00F81146"/>
    <w:rsid w:val="00F81980"/>
    <w:rsid w:val="00F8551B"/>
    <w:rsid w:val="00F85ACE"/>
    <w:rsid w:val="00F85C3B"/>
    <w:rsid w:val="00F8641F"/>
    <w:rsid w:val="00F869B9"/>
    <w:rsid w:val="00F9438E"/>
    <w:rsid w:val="00FA2273"/>
    <w:rsid w:val="00FA2AF2"/>
    <w:rsid w:val="00FA3C19"/>
    <w:rsid w:val="00FA5043"/>
    <w:rsid w:val="00FA79A0"/>
    <w:rsid w:val="00FB0AC9"/>
    <w:rsid w:val="00FB1DBA"/>
    <w:rsid w:val="00FB1DEC"/>
    <w:rsid w:val="00FB23E4"/>
    <w:rsid w:val="00FB2487"/>
    <w:rsid w:val="00FB3616"/>
    <w:rsid w:val="00FB3CE2"/>
    <w:rsid w:val="00FB48EA"/>
    <w:rsid w:val="00FB6833"/>
    <w:rsid w:val="00FC1C64"/>
    <w:rsid w:val="00FC3E9B"/>
    <w:rsid w:val="00FC41DC"/>
    <w:rsid w:val="00FC5FC6"/>
    <w:rsid w:val="00FC6B73"/>
    <w:rsid w:val="00FD219A"/>
    <w:rsid w:val="00FD4D87"/>
    <w:rsid w:val="00FD5F88"/>
    <w:rsid w:val="00FD6796"/>
    <w:rsid w:val="00FD7AA7"/>
    <w:rsid w:val="00FD7E38"/>
    <w:rsid w:val="00FD7EE2"/>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customStyle="1" w:styleId="paragraph">
    <w:name w:val="paragraph"/>
    <w:basedOn w:val="Navaden"/>
    <w:rsid w:val="007141BC"/>
    <w:pPr>
      <w:spacing w:before="100" w:beforeAutospacing="1" w:after="100" w:afterAutospacing="1"/>
    </w:pPr>
  </w:style>
  <w:style w:type="character" w:customStyle="1" w:styleId="normaltextrun">
    <w:name w:val="normaltextrun"/>
    <w:basedOn w:val="Privzetapisavaodstavka"/>
    <w:rsid w:val="007141BC"/>
  </w:style>
  <w:style w:type="character" w:customStyle="1" w:styleId="eop">
    <w:name w:val="eop"/>
    <w:basedOn w:val="Privzetapisavaodstavka"/>
    <w:rsid w:val="0071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86535479">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112213168">
      <w:bodyDiv w:val="1"/>
      <w:marLeft w:val="0"/>
      <w:marRight w:val="0"/>
      <w:marTop w:val="0"/>
      <w:marBottom w:val="0"/>
      <w:divBdr>
        <w:top w:val="none" w:sz="0" w:space="0" w:color="auto"/>
        <w:left w:val="none" w:sz="0" w:space="0" w:color="auto"/>
        <w:bottom w:val="none" w:sz="0" w:space="0" w:color="auto"/>
        <w:right w:val="none" w:sz="0" w:space="0" w:color="auto"/>
      </w:divBdr>
    </w:div>
    <w:div w:id="1246299867">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67711263">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23-01-2386" TargetMode="External"/><Relationship Id="rId3" Type="http://schemas.openxmlformats.org/officeDocument/2006/relationships/styles" Target="styles.xml"/><Relationship Id="rId21" Type="http://schemas.openxmlformats.org/officeDocument/2006/relationships/hyperlink" Target="http://www.uradni-list.si/1/objava.jsp?sop=2015-01-2277"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23-01-0348"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3-01-36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20-01-3501"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8-01-0544"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3-21-043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5-01-377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uradni-list.si/1/objava.jsp?sop=2007-01-469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133</TotalTime>
  <Pages>10</Pages>
  <Words>3732</Words>
  <Characters>21278</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109</cp:revision>
  <cp:lastPrinted>2019-11-25T10:14:00Z</cp:lastPrinted>
  <dcterms:created xsi:type="dcterms:W3CDTF">2023-02-02T09:59:00Z</dcterms:created>
  <dcterms:modified xsi:type="dcterms:W3CDTF">2023-12-07T15:47:00Z</dcterms:modified>
</cp:coreProperties>
</file>