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A4A82" w14:textId="77777777" w:rsidR="001B4CD9" w:rsidRPr="00722FAC" w:rsidRDefault="004C5C4C" w:rsidP="001B4CD9">
      <w:pPr>
        <w:pStyle w:val="Nazivenote"/>
      </w:pPr>
      <w:r>
        <w:t>Župan</w:t>
      </w:r>
      <w:r w:rsidR="00722FAC">
        <w:br/>
      </w:r>
      <w:r w:rsidR="001B4CD9" w:rsidRPr="008802E3">
        <w:rPr>
          <w:b w:val="0"/>
          <w:bCs/>
        </w:rPr>
        <w:t>Trg Edvarda Kardelja 1, 5000 Nova Gorica</w:t>
      </w:r>
    </w:p>
    <w:p w14:paraId="502F68B9" w14:textId="04B93A84" w:rsidR="001B4CD9" w:rsidRDefault="001B4CD9" w:rsidP="001B4CD9">
      <w:pPr>
        <w:spacing w:after="0" w:line="240" w:lineRule="auto"/>
        <w:jc w:val="both"/>
        <w:rPr>
          <w:rFonts w:ascii="Arial" w:hAnsi="Arial"/>
        </w:rPr>
      </w:pPr>
    </w:p>
    <w:p w14:paraId="0A068ADD" w14:textId="77777777" w:rsidR="001B4CD9" w:rsidRDefault="001B4CD9" w:rsidP="001B4CD9">
      <w:pPr>
        <w:spacing w:after="0" w:line="240" w:lineRule="auto"/>
        <w:jc w:val="both"/>
        <w:rPr>
          <w:rFonts w:ascii="Arial" w:hAnsi="Arial"/>
        </w:rPr>
      </w:pPr>
    </w:p>
    <w:p w14:paraId="08A2E664" w14:textId="0713DD09" w:rsidR="001B4CD9" w:rsidRPr="001B4CD9" w:rsidRDefault="001B4CD9" w:rsidP="00FA59C3">
      <w:pPr>
        <w:spacing w:after="0" w:line="240" w:lineRule="auto"/>
        <w:ind w:left="0"/>
        <w:jc w:val="both"/>
        <w:rPr>
          <w:color w:val="000000"/>
          <w:szCs w:val="20"/>
        </w:rPr>
      </w:pPr>
      <w:r w:rsidRPr="001B4CD9">
        <w:rPr>
          <w:szCs w:val="20"/>
        </w:rPr>
        <w:t xml:space="preserve">Na podlagi Odloka o proračunu Mestne občine Nova Gorica (Uradni list 110/2025) ter  </w:t>
      </w:r>
      <w:r>
        <w:rPr>
          <w:szCs w:val="20"/>
        </w:rPr>
        <w:t>Od</w:t>
      </w:r>
      <w:r w:rsidRPr="001B4CD9">
        <w:rPr>
          <w:szCs w:val="20"/>
        </w:rPr>
        <w:t xml:space="preserve">loka o </w:t>
      </w:r>
      <w:r w:rsidRPr="001B4CD9">
        <w:rPr>
          <w:rFonts w:eastAsia="Arial"/>
          <w:szCs w:val="20"/>
        </w:rPr>
        <w:t xml:space="preserve"> dodeljevanju proračunskih sredstev za  spodbujanje podjetništva </w:t>
      </w:r>
      <w:r w:rsidRPr="001B4CD9">
        <w:rPr>
          <w:szCs w:val="20"/>
        </w:rPr>
        <w:t xml:space="preserve">in inovativnosti v Mestni občini Nova Gorica (Uradni list 134/2023 in  5/2025) </w:t>
      </w:r>
      <w:r w:rsidRPr="001B4CD9">
        <w:rPr>
          <w:color w:val="000000"/>
          <w:szCs w:val="20"/>
        </w:rPr>
        <w:t xml:space="preserve">objavlja Mestna občina  Nova Gorica </w:t>
      </w:r>
    </w:p>
    <w:p w14:paraId="3589FDC7" w14:textId="77777777" w:rsidR="001B4CD9" w:rsidRPr="001B4CD9" w:rsidRDefault="001B4CD9" w:rsidP="001B4CD9">
      <w:pPr>
        <w:tabs>
          <w:tab w:val="left" w:pos="2310"/>
        </w:tabs>
        <w:spacing w:after="0" w:line="240" w:lineRule="auto"/>
        <w:ind w:left="0"/>
        <w:rPr>
          <w:szCs w:val="20"/>
        </w:rPr>
      </w:pPr>
    </w:p>
    <w:p w14:paraId="09D9834D" w14:textId="77777777" w:rsidR="001B4CD9" w:rsidRPr="001B4CD9" w:rsidRDefault="001B4CD9" w:rsidP="001B4CD9">
      <w:pPr>
        <w:tabs>
          <w:tab w:val="left" w:pos="2310"/>
        </w:tabs>
        <w:spacing w:after="0" w:line="240" w:lineRule="auto"/>
        <w:rPr>
          <w:szCs w:val="20"/>
        </w:rPr>
      </w:pPr>
    </w:p>
    <w:p w14:paraId="788EE9CD" w14:textId="77777777" w:rsidR="001B4CD9" w:rsidRPr="001B4CD9" w:rsidRDefault="001B4CD9" w:rsidP="001B4CD9">
      <w:pPr>
        <w:spacing w:after="0" w:line="240" w:lineRule="auto"/>
        <w:jc w:val="center"/>
        <w:rPr>
          <w:b/>
          <w:szCs w:val="20"/>
        </w:rPr>
      </w:pPr>
      <w:r w:rsidRPr="001B4CD9">
        <w:rPr>
          <w:b/>
          <w:szCs w:val="20"/>
        </w:rPr>
        <w:t>JAVNI RAZPIS</w:t>
      </w:r>
    </w:p>
    <w:p w14:paraId="1DAC4C98" w14:textId="20136269" w:rsidR="001B4CD9" w:rsidRPr="001B4CD9" w:rsidRDefault="001B4CD9" w:rsidP="001B4CD9">
      <w:pPr>
        <w:spacing w:after="0" w:line="240" w:lineRule="auto"/>
        <w:jc w:val="center"/>
        <w:rPr>
          <w:b/>
          <w:szCs w:val="20"/>
        </w:rPr>
      </w:pPr>
      <w:r w:rsidRPr="001B4CD9">
        <w:rPr>
          <w:b/>
          <w:szCs w:val="20"/>
        </w:rPr>
        <w:t>za spodbujanje zagona novoustanovljenih  inovativnih podjetij v letu 2026</w:t>
      </w:r>
    </w:p>
    <w:p w14:paraId="76032514" w14:textId="22B31C34" w:rsidR="001B4CD9" w:rsidRPr="001B4CD9" w:rsidRDefault="001B4CD9" w:rsidP="001B4CD9">
      <w:pPr>
        <w:spacing w:after="0" w:line="240" w:lineRule="auto"/>
        <w:jc w:val="center"/>
        <w:rPr>
          <w:b/>
          <w:szCs w:val="20"/>
        </w:rPr>
      </w:pPr>
    </w:p>
    <w:p w14:paraId="71B26381" w14:textId="77777777" w:rsidR="001B4CD9" w:rsidRPr="001B4CD9" w:rsidRDefault="001B4CD9" w:rsidP="001B4CD9">
      <w:pPr>
        <w:spacing w:after="0" w:line="240" w:lineRule="auto"/>
        <w:rPr>
          <w:color w:val="FF0000"/>
          <w:szCs w:val="20"/>
        </w:rPr>
      </w:pPr>
    </w:p>
    <w:p w14:paraId="13EFA3D4" w14:textId="49C19ECF" w:rsidR="001B4CD9" w:rsidRPr="001B4CD9" w:rsidRDefault="001B4CD9" w:rsidP="000E6278">
      <w:pPr>
        <w:spacing w:after="0" w:line="240" w:lineRule="auto"/>
        <w:ind w:left="1985" w:hanging="1985"/>
        <w:rPr>
          <w:szCs w:val="20"/>
        </w:rPr>
      </w:pPr>
      <w:r w:rsidRPr="001B4CD9">
        <w:rPr>
          <w:b/>
          <w:szCs w:val="20"/>
        </w:rPr>
        <w:t>I.  SOFINANCER :</w:t>
      </w:r>
      <w:r w:rsidRPr="001B4CD9">
        <w:rPr>
          <w:szCs w:val="20"/>
        </w:rPr>
        <w:t xml:space="preserve"> Mestna občina Nova Gorica, Trg Edvarda Kardelja 1, 5000  Nova </w:t>
      </w:r>
      <w:r w:rsidR="000E6278">
        <w:rPr>
          <w:szCs w:val="20"/>
        </w:rPr>
        <w:t xml:space="preserve">  </w:t>
      </w:r>
      <w:r w:rsidRPr="001B4CD9">
        <w:rPr>
          <w:szCs w:val="20"/>
        </w:rPr>
        <w:t>Gorica</w:t>
      </w:r>
      <w:r>
        <w:rPr>
          <w:szCs w:val="20"/>
        </w:rPr>
        <w:t xml:space="preserve"> </w:t>
      </w:r>
      <w:r w:rsidRPr="001B4CD9">
        <w:rPr>
          <w:szCs w:val="20"/>
        </w:rPr>
        <w:t>(v nadaljevanju sofinancer)</w:t>
      </w:r>
    </w:p>
    <w:p w14:paraId="6B6CAE84" w14:textId="77777777" w:rsidR="001B4CD9" w:rsidRPr="001B4CD9" w:rsidRDefault="001B4CD9" w:rsidP="000E6278">
      <w:pPr>
        <w:spacing w:after="0" w:line="240" w:lineRule="auto"/>
        <w:ind w:left="1985" w:hanging="1985"/>
        <w:rPr>
          <w:szCs w:val="20"/>
        </w:rPr>
      </w:pPr>
    </w:p>
    <w:p w14:paraId="436FE820" w14:textId="77777777" w:rsidR="001B4CD9" w:rsidRPr="001B4CD9" w:rsidRDefault="001B4CD9" w:rsidP="001B4CD9">
      <w:pPr>
        <w:spacing w:after="0" w:line="240" w:lineRule="auto"/>
        <w:ind w:left="1701" w:hanging="1701"/>
        <w:rPr>
          <w:szCs w:val="20"/>
        </w:rPr>
      </w:pPr>
    </w:p>
    <w:p w14:paraId="3728FC4D" w14:textId="77777777" w:rsidR="001B4CD9" w:rsidRPr="001B4CD9" w:rsidRDefault="001B4CD9" w:rsidP="001B4CD9">
      <w:pPr>
        <w:keepNext/>
        <w:spacing w:after="0" w:line="240" w:lineRule="auto"/>
        <w:ind w:left="0"/>
        <w:outlineLvl w:val="2"/>
        <w:rPr>
          <w:b/>
          <w:bCs w:val="0"/>
          <w:szCs w:val="20"/>
        </w:rPr>
      </w:pPr>
      <w:r w:rsidRPr="001B4CD9">
        <w:rPr>
          <w:b/>
          <w:szCs w:val="20"/>
        </w:rPr>
        <w:t xml:space="preserve">II. PREDMET JAVNEGA RAZPISA </w:t>
      </w:r>
    </w:p>
    <w:p w14:paraId="3A63E64C" w14:textId="76D82EF2" w:rsidR="001B4CD9" w:rsidRPr="001B4CD9" w:rsidRDefault="001B4CD9" w:rsidP="001B4CD9">
      <w:pPr>
        <w:keepNext/>
        <w:spacing w:after="0" w:line="240" w:lineRule="auto"/>
        <w:ind w:left="0"/>
        <w:outlineLvl w:val="2"/>
        <w:rPr>
          <w:rFonts w:eastAsia="Arial"/>
          <w:szCs w:val="20"/>
        </w:rPr>
      </w:pPr>
      <w:r w:rsidRPr="001B4CD9">
        <w:rPr>
          <w:szCs w:val="20"/>
        </w:rPr>
        <w:t xml:space="preserve">Predmet razpisa je sofinanciranje zagona, razvoja in rasti  novoustanovljenih inovativnih podjetij v letu 2026  Sofinanciranje je namenjeno inovativnim podjetjem, ki niso </w:t>
      </w:r>
      <w:r>
        <w:rPr>
          <w:szCs w:val="20"/>
        </w:rPr>
        <w:t>u</w:t>
      </w:r>
      <w:r w:rsidRPr="001B4CD9">
        <w:rPr>
          <w:szCs w:val="20"/>
        </w:rPr>
        <w:t xml:space="preserve">stanovljena več kot 36 mesecev od dneva objave razpisa (upošteva se datum registracije podjetja). Inovativno podjetje je podjetje, ki razvija nove proizvode, uvaja nove procese in storitve z visoko vsebnostjo lastnega znanja, namenjene trženju na mednarodnem trgu, in se na inovativen način odziva na zahteve trgov. </w:t>
      </w:r>
    </w:p>
    <w:p w14:paraId="2586C0A9" w14:textId="77777777" w:rsidR="001B4CD9" w:rsidRPr="001B4CD9" w:rsidRDefault="001B4CD9" w:rsidP="001B4CD9">
      <w:pPr>
        <w:keepNext/>
        <w:spacing w:after="0" w:line="240" w:lineRule="auto"/>
        <w:ind w:left="0"/>
        <w:outlineLvl w:val="2"/>
        <w:rPr>
          <w:bCs w:val="0"/>
          <w:szCs w:val="20"/>
        </w:rPr>
      </w:pPr>
    </w:p>
    <w:p w14:paraId="3D99DF13" w14:textId="77777777" w:rsidR="001B4CD9" w:rsidRPr="001B4CD9" w:rsidRDefault="001B4CD9" w:rsidP="001B4CD9">
      <w:pPr>
        <w:keepNext/>
        <w:spacing w:after="0" w:line="240" w:lineRule="auto"/>
        <w:ind w:left="0"/>
        <w:outlineLvl w:val="2"/>
        <w:rPr>
          <w:bCs w:val="0"/>
          <w:szCs w:val="20"/>
        </w:rPr>
      </w:pPr>
    </w:p>
    <w:p w14:paraId="530FA0E9" w14:textId="77777777" w:rsidR="001B4CD9" w:rsidRPr="001B4CD9" w:rsidRDefault="001B4CD9" w:rsidP="001B4CD9">
      <w:pPr>
        <w:keepNext/>
        <w:spacing w:after="0" w:line="240" w:lineRule="auto"/>
        <w:ind w:left="0"/>
        <w:outlineLvl w:val="2"/>
        <w:rPr>
          <w:bCs w:val="0"/>
          <w:szCs w:val="20"/>
        </w:rPr>
      </w:pPr>
      <w:r w:rsidRPr="001B4CD9">
        <w:rPr>
          <w:b/>
          <w:szCs w:val="20"/>
        </w:rPr>
        <w:t>III.  NAMEN JAVNEGA RAZPISA</w:t>
      </w:r>
      <w:r w:rsidRPr="001B4CD9">
        <w:rPr>
          <w:szCs w:val="20"/>
        </w:rPr>
        <w:t xml:space="preserve"> </w:t>
      </w:r>
    </w:p>
    <w:p w14:paraId="199CEFA7" w14:textId="77777777" w:rsidR="001B4CD9" w:rsidRPr="001B4CD9" w:rsidRDefault="001B4CD9" w:rsidP="001B4CD9">
      <w:pPr>
        <w:keepNext/>
        <w:spacing w:after="0" w:line="240" w:lineRule="auto"/>
        <w:ind w:left="0"/>
        <w:outlineLvl w:val="2"/>
        <w:rPr>
          <w:bCs w:val="0"/>
          <w:szCs w:val="20"/>
        </w:rPr>
      </w:pPr>
      <w:r w:rsidRPr="001B4CD9">
        <w:rPr>
          <w:szCs w:val="20"/>
        </w:rPr>
        <w:t xml:space="preserve">Namen javnega razpisa je sofinanciranja novoustanovljenih inovativnih podjetji in na ta način   prispevati k uspešnemu prenosu razvojnih idej, projektov v tržno uspešne produkte ter ustvariti  inovativno naravnana podjetja s potencialom rasti, s poudarkom na razvoju in komercializaciji proizvodov, procesov in storitev. </w:t>
      </w:r>
    </w:p>
    <w:p w14:paraId="34A28773" w14:textId="77777777" w:rsidR="001B4CD9" w:rsidRPr="001B4CD9" w:rsidRDefault="001B4CD9" w:rsidP="001B4CD9">
      <w:pPr>
        <w:spacing w:after="0" w:line="240" w:lineRule="auto"/>
        <w:ind w:left="0"/>
        <w:rPr>
          <w:b/>
          <w:szCs w:val="20"/>
        </w:rPr>
      </w:pPr>
    </w:p>
    <w:p w14:paraId="765D403B" w14:textId="77777777" w:rsidR="001B4CD9" w:rsidRPr="001B4CD9" w:rsidRDefault="001B4CD9" w:rsidP="001B4CD9">
      <w:pPr>
        <w:spacing w:after="0" w:line="240" w:lineRule="auto"/>
        <w:ind w:left="0"/>
        <w:rPr>
          <w:b/>
          <w:bCs w:val="0"/>
          <w:szCs w:val="20"/>
        </w:rPr>
      </w:pPr>
      <w:r w:rsidRPr="001B4CD9">
        <w:rPr>
          <w:b/>
          <w:szCs w:val="20"/>
        </w:rPr>
        <w:t xml:space="preserve">IV. VIŠINA RAZPOLOŽLJIVIH SREDSTEV </w:t>
      </w:r>
    </w:p>
    <w:p w14:paraId="727615E9" w14:textId="77777777" w:rsidR="001B4CD9" w:rsidRPr="001B4CD9" w:rsidRDefault="001B4CD9" w:rsidP="001B4CD9">
      <w:pPr>
        <w:spacing w:after="0" w:line="240" w:lineRule="auto"/>
        <w:ind w:left="0"/>
        <w:rPr>
          <w:bCs w:val="0"/>
          <w:szCs w:val="20"/>
        </w:rPr>
      </w:pPr>
      <w:r w:rsidRPr="001B4CD9">
        <w:rPr>
          <w:szCs w:val="20"/>
        </w:rPr>
        <w:t>Okvirna višina razpoložljivih proračunskih sredstev; za izvedbo razpisa je za spodbujanje zagona novoustanovljenih  inovativnih podjetij v letu 2026 namenjenih 20.000,00 EUR.</w:t>
      </w:r>
    </w:p>
    <w:p w14:paraId="37337CDD" w14:textId="77777777" w:rsidR="001B4CD9" w:rsidRPr="001B4CD9" w:rsidRDefault="001B4CD9" w:rsidP="001B4CD9">
      <w:pPr>
        <w:spacing w:after="0" w:line="240" w:lineRule="auto"/>
        <w:ind w:left="0"/>
        <w:rPr>
          <w:szCs w:val="20"/>
        </w:rPr>
      </w:pPr>
    </w:p>
    <w:p w14:paraId="4D49EF72" w14:textId="77777777" w:rsidR="001B4CD9" w:rsidRPr="001B4CD9" w:rsidRDefault="001B4CD9" w:rsidP="001B4CD9">
      <w:pPr>
        <w:spacing w:after="0" w:line="240" w:lineRule="auto"/>
        <w:ind w:left="0"/>
        <w:rPr>
          <w:szCs w:val="20"/>
        </w:rPr>
      </w:pPr>
      <w:r w:rsidRPr="001B4CD9">
        <w:rPr>
          <w:szCs w:val="20"/>
        </w:rPr>
        <w:t>Proračunska sredstva se dodeljujejo kot nepovratna sredstva skladno s pravili o dodeljevanju državnih pomoči »de minimis«.</w:t>
      </w:r>
    </w:p>
    <w:p w14:paraId="2873B4FE" w14:textId="77777777" w:rsidR="001B4CD9" w:rsidRPr="001B4CD9" w:rsidRDefault="001B4CD9" w:rsidP="001B4CD9">
      <w:pPr>
        <w:spacing w:after="0" w:line="240" w:lineRule="auto"/>
        <w:ind w:left="0"/>
        <w:rPr>
          <w:szCs w:val="20"/>
        </w:rPr>
      </w:pPr>
    </w:p>
    <w:p w14:paraId="79F3402C" w14:textId="77777777" w:rsidR="001B4CD9" w:rsidRPr="001B4CD9" w:rsidRDefault="001B4CD9" w:rsidP="001B4CD9">
      <w:pPr>
        <w:spacing w:after="0" w:line="240" w:lineRule="auto"/>
        <w:ind w:left="0"/>
        <w:rPr>
          <w:szCs w:val="20"/>
        </w:rPr>
      </w:pPr>
      <w:r w:rsidRPr="001B4CD9">
        <w:rPr>
          <w:szCs w:val="20"/>
        </w:rPr>
        <w:t>Sredstva bremenijo proračunsko postavko 1402/09.073 – Finančne spodbude podjetnikom – zagon novoustanovljenih  inovativnih podjetij.</w:t>
      </w:r>
    </w:p>
    <w:p w14:paraId="03F1D844" w14:textId="77777777" w:rsidR="001B4CD9" w:rsidRPr="001B4CD9" w:rsidRDefault="001B4CD9" w:rsidP="001B4CD9">
      <w:pPr>
        <w:spacing w:after="0" w:line="240" w:lineRule="auto"/>
        <w:ind w:left="0"/>
        <w:rPr>
          <w:szCs w:val="20"/>
        </w:rPr>
      </w:pPr>
    </w:p>
    <w:p w14:paraId="70025AFA" w14:textId="77777777" w:rsidR="001B4CD9" w:rsidRPr="001B4CD9" w:rsidRDefault="001B4CD9" w:rsidP="001B4CD9">
      <w:pPr>
        <w:spacing w:after="0" w:line="240" w:lineRule="auto"/>
        <w:ind w:left="0"/>
        <w:rPr>
          <w:b/>
          <w:bCs w:val="0"/>
          <w:szCs w:val="20"/>
        </w:rPr>
      </w:pPr>
    </w:p>
    <w:p w14:paraId="25692474" w14:textId="77777777" w:rsidR="001B4CD9" w:rsidRPr="001B4CD9" w:rsidRDefault="001B4CD9" w:rsidP="001B4CD9">
      <w:pPr>
        <w:spacing w:after="0" w:line="240" w:lineRule="auto"/>
        <w:ind w:left="0"/>
        <w:rPr>
          <w:b/>
          <w:bCs w:val="0"/>
          <w:szCs w:val="20"/>
        </w:rPr>
      </w:pPr>
      <w:r w:rsidRPr="001B4CD9">
        <w:rPr>
          <w:b/>
          <w:szCs w:val="20"/>
        </w:rPr>
        <w:t>V. POGOJI ZA KANDIDIRANJE NA JAVNEM RAZPISU</w:t>
      </w:r>
    </w:p>
    <w:p w14:paraId="4DA844E4" w14:textId="77777777" w:rsidR="001B4CD9" w:rsidRPr="001B4CD9" w:rsidRDefault="001B4CD9" w:rsidP="001B4CD9">
      <w:pPr>
        <w:spacing w:after="0" w:line="240" w:lineRule="auto"/>
        <w:ind w:left="0"/>
        <w:rPr>
          <w:b/>
          <w:bCs w:val="0"/>
          <w:szCs w:val="20"/>
        </w:rPr>
      </w:pPr>
    </w:p>
    <w:p w14:paraId="4B67B4FF" w14:textId="77777777" w:rsidR="001B4CD9" w:rsidRPr="001B4CD9" w:rsidRDefault="001B4CD9" w:rsidP="001B4CD9">
      <w:pPr>
        <w:spacing w:after="0" w:line="240" w:lineRule="auto"/>
        <w:ind w:left="0"/>
        <w:rPr>
          <w:b/>
          <w:bCs w:val="0"/>
          <w:szCs w:val="20"/>
        </w:rPr>
      </w:pPr>
      <w:r w:rsidRPr="001B4CD9">
        <w:rPr>
          <w:b/>
          <w:szCs w:val="20"/>
        </w:rPr>
        <w:t>5.1.  Splošni pogoji</w:t>
      </w:r>
    </w:p>
    <w:p w14:paraId="64977021" w14:textId="77777777" w:rsidR="001B4CD9" w:rsidRPr="001B4CD9" w:rsidRDefault="001B4CD9" w:rsidP="001B4CD9">
      <w:pPr>
        <w:spacing w:after="0" w:line="240" w:lineRule="auto"/>
        <w:ind w:left="0"/>
        <w:rPr>
          <w:b/>
          <w:bCs w:val="0"/>
          <w:szCs w:val="20"/>
        </w:rPr>
      </w:pPr>
    </w:p>
    <w:p w14:paraId="20B5857F" w14:textId="77777777" w:rsidR="001B4CD9" w:rsidRPr="001B4CD9" w:rsidRDefault="001B4CD9" w:rsidP="001B4CD9">
      <w:pPr>
        <w:ind w:left="0"/>
        <w:rPr>
          <w:b/>
          <w:bCs w:val="0"/>
          <w:szCs w:val="20"/>
          <w:u w:val="single"/>
        </w:rPr>
      </w:pPr>
      <w:r w:rsidRPr="001B4CD9">
        <w:rPr>
          <w:b/>
          <w:szCs w:val="20"/>
          <w:u w:val="single"/>
        </w:rPr>
        <w:t>Na razpis se lahko prijavijo:</w:t>
      </w:r>
    </w:p>
    <w:p w14:paraId="6ECF1500" w14:textId="77777777" w:rsidR="001B4CD9" w:rsidRPr="001B4CD9" w:rsidRDefault="001B4CD9" w:rsidP="00774D35">
      <w:pPr>
        <w:pStyle w:val="Odstavekseznama"/>
        <w:numPr>
          <w:ilvl w:val="0"/>
          <w:numId w:val="9"/>
        </w:numPr>
        <w:autoSpaceDE w:val="0"/>
        <w:autoSpaceDN w:val="0"/>
        <w:adjustRightInd w:val="0"/>
        <w:spacing w:after="0" w:line="240" w:lineRule="auto"/>
        <w:ind w:left="426" w:right="0" w:hanging="426"/>
        <w:rPr>
          <w:szCs w:val="20"/>
        </w:rPr>
      </w:pPr>
      <w:r w:rsidRPr="001B4CD9">
        <w:rPr>
          <w:szCs w:val="20"/>
        </w:rPr>
        <w:t xml:space="preserve">Podjetja, ki se kot pravna ali fizična oseba, ukvarjajo z gospodarsko dejavnostjo in so organizirana kot gospodarske družbe ali samostojni podjetniki in imajo na dan objave razpisa najmanj 1 zaposlenega ter največ 20 zaposlenih ter letni promet in/ali letno bilančno vsoto, ki ne presega 2 milijona EUR. </w:t>
      </w:r>
      <w:bookmarkStart w:id="0" w:name="_Hlk162532247"/>
      <w:r w:rsidRPr="001B4CD9">
        <w:rPr>
          <w:color w:val="000000"/>
          <w:szCs w:val="20"/>
        </w:rPr>
        <w:t xml:space="preserve">Kot zaposlena oseba se pri samostojnih podjetnikih upošteva tudi nosilec dejavnosti, če je to njegova edina podlaga za zavarovanje in direktor enoosebne družbe z omejeno odgovornostjo s </w:t>
      </w:r>
      <w:r w:rsidRPr="001B4CD9">
        <w:rPr>
          <w:color w:val="000000"/>
          <w:szCs w:val="20"/>
        </w:rPr>
        <w:lastRenderedPageBreak/>
        <w:t>pogodbo o poslovodenju po zavarovalni podlagi 112, v kolikor je ta direktor hkrati tudi lastnik te družbe.</w:t>
      </w:r>
    </w:p>
    <w:p w14:paraId="1965A63A" w14:textId="77777777" w:rsidR="001B4CD9" w:rsidRPr="001B4CD9" w:rsidRDefault="001B4CD9" w:rsidP="001B4CD9">
      <w:pPr>
        <w:pStyle w:val="Odstavekseznama"/>
        <w:autoSpaceDE w:val="0"/>
        <w:autoSpaceDN w:val="0"/>
        <w:adjustRightInd w:val="0"/>
        <w:spacing w:after="0" w:line="240" w:lineRule="auto"/>
        <w:ind w:left="360"/>
        <w:rPr>
          <w:szCs w:val="20"/>
        </w:rPr>
      </w:pPr>
    </w:p>
    <w:bookmarkEnd w:id="0"/>
    <w:p w14:paraId="6BA6B10C" w14:textId="77777777" w:rsidR="001B4CD9" w:rsidRPr="001B4CD9" w:rsidRDefault="001B4CD9" w:rsidP="001B4CD9">
      <w:pPr>
        <w:pStyle w:val="Odstavekseznama"/>
        <w:numPr>
          <w:ilvl w:val="0"/>
          <w:numId w:val="9"/>
        </w:numPr>
        <w:autoSpaceDE w:val="0"/>
        <w:autoSpaceDN w:val="0"/>
        <w:adjustRightInd w:val="0"/>
        <w:spacing w:after="0" w:line="240" w:lineRule="auto"/>
        <w:ind w:right="0"/>
        <w:rPr>
          <w:rFonts w:eastAsia="Arial"/>
          <w:szCs w:val="20"/>
        </w:rPr>
      </w:pPr>
      <w:r w:rsidRPr="001B4CD9">
        <w:rPr>
          <w:szCs w:val="20"/>
        </w:rPr>
        <w:t xml:space="preserve">Skladno z </w:t>
      </w:r>
      <w:r w:rsidRPr="001B4CD9">
        <w:rPr>
          <w:rFonts w:eastAsia="Arial"/>
          <w:szCs w:val="20"/>
        </w:rPr>
        <w:t xml:space="preserve">Uredbo Komisije (EU) 2023/2831 </w:t>
      </w:r>
      <w:r w:rsidRPr="001B4CD9">
        <w:rPr>
          <w:szCs w:val="20"/>
        </w:rPr>
        <w:t xml:space="preserve">se upošteva definicija enotnega podjetja. </w:t>
      </w:r>
      <w:r w:rsidRPr="001B4CD9">
        <w:rPr>
          <w:rFonts w:eastAsia="Arial"/>
          <w:szCs w:val="20"/>
        </w:rPr>
        <w:t>»Enotno podjetje« pomeni vsa podjetja, ki so med seboj najmanj v enem naslednjih razmerij:</w:t>
      </w:r>
    </w:p>
    <w:p w14:paraId="74E2F91D"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podjetje ima večino glasovalnih pravic delničarjev ali družbenikov drugega podjetja,</w:t>
      </w:r>
    </w:p>
    <w:p w14:paraId="427BD322"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podjetje ima pravico imenovati ali odpoklicati večino članov upravnega, poslovodnega ali nadzornega organa drugega podjetja,</w:t>
      </w:r>
    </w:p>
    <w:p w14:paraId="235F9419"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podjetje ima pravico izvrševati prevladujoč vpliv na drugo podjetje na podlagi pogodbe, sklenjene z navedenim podjetjem, ali določbe v njegovi družbeni pogodbi ali statutu,</w:t>
      </w:r>
    </w:p>
    <w:p w14:paraId="24C14745"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podjetje, ki je delničar ali družbenik drugega podjetja, na podlagi dogovora z drugimi delničarji ali družbeniki navedenega podjetja edino nadzoruje večino glasovalnih pravic delničarjev ali družbenikov navedenega podjetja,</w:t>
      </w:r>
    </w:p>
    <w:p w14:paraId="25D7E0C9"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podjetja, ki so v katerem koli razmerju iz prve do četrte alineje te točke preko</w:t>
      </w:r>
    </w:p>
    <w:p w14:paraId="65D733C4" w14:textId="77777777" w:rsidR="001B4CD9" w:rsidRPr="001B4CD9" w:rsidRDefault="001B4CD9" w:rsidP="001B4CD9">
      <w:pPr>
        <w:pStyle w:val="Odstavekseznama"/>
        <w:numPr>
          <w:ilvl w:val="0"/>
          <w:numId w:val="10"/>
        </w:numPr>
        <w:tabs>
          <w:tab w:val="left" w:pos="720"/>
          <w:tab w:val="left" w:pos="851"/>
          <w:tab w:val="left" w:pos="1460"/>
        </w:tabs>
        <w:spacing w:after="0" w:line="240" w:lineRule="auto"/>
        <w:ind w:right="0" w:hanging="218"/>
        <w:rPr>
          <w:rFonts w:eastAsia="Arial"/>
          <w:szCs w:val="20"/>
        </w:rPr>
      </w:pPr>
      <w:r w:rsidRPr="001B4CD9">
        <w:rPr>
          <w:rFonts w:eastAsia="Arial"/>
          <w:szCs w:val="20"/>
        </w:rPr>
        <w:t>enega ali več drugih podjetij, prav tako veljajo za enotno.</w:t>
      </w:r>
    </w:p>
    <w:p w14:paraId="0BE9E19D" w14:textId="77777777" w:rsidR="001B4CD9" w:rsidRPr="001B4CD9" w:rsidRDefault="001B4CD9" w:rsidP="001B4CD9">
      <w:pPr>
        <w:tabs>
          <w:tab w:val="left" w:pos="357"/>
          <w:tab w:val="left" w:pos="720"/>
          <w:tab w:val="left" w:pos="1460"/>
        </w:tabs>
        <w:spacing w:after="0" w:line="240" w:lineRule="auto"/>
        <w:rPr>
          <w:rFonts w:eastAsia="Arial"/>
          <w:szCs w:val="20"/>
        </w:rPr>
      </w:pPr>
    </w:p>
    <w:p w14:paraId="2680FDBB" w14:textId="77777777" w:rsidR="001B4CD9" w:rsidRPr="001B4CD9" w:rsidRDefault="001B4CD9" w:rsidP="001B4CD9">
      <w:pPr>
        <w:pStyle w:val="Odstavekseznama"/>
        <w:numPr>
          <w:ilvl w:val="0"/>
          <w:numId w:val="9"/>
        </w:numPr>
        <w:tabs>
          <w:tab w:val="left" w:pos="357"/>
          <w:tab w:val="left" w:pos="709"/>
        </w:tabs>
        <w:spacing w:after="0" w:line="240" w:lineRule="auto"/>
        <w:ind w:right="0"/>
        <w:rPr>
          <w:rFonts w:eastAsia="Arial"/>
          <w:szCs w:val="20"/>
        </w:rPr>
      </w:pPr>
      <w:r w:rsidRPr="001B4CD9">
        <w:rPr>
          <w:rFonts w:eastAsia="Arial"/>
          <w:szCs w:val="20"/>
        </w:rPr>
        <w:t>Podjetja ne smejo opravljati nobene od naslednjih dejavnosti, ki so razvrščene v naslednje sektorje:</w:t>
      </w:r>
    </w:p>
    <w:p w14:paraId="3D92C387" w14:textId="77777777" w:rsidR="001B4CD9" w:rsidRPr="001B4CD9" w:rsidRDefault="001B4CD9" w:rsidP="001B4CD9">
      <w:pPr>
        <w:pStyle w:val="Odstavekseznama"/>
        <w:numPr>
          <w:ilvl w:val="0"/>
          <w:numId w:val="10"/>
        </w:numPr>
        <w:tabs>
          <w:tab w:val="left" w:pos="357"/>
          <w:tab w:val="left" w:pos="720"/>
          <w:tab w:val="left" w:pos="1460"/>
        </w:tabs>
        <w:spacing w:after="0" w:line="240" w:lineRule="auto"/>
        <w:ind w:left="709" w:right="0"/>
        <w:rPr>
          <w:rFonts w:eastAsia="Arial"/>
          <w:szCs w:val="20"/>
        </w:rPr>
      </w:pPr>
      <w:r w:rsidRPr="001B4CD9">
        <w:rPr>
          <w:rFonts w:eastAsia="Arial"/>
          <w:szCs w:val="20"/>
        </w:rPr>
        <w:t xml:space="preserve">predelava in trženje ribiških proizvodov in proizvodov iz akvakulture, kadar je  znesek  pomoči določen na  podlagi cene ali količine proizvodov, nabavljenih ali danih na trg, </w:t>
      </w:r>
    </w:p>
    <w:p w14:paraId="4263EEA8" w14:textId="77777777" w:rsidR="001B4CD9" w:rsidRPr="001B4CD9" w:rsidRDefault="001B4CD9" w:rsidP="001B4CD9">
      <w:pPr>
        <w:pStyle w:val="Odstavekseznama"/>
        <w:numPr>
          <w:ilvl w:val="0"/>
          <w:numId w:val="10"/>
        </w:numPr>
        <w:tabs>
          <w:tab w:val="left" w:pos="357"/>
          <w:tab w:val="left" w:pos="720"/>
          <w:tab w:val="left" w:pos="1460"/>
        </w:tabs>
        <w:spacing w:after="0" w:line="240" w:lineRule="auto"/>
        <w:ind w:left="709" w:right="0"/>
        <w:rPr>
          <w:rFonts w:eastAsia="Arial"/>
          <w:szCs w:val="20"/>
        </w:rPr>
      </w:pPr>
      <w:r w:rsidRPr="001B4CD9">
        <w:rPr>
          <w:rFonts w:eastAsia="Arial"/>
          <w:szCs w:val="20"/>
        </w:rPr>
        <w:t xml:space="preserve">primarna proizvodnja kmetijskih proizvodov, </w:t>
      </w:r>
    </w:p>
    <w:p w14:paraId="0EC769FE" w14:textId="77777777" w:rsidR="001B4CD9" w:rsidRPr="001B4CD9" w:rsidRDefault="001B4CD9" w:rsidP="001B4CD9">
      <w:pPr>
        <w:pStyle w:val="Odstavekseznama"/>
        <w:numPr>
          <w:ilvl w:val="0"/>
          <w:numId w:val="10"/>
        </w:numPr>
        <w:tabs>
          <w:tab w:val="left" w:pos="357"/>
          <w:tab w:val="left" w:pos="720"/>
          <w:tab w:val="left" w:pos="1460"/>
        </w:tabs>
        <w:spacing w:after="0" w:line="240" w:lineRule="auto"/>
        <w:ind w:left="709" w:right="0"/>
        <w:rPr>
          <w:rFonts w:eastAsia="Arial"/>
          <w:szCs w:val="20"/>
        </w:rPr>
      </w:pPr>
      <w:r w:rsidRPr="001B4CD9">
        <w:rPr>
          <w:rFonts w:eastAsia="Arial"/>
          <w:szCs w:val="20"/>
        </w:rPr>
        <w:t>predelava in trženje kmetijskih proizvodov kadar je znesek pomoči določen na podlagi cene ali količine takih  proizvodov, ki so kupljeni od primarnih proizvajalcev ali jih je na trg dalo zadevno podjetje ali kadar je pomoč pogojena s tem, da se v celoti ali delno prenese na primarne proizvajalce.</w:t>
      </w:r>
    </w:p>
    <w:p w14:paraId="1339E947" w14:textId="77777777" w:rsidR="001B4CD9" w:rsidRPr="001B4CD9" w:rsidRDefault="001B4CD9" w:rsidP="001B4CD9">
      <w:pPr>
        <w:pStyle w:val="Odstavekseznama"/>
        <w:numPr>
          <w:ilvl w:val="0"/>
          <w:numId w:val="9"/>
        </w:numPr>
        <w:tabs>
          <w:tab w:val="left" w:pos="567"/>
          <w:tab w:val="left" w:pos="709"/>
        </w:tabs>
        <w:spacing w:after="0" w:line="240" w:lineRule="auto"/>
        <w:ind w:right="0"/>
        <w:rPr>
          <w:rFonts w:eastAsia="Arial"/>
          <w:szCs w:val="20"/>
        </w:rPr>
      </w:pPr>
      <w:r w:rsidRPr="001B4CD9">
        <w:rPr>
          <w:rFonts w:eastAsia="Arial"/>
          <w:szCs w:val="20"/>
        </w:rPr>
        <w:t>Podjetje ni v postopku vračanja neupravičeno prejete državne pomoči.</w:t>
      </w:r>
    </w:p>
    <w:p w14:paraId="2FB6FE85" w14:textId="77777777" w:rsidR="001B4CD9" w:rsidRPr="001B4CD9" w:rsidRDefault="001B4CD9" w:rsidP="001B4CD9">
      <w:pPr>
        <w:pStyle w:val="Odstavekseznama"/>
        <w:numPr>
          <w:ilvl w:val="0"/>
          <w:numId w:val="9"/>
        </w:numPr>
        <w:tabs>
          <w:tab w:val="left" w:pos="357"/>
          <w:tab w:val="left" w:pos="709"/>
        </w:tabs>
        <w:spacing w:after="0" w:line="240" w:lineRule="auto"/>
        <w:ind w:right="0"/>
        <w:rPr>
          <w:rFonts w:eastAsia="Arial"/>
          <w:szCs w:val="20"/>
        </w:rPr>
      </w:pPr>
      <w:r w:rsidRPr="001B4CD9">
        <w:rPr>
          <w:rFonts w:eastAsia="Arial"/>
          <w:szCs w:val="20"/>
        </w:rPr>
        <w:t>Podjetje ima pravočasno in v celoti izpolnjene vse obveznosti do Mestne občine Nova Gorica ter do drugih pravnih oseb, katerih ustanoviteljica je Mestna občina Nova Gorica.</w:t>
      </w:r>
    </w:p>
    <w:p w14:paraId="1A4EF0DC" w14:textId="77777777" w:rsidR="001B4CD9" w:rsidRPr="001B4CD9" w:rsidRDefault="001B4CD9" w:rsidP="001B4CD9">
      <w:pPr>
        <w:pStyle w:val="Odstavekseznama"/>
        <w:numPr>
          <w:ilvl w:val="0"/>
          <w:numId w:val="9"/>
        </w:numPr>
        <w:tabs>
          <w:tab w:val="left" w:pos="357"/>
          <w:tab w:val="left" w:pos="709"/>
        </w:tabs>
        <w:spacing w:after="0" w:line="240" w:lineRule="auto"/>
        <w:ind w:right="0"/>
        <w:rPr>
          <w:rFonts w:eastAsia="Arial"/>
          <w:szCs w:val="20"/>
        </w:rPr>
      </w:pPr>
      <w:r w:rsidRPr="001B4CD9">
        <w:rPr>
          <w:rFonts w:eastAsia="Arial"/>
          <w:szCs w:val="20"/>
        </w:rPr>
        <w:t>Podjetje ima  poravnane vse davke in prispevke.</w:t>
      </w:r>
    </w:p>
    <w:p w14:paraId="617AF8C5" w14:textId="77777777" w:rsidR="001B4CD9" w:rsidRPr="001B4CD9" w:rsidRDefault="001B4CD9" w:rsidP="001B4CD9">
      <w:pPr>
        <w:pStyle w:val="Odstavekseznama"/>
        <w:numPr>
          <w:ilvl w:val="0"/>
          <w:numId w:val="9"/>
        </w:numPr>
        <w:tabs>
          <w:tab w:val="left" w:pos="357"/>
          <w:tab w:val="left" w:pos="709"/>
        </w:tabs>
        <w:spacing w:after="0" w:line="240" w:lineRule="auto"/>
        <w:ind w:right="0"/>
        <w:rPr>
          <w:rFonts w:eastAsia="Arial"/>
          <w:szCs w:val="20"/>
        </w:rPr>
      </w:pPr>
      <w:r w:rsidRPr="001B4CD9">
        <w:rPr>
          <w:rFonts w:eastAsia="Arial"/>
          <w:szCs w:val="20"/>
        </w:rPr>
        <w:t xml:space="preserve">Podjetje ne  krši obveznosti iz socialnega, okolijskega in delovnega prava. </w:t>
      </w:r>
    </w:p>
    <w:p w14:paraId="45A67708" w14:textId="77777777" w:rsidR="001B4CD9" w:rsidRPr="001B4CD9" w:rsidRDefault="001B4CD9" w:rsidP="001B4CD9">
      <w:pPr>
        <w:tabs>
          <w:tab w:val="left" w:pos="357"/>
          <w:tab w:val="left" w:pos="709"/>
        </w:tabs>
        <w:spacing w:after="0" w:line="240" w:lineRule="auto"/>
        <w:rPr>
          <w:rFonts w:eastAsia="Arial"/>
          <w:szCs w:val="20"/>
        </w:rPr>
      </w:pPr>
    </w:p>
    <w:p w14:paraId="1E31431A" w14:textId="77777777" w:rsidR="001B4CD9" w:rsidRPr="001B4CD9" w:rsidRDefault="001B4CD9" w:rsidP="00774D35">
      <w:pPr>
        <w:ind w:left="0"/>
        <w:rPr>
          <w:b/>
          <w:bCs w:val="0"/>
          <w:szCs w:val="20"/>
          <w:u w:val="single"/>
        </w:rPr>
      </w:pPr>
      <w:r w:rsidRPr="001B4CD9">
        <w:rPr>
          <w:b/>
          <w:szCs w:val="20"/>
          <w:u w:val="single"/>
        </w:rPr>
        <w:t>Ostali pogoji dodeljevanja »de minimis« pomoči v skladu  z uredbo EU Komisije (EU) št. 2023/2831):</w:t>
      </w:r>
    </w:p>
    <w:p w14:paraId="62E80413" w14:textId="77777777" w:rsidR="001B4CD9" w:rsidRPr="001B4CD9" w:rsidRDefault="001B4CD9" w:rsidP="001B4CD9">
      <w:pPr>
        <w:pStyle w:val="Odstavekseznama"/>
        <w:numPr>
          <w:ilvl w:val="0"/>
          <w:numId w:val="11"/>
        </w:numPr>
        <w:tabs>
          <w:tab w:val="left" w:pos="357"/>
          <w:tab w:val="left" w:pos="680"/>
        </w:tabs>
        <w:spacing w:after="0" w:line="240" w:lineRule="auto"/>
        <w:ind w:right="0"/>
        <w:rPr>
          <w:rFonts w:eastAsia="Arial"/>
          <w:szCs w:val="20"/>
        </w:rPr>
      </w:pPr>
      <w:r w:rsidRPr="001B4CD9">
        <w:rPr>
          <w:rFonts w:eastAsia="Arial"/>
          <w:szCs w:val="20"/>
        </w:rPr>
        <w:t>Pri odobritvi pomoči po načelu »de minimis« bo Mestna občina Nova Gorica upoštevala, da:</w:t>
      </w:r>
    </w:p>
    <w:p w14:paraId="79F13F9D" w14:textId="77777777" w:rsidR="001B4CD9" w:rsidRPr="001B4CD9" w:rsidRDefault="001B4CD9" w:rsidP="00FE1DBA">
      <w:pPr>
        <w:pStyle w:val="Odstavekseznama"/>
        <w:numPr>
          <w:ilvl w:val="0"/>
          <w:numId w:val="12"/>
        </w:numPr>
        <w:tabs>
          <w:tab w:val="left" w:pos="567"/>
          <w:tab w:val="left" w:pos="720"/>
        </w:tabs>
        <w:spacing w:after="0" w:line="240" w:lineRule="auto"/>
        <w:ind w:left="567" w:right="0" w:hanging="141"/>
        <w:rPr>
          <w:rFonts w:eastAsia="Arial"/>
          <w:szCs w:val="20"/>
        </w:rPr>
      </w:pPr>
      <w:r w:rsidRPr="001B4CD9">
        <w:rPr>
          <w:rFonts w:eastAsia="Arial"/>
          <w:szCs w:val="20"/>
        </w:rPr>
        <w:t>pomoč ne bo namenjena izvozu oz. z izvozom povezane dejavnosti v tretje države ali države članice, kot je pomoč neposredno povezana z izvoženimi količinami, z ustanovitvijo in delovanjem distribucijske mreže ali drugimi tekočimi izdatki povezanimi z izvozno dejavnostjo,</w:t>
      </w:r>
    </w:p>
    <w:p w14:paraId="37226DC3" w14:textId="77777777" w:rsidR="001B4CD9" w:rsidRPr="001B4CD9" w:rsidRDefault="001B4CD9" w:rsidP="00FE1DBA">
      <w:pPr>
        <w:pStyle w:val="Odstavekseznama"/>
        <w:numPr>
          <w:ilvl w:val="0"/>
          <w:numId w:val="12"/>
        </w:numPr>
        <w:tabs>
          <w:tab w:val="left" w:pos="567"/>
          <w:tab w:val="left" w:pos="720"/>
        </w:tabs>
        <w:spacing w:after="0" w:line="240" w:lineRule="auto"/>
        <w:ind w:left="567" w:right="0" w:hanging="141"/>
        <w:rPr>
          <w:rFonts w:eastAsia="Arial"/>
          <w:szCs w:val="20"/>
        </w:rPr>
      </w:pPr>
      <w:r w:rsidRPr="001B4CD9">
        <w:rPr>
          <w:rFonts w:eastAsia="Arial"/>
          <w:szCs w:val="20"/>
        </w:rPr>
        <w:t>pomoči ne bodo pogojene s prednostjo rabe domačega blaga pred rabo uvoženega blaga,</w:t>
      </w:r>
    </w:p>
    <w:p w14:paraId="3ED991E7" w14:textId="77777777" w:rsidR="001B4CD9" w:rsidRPr="001B4CD9" w:rsidRDefault="001B4CD9" w:rsidP="00FE1DBA">
      <w:pPr>
        <w:pStyle w:val="Odstavekseznama"/>
        <w:numPr>
          <w:ilvl w:val="0"/>
          <w:numId w:val="12"/>
        </w:numPr>
        <w:tabs>
          <w:tab w:val="left" w:pos="567"/>
          <w:tab w:val="left" w:pos="720"/>
        </w:tabs>
        <w:spacing w:after="0" w:line="240" w:lineRule="auto"/>
        <w:ind w:left="567" w:right="0" w:hanging="141"/>
        <w:rPr>
          <w:rFonts w:eastAsia="Arial"/>
          <w:szCs w:val="20"/>
        </w:rPr>
      </w:pPr>
      <w:r w:rsidRPr="001B4CD9">
        <w:rPr>
          <w:rFonts w:eastAsia="Arial"/>
          <w:szCs w:val="20"/>
        </w:rPr>
        <w:t xml:space="preserve">skupni znesek pomoči, dodeljen enotnemu podjetju ne bo presegel 300.000 EUR v obdobju zadnjih treh proračunskih let, ne glede na obliko ali namen pomoči ter  ne  glede na to, ali se pomoč dodeli iz sredstev države, občine ali Unije. </w:t>
      </w:r>
    </w:p>
    <w:p w14:paraId="3BBF305F" w14:textId="77777777" w:rsidR="001B4CD9" w:rsidRPr="001B4CD9" w:rsidRDefault="001B4CD9" w:rsidP="00035BE8">
      <w:pPr>
        <w:pStyle w:val="Odstavekseznama"/>
        <w:numPr>
          <w:ilvl w:val="0"/>
          <w:numId w:val="12"/>
        </w:numPr>
        <w:tabs>
          <w:tab w:val="left" w:pos="284"/>
          <w:tab w:val="left" w:pos="709"/>
        </w:tabs>
        <w:spacing w:after="0" w:line="240" w:lineRule="auto"/>
        <w:ind w:left="567" w:right="0" w:hanging="142"/>
        <w:rPr>
          <w:rFonts w:eastAsia="Arial"/>
          <w:szCs w:val="20"/>
        </w:rPr>
      </w:pPr>
      <w:r w:rsidRPr="001B4CD9">
        <w:rPr>
          <w:rFonts w:eastAsia="Arial"/>
          <w:szCs w:val="20"/>
        </w:rPr>
        <w:t>v skladu z 8. in 9. točko 3. člena Uredbe  2023/2831  se v primeru združitev  ali pripojitev  vsa prejšnja pomoč «de minimis«, dodeljena kateremu koli od podjetij  udeleženih v združitvi upošteva  pri ugotavljanju ali nova pomoč  »de minimis«  za novo ali prevzemno podjetje presega ustrezno zgornjo mejo. Pomoč »de minimis«,  ki je bila zakonito dodeljena pred združitvijo  ali prevzemom, ostane zakonita.</w:t>
      </w:r>
    </w:p>
    <w:p w14:paraId="30AF841B" w14:textId="77777777" w:rsidR="001B4CD9" w:rsidRPr="001B4CD9" w:rsidRDefault="001B4CD9" w:rsidP="008562CE">
      <w:pPr>
        <w:pStyle w:val="Odstavekseznama"/>
        <w:numPr>
          <w:ilvl w:val="0"/>
          <w:numId w:val="12"/>
        </w:numPr>
        <w:tabs>
          <w:tab w:val="left" w:pos="709"/>
        </w:tabs>
        <w:spacing w:after="0" w:line="240" w:lineRule="auto"/>
        <w:ind w:left="426" w:right="0" w:hanging="142"/>
        <w:rPr>
          <w:rFonts w:eastAsia="Arial"/>
          <w:szCs w:val="20"/>
        </w:rPr>
      </w:pPr>
      <w:r w:rsidRPr="001B4CD9">
        <w:rPr>
          <w:rFonts w:eastAsia="Arial"/>
          <w:szCs w:val="20"/>
        </w:rPr>
        <w:lastRenderedPageBreak/>
        <w:t xml:space="preserve">če se podjetje razdeli na dve ali več  ločenih podjetij, se pomoč »de minimis« dodeljena pred razdelitvijo, dodeli podjetju, ki jo je koristilo, in je to načeloma podjetje, ki prevzame dejavnosti, za  katere  se je pomoč »de minimis«  uporabila. Če taka dodelitev ni mogoča, se pomoč »de minimis« dodeli sorazmerno na podlagi knjigovodske vrednosti lastniškega kapitala novih podjetij na dejanski datum razdelitve,    </w:t>
      </w:r>
    </w:p>
    <w:p w14:paraId="586BC03F" w14:textId="77777777" w:rsidR="001B4CD9" w:rsidRPr="001B4CD9" w:rsidRDefault="001B4CD9" w:rsidP="008562CE">
      <w:pPr>
        <w:pStyle w:val="Odstavekseznama"/>
        <w:numPr>
          <w:ilvl w:val="0"/>
          <w:numId w:val="12"/>
        </w:numPr>
        <w:tabs>
          <w:tab w:val="left" w:pos="709"/>
        </w:tabs>
        <w:spacing w:after="0" w:line="240" w:lineRule="auto"/>
        <w:ind w:left="426" w:right="0" w:hanging="142"/>
        <w:rPr>
          <w:rFonts w:eastAsia="Arial"/>
          <w:szCs w:val="20"/>
        </w:rPr>
      </w:pPr>
      <w:r w:rsidRPr="001B4CD9">
        <w:rPr>
          <w:rFonts w:eastAsia="Arial"/>
          <w:szCs w:val="20"/>
        </w:rPr>
        <w:t>pomoč »de minimis« ne kumulira  z državno pomočjo  v zvezi z istimi upravičenimi stroški ali državno pomočjo za isti ukrep za financiranje tveganja, če bi s takšno kumulacijo presegla intenzivnost pomoči ali znesek pomoči,</w:t>
      </w:r>
    </w:p>
    <w:p w14:paraId="38BB12D2" w14:textId="77777777" w:rsidR="001B4CD9" w:rsidRPr="001B4CD9" w:rsidRDefault="001B4CD9" w:rsidP="008562CE">
      <w:pPr>
        <w:pStyle w:val="Odstavekseznama"/>
        <w:numPr>
          <w:ilvl w:val="0"/>
          <w:numId w:val="12"/>
        </w:numPr>
        <w:tabs>
          <w:tab w:val="left" w:pos="709"/>
        </w:tabs>
        <w:spacing w:after="0" w:line="240" w:lineRule="auto"/>
        <w:ind w:left="426" w:right="0" w:hanging="142"/>
        <w:rPr>
          <w:rFonts w:eastAsia="Arial"/>
          <w:szCs w:val="20"/>
        </w:rPr>
      </w:pPr>
      <w:r w:rsidRPr="001B4CD9">
        <w:rPr>
          <w:rFonts w:eastAsia="Arial"/>
          <w:szCs w:val="20"/>
        </w:rPr>
        <w:t>pomoč »de minimis« dodeljena v skladu z Uredbo Komisije(EU) št.2023/2831  lahko kumulira s pomočjo »de minimis«, dodeljeno v skladu z uredbama  Komisije(EU) št.1408/2013  in (EU) ŠT. 717/2014 do ustrezne zgornje meje,  določene v 2.točki 3.člena  Uredbe (EU) 2023/2831.</w:t>
      </w:r>
    </w:p>
    <w:p w14:paraId="7BCDC546" w14:textId="77777777" w:rsidR="001B4CD9" w:rsidRPr="001B4CD9" w:rsidRDefault="001B4CD9" w:rsidP="00FE1DBA">
      <w:pPr>
        <w:tabs>
          <w:tab w:val="left" w:pos="357"/>
          <w:tab w:val="left" w:pos="709"/>
        </w:tabs>
        <w:spacing w:after="0" w:line="240" w:lineRule="auto"/>
        <w:ind w:left="426" w:hanging="142"/>
        <w:rPr>
          <w:rFonts w:eastAsia="Arial"/>
          <w:szCs w:val="20"/>
        </w:rPr>
      </w:pPr>
    </w:p>
    <w:p w14:paraId="2015F71B" w14:textId="77777777" w:rsidR="001B4CD9" w:rsidRPr="001B4CD9" w:rsidRDefault="001B4CD9" w:rsidP="001B4CD9">
      <w:pPr>
        <w:pStyle w:val="Odstavekseznama"/>
        <w:numPr>
          <w:ilvl w:val="0"/>
          <w:numId w:val="11"/>
        </w:numPr>
        <w:tabs>
          <w:tab w:val="left" w:pos="357"/>
          <w:tab w:val="left" w:pos="680"/>
          <w:tab w:val="left" w:pos="720"/>
        </w:tabs>
        <w:spacing w:after="0" w:line="240" w:lineRule="auto"/>
        <w:ind w:right="0"/>
        <w:rPr>
          <w:rFonts w:eastAsia="Arial"/>
          <w:szCs w:val="20"/>
        </w:rPr>
      </w:pPr>
      <w:r w:rsidRPr="001B4CD9">
        <w:rPr>
          <w:rFonts w:eastAsia="Arial"/>
          <w:szCs w:val="20"/>
        </w:rPr>
        <w:t>Mestna občina Nova Gorica bo pisno obvestila prejemnika pomoči:</w:t>
      </w:r>
    </w:p>
    <w:p w14:paraId="05B59736" w14:textId="77777777" w:rsidR="001B4CD9" w:rsidRPr="001B4CD9" w:rsidRDefault="001B4CD9" w:rsidP="001B4CD9">
      <w:pPr>
        <w:pStyle w:val="Odstavekseznama"/>
        <w:numPr>
          <w:ilvl w:val="0"/>
          <w:numId w:val="14"/>
        </w:numPr>
        <w:tabs>
          <w:tab w:val="left" w:pos="709"/>
        </w:tabs>
        <w:spacing w:after="0" w:line="240" w:lineRule="auto"/>
        <w:ind w:left="709" w:right="0"/>
        <w:rPr>
          <w:rFonts w:eastAsia="Arial"/>
          <w:szCs w:val="20"/>
        </w:rPr>
      </w:pPr>
      <w:r w:rsidRPr="001B4CD9">
        <w:rPr>
          <w:rFonts w:eastAsia="Arial"/>
          <w:szCs w:val="20"/>
        </w:rPr>
        <w:t>da je pomoč dodeljena po pravilu »de minimis« v skladu z Uredbo komisije (EU) št.2023/ 2831 z dne 13. 12. 2023 o uporabi členov 107 in 108 pogodbe o delovanju Evropske Unije pri pomoči »de minimis« (UL L. 2023/2831, 15.12. 2023), o znesku »de minimis« pomoči.</w:t>
      </w:r>
    </w:p>
    <w:p w14:paraId="2276A246" w14:textId="77777777" w:rsidR="001B4CD9" w:rsidRPr="001B4CD9" w:rsidRDefault="001B4CD9" w:rsidP="001B4CD9">
      <w:pPr>
        <w:tabs>
          <w:tab w:val="left" w:pos="357"/>
          <w:tab w:val="left" w:pos="709"/>
        </w:tabs>
        <w:spacing w:after="0" w:line="240" w:lineRule="auto"/>
        <w:rPr>
          <w:rFonts w:eastAsia="Arial"/>
          <w:szCs w:val="20"/>
        </w:rPr>
      </w:pPr>
    </w:p>
    <w:p w14:paraId="3C3C1EFD" w14:textId="77777777" w:rsidR="001B4CD9" w:rsidRPr="001B4CD9" w:rsidRDefault="001B4CD9" w:rsidP="001B4CD9">
      <w:pPr>
        <w:pStyle w:val="Odstavekseznama"/>
        <w:numPr>
          <w:ilvl w:val="0"/>
          <w:numId w:val="11"/>
        </w:numPr>
        <w:tabs>
          <w:tab w:val="left" w:pos="357"/>
          <w:tab w:val="left" w:pos="709"/>
        </w:tabs>
        <w:spacing w:after="0" w:line="240" w:lineRule="auto"/>
        <w:ind w:right="0"/>
        <w:rPr>
          <w:rFonts w:eastAsia="Arial"/>
          <w:szCs w:val="20"/>
        </w:rPr>
      </w:pPr>
      <w:r w:rsidRPr="001B4CD9">
        <w:rPr>
          <w:rFonts w:eastAsia="Arial"/>
          <w:szCs w:val="20"/>
        </w:rPr>
        <w:t>Mestna občina Nova Gorica bo hranila evidence individualnih pomoči »de minimis«  še 10  let od datuma odobritve pomoči.</w:t>
      </w:r>
    </w:p>
    <w:p w14:paraId="697D954B" w14:textId="77777777" w:rsidR="001B4CD9" w:rsidRPr="001B4CD9" w:rsidRDefault="001B4CD9" w:rsidP="001B4CD9">
      <w:pPr>
        <w:ind w:left="348"/>
        <w:rPr>
          <w:b/>
          <w:szCs w:val="20"/>
          <w:u w:val="single"/>
        </w:rPr>
      </w:pPr>
    </w:p>
    <w:p w14:paraId="11D53FBB" w14:textId="77777777" w:rsidR="001B4CD9" w:rsidRPr="001B4CD9" w:rsidRDefault="001B4CD9" w:rsidP="001B4CD9">
      <w:pPr>
        <w:spacing w:after="0" w:line="240" w:lineRule="auto"/>
        <w:rPr>
          <w:b/>
          <w:bCs w:val="0"/>
          <w:szCs w:val="20"/>
        </w:rPr>
      </w:pPr>
      <w:r w:rsidRPr="001B4CD9">
        <w:rPr>
          <w:b/>
          <w:szCs w:val="20"/>
        </w:rPr>
        <w:t>5.2.  Posebni pogoji za dodelitev sredstev</w:t>
      </w:r>
    </w:p>
    <w:p w14:paraId="3CFAA879" w14:textId="77777777" w:rsidR="001B4CD9" w:rsidRPr="001B4CD9" w:rsidRDefault="001B4CD9" w:rsidP="001B4CD9">
      <w:pPr>
        <w:spacing w:after="0" w:line="240" w:lineRule="auto"/>
        <w:rPr>
          <w:b/>
          <w:bCs w:val="0"/>
          <w:szCs w:val="20"/>
        </w:rPr>
      </w:pPr>
    </w:p>
    <w:p w14:paraId="771E04FE" w14:textId="131B4F78" w:rsidR="001B4CD9" w:rsidRPr="001B4CD9" w:rsidRDefault="00035BE8" w:rsidP="001B4CD9">
      <w:pPr>
        <w:numPr>
          <w:ilvl w:val="0"/>
          <w:numId w:val="15"/>
        </w:numPr>
        <w:spacing w:after="0" w:line="240" w:lineRule="auto"/>
        <w:ind w:right="0"/>
        <w:rPr>
          <w:bCs w:val="0"/>
          <w:szCs w:val="20"/>
        </w:rPr>
      </w:pPr>
      <w:r>
        <w:rPr>
          <w:rFonts w:eastAsia="Arial"/>
          <w:szCs w:val="20"/>
        </w:rPr>
        <w:t>P</w:t>
      </w:r>
      <w:r w:rsidR="001B4CD9" w:rsidRPr="001B4CD9">
        <w:rPr>
          <w:rFonts w:eastAsia="Arial"/>
          <w:szCs w:val="20"/>
        </w:rPr>
        <w:t>odjetja, ki se prijavljajo na razpis mora biti na dan objave razpisa skladno z veljavnim Pravilnikom</w:t>
      </w:r>
      <w:r w:rsidR="001B4CD9" w:rsidRPr="001B4CD9">
        <w:rPr>
          <w:szCs w:val="20"/>
        </w:rPr>
        <w:t xml:space="preserve"> o partnerstvu pri izgradnji start-up skupnosti Primorskega tehnološkega parka vključena v program pred inkubacije ali v program start up inkubacije,</w:t>
      </w:r>
    </w:p>
    <w:p w14:paraId="3ACDC272" w14:textId="219F13EC" w:rsidR="001B4CD9" w:rsidRPr="001B4CD9" w:rsidRDefault="00035BE8" w:rsidP="001B4CD9">
      <w:pPr>
        <w:numPr>
          <w:ilvl w:val="0"/>
          <w:numId w:val="15"/>
        </w:numPr>
        <w:tabs>
          <w:tab w:val="left" w:pos="3544"/>
        </w:tabs>
        <w:spacing w:after="0" w:line="240" w:lineRule="auto"/>
        <w:ind w:right="0"/>
        <w:rPr>
          <w:b/>
          <w:bCs w:val="0"/>
          <w:szCs w:val="20"/>
        </w:rPr>
      </w:pPr>
      <w:r>
        <w:rPr>
          <w:szCs w:val="20"/>
        </w:rPr>
        <w:t>P</w:t>
      </w:r>
      <w:r w:rsidR="001B4CD9" w:rsidRPr="001B4CD9">
        <w:rPr>
          <w:szCs w:val="20"/>
        </w:rPr>
        <w:t xml:space="preserve">odjetja, ki se prijavljajo na razpis za zagon novih inovativnih podjetji ne smejo biti ustanovljena več kot 36 mesecev od dneva objave razpisa in morajo imeti vsaj enega zaposlenega, </w:t>
      </w:r>
    </w:p>
    <w:p w14:paraId="3976C5EE" w14:textId="26F1A842" w:rsidR="001B4CD9" w:rsidRPr="001B4CD9" w:rsidRDefault="00035BE8" w:rsidP="001B4CD9">
      <w:pPr>
        <w:numPr>
          <w:ilvl w:val="0"/>
          <w:numId w:val="15"/>
        </w:numPr>
        <w:spacing w:after="0" w:line="240" w:lineRule="auto"/>
        <w:ind w:right="0"/>
        <w:rPr>
          <w:bCs w:val="0"/>
          <w:szCs w:val="20"/>
        </w:rPr>
      </w:pPr>
      <w:r>
        <w:rPr>
          <w:szCs w:val="20"/>
        </w:rPr>
        <w:t>R</w:t>
      </w:r>
      <w:r w:rsidR="001B4CD9" w:rsidRPr="001B4CD9">
        <w:rPr>
          <w:szCs w:val="20"/>
        </w:rPr>
        <w:t>azvoj mora potekati v podjetju: izjemoma je mogoče za področje, ki ga v podjetju ne zmorejo/znajo razvijati, dovoljeno uporabiti tudi znanje zunanjih strokovnjakov, institucij,</w:t>
      </w:r>
    </w:p>
    <w:p w14:paraId="7860EF60" w14:textId="250E4DF3" w:rsidR="001B4CD9" w:rsidRPr="001B4CD9" w:rsidRDefault="00035BE8" w:rsidP="001B4CD9">
      <w:pPr>
        <w:pStyle w:val="Odstavekseznama"/>
        <w:numPr>
          <w:ilvl w:val="0"/>
          <w:numId w:val="15"/>
        </w:numPr>
        <w:spacing w:after="0" w:line="240" w:lineRule="auto"/>
        <w:ind w:right="0"/>
        <w:rPr>
          <w:bCs w:val="0"/>
          <w:szCs w:val="20"/>
        </w:rPr>
      </w:pPr>
      <w:r>
        <w:rPr>
          <w:szCs w:val="20"/>
        </w:rPr>
        <w:t>P</w:t>
      </w:r>
      <w:r w:rsidR="001B4CD9" w:rsidRPr="001B4CD9">
        <w:rPr>
          <w:szCs w:val="20"/>
        </w:rPr>
        <w:t xml:space="preserve">odjetje, ki se prijavlja na razpis mora imeti ima sedež dejavnosti na dan objave razpisa na območju Mestne občine Nova Gorica ali </w:t>
      </w:r>
      <w:r w:rsidR="001B4CD9" w:rsidRPr="001B4CD9">
        <w:rPr>
          <w:rFonts w:eastAsia="Arial"/>
          <w:szCs w:val="20"/>
        </w:rPr>
        <w:t>na naslovu Primorskega tehnološkega parka Mednarodni prehod 6, Vrtojba, 5290 Šempeter pri Gorici (poslovna stavba Primorskega tehnološkega parka)</w:t>
      </w:r>
      <w:r w:rsidR="001B4CD9" w:rsidRPr="001B4CD9">
        <w:rPr>
          <w:szCs w:val="20"/>
        </w:rPr>
        <w:t>. V kolikor se na razpis prijavlja podjetje, ki ima na območju  Mestne občine Nova Gorica  ali v poslovni stavbi Primorskega tehnološkega parka poslovno enoto, sedež dejavnosti podjetja pa je izven območja upravičenega do sredstev iz razpisa, mora podjetje izkazati, da dejansko posluje v registrirani poslovni enoti (najeti ali lastni prostori za poslovanje). Poslovna enota mora biti registrirana vsaj tri mesece pred dnevom objave razpisa,</w:t>
      </w:r>
    </w:p>
    <w:p w14:paraId="39CC3E05" w14:textId="77777777" w:rsidR="001B4CD9" w:rsidRPr="001B4CD9" w:rsidRDefault="001B4CD9" w:rsidP="001B4CD9">
      <w:pPr>
        <w:pStyle w:val="Odstavekseznama"/>
        <w:numPr>
          <w:ilvl w:val="0"/>
          <w:numId w:val="15"/>
        </w:numPr>
        <w:spacing w:after="0" w:line="240" w:lineRule="auto"/>
        <w:ind w:right="0"/>
        <w:rPr>
          <w:bCs w:val="0"/>
          <w:szCs w:val="20"/>
        </w:rPr>
      </w:pPr>
      <w:r w:rsidRPr="001B4CD9">
        <w:rPr>
          <w:szCs w:val="20"/>
        </w:rPr>
        <w:t xml:space="preserve">na razpis za zagon novoustanovljenih inovativnih podjetij lahko podjetje kandidira le enkrat, </w:t>
      </w:r>
    </w:p>
    <w:p w14:paraId="612E7EDB" w14:textId="77777777" w:rsidR="001B4CD9" w:rsidRPr="001B4CD9" w:rsidRDefault="001B4CD9" w:rsidP="001B4CD9">
      <w:pPr>
        <w:pStyle w:val="Odstavekseznama"/>
        <w:numPr>
          <w:ilvl w:val="0"/>
          <w:numId w:val="15"/>
        </w:numPr>
        <w:spacing w:after="0" w:line="240" w:lineRule="auto"/>
        <w:ind w:right="0"/>
        <w:rPr>
          <w:bCs w:val="0"/>
          <w:szCs w:val="20"/>
        </w:rPr>
      </w:pPr>
      <w:r w:rsidRPr="001B4CD9">
        <w:rPr>
          <w:szCs w:val="20"/>
        </w:rPr>
        <w:t>prijavitelj mora imeti zagotovljena sredstva za kritje finančne konstrukcije za izvedbo investicije in zagotovljena sredstva za financiranje, dokler ne bodo nakazana nepovratna sredstva.</w:t>
      </w:r>
    </w:p>
    <w:p w14:paraId="4FC58960" w14:textId="77777777" w:rsidR="001B4CD9" w:rsidRPr="001B4CD9" w:rsidRDefault="001B4CD9" w:rsidP="001B4CD9">
      <w:pPr>
        <w:spacing w:after="0" w:line="240" w:lineRule="auto"/>
        <w:rPr>
          <w:bCs w:val="0"/>
          <w:szCs w:val="20"/>
        </w:rPr>
      </w:pPr>
    </w:p>
    <w:p w14:paraId="6833FE57" w14:textId="77777777" w:rsidR="001B4CD9" w:rsidRPr="001B4CD9" w:rsidRDefault="001B4CD9" w:rsidP="00035BE8">
      <w:pPr>
        <w:spacing w:after="0" w:line="240" w:lineRule="auto"/>
        <w:ind w:left="0"/>
        <w:rPr>
          <w:bCs w:val="0"/>
          <w:szCs w:val="20"/>
        </w:rPr>
      </w:pPr>
      <w:r w:rsidRPr="001B4CD9">
        <w:rPr>
          <w:szCs w:val="20"/>
        </w:rPr>
        <w:t xml:space="preserve">Upravičenec za izplačane upravičene stroške odobrene vloge ne sme pridobiti nikakršnih drugih javnih sredstev. V primeru ugotovitve dvojnega financiranja odobrene vloge iz različnih javnih virov, sofinancer  odstopi od pogodbe ter zahteva vrnitev vseh že </w:t>
      </w:r>
      <w:r w:rsidRPr="001B4CD9">
        <w:rPr>
          <w:szCs w:val="20"/>
        </w:rPr>
        <w:lastRenderedPageBreak/>
        <w:t>izplačanih sredstev v realni vrednosti. Takšnemu podjetju in odgovornim v podjetju se tudi onemogoči sodelovanje na javnih razpisih Mestne občine Nova Gorica.</w:t>
      </w:r>
    </w:p>
    <w:p w14:paraId="2DB140F9" w14:textId="77777777" w:rsidR="001B4CD9" w:rsidRPr="001B4CD9" w:rsidRDefault="001B4CD9" w:rsidP="001B4CD9">
      <w:pPr>
        <w:spacing w:after="0" w:line="240" w:lineRule="auto"/>
        <w:rPr>
          <w:b/>
          <w:szCs w:val="20"/>
          <w:u w:val="single"/>
        </w:rPr>
      </w:pPr>
    </w:p>
    <w:p w14:paraId="0416637B" w14:textId="77777777" w:rsidR="001B4CD9" w:rsidRPr="001B4CD9" w:rsidRDefault="001B4CD9" w:rsidP="001B4CD9">
      <w:pPr>
        <w:spacing w:after="0" w:line="240" w:lineRule="auto"/>
        <w:rPr>
          <w:b/>
          <w:szCs w:val="20"/>
        </w:rPr>
      </w:pPr>
      <w:r w:rsidRPr="001B4CD9">
        <w:rPr>
          <w:b/>
          <w:szCs w:val="20"/>
        </w:rPr>
        <w:t>VI. UPRAVIČENI STROŠKI</w:t>
      </w:r>
    </w:p>
    <w:p w14:paraId="69F3230C" w14:textId="77777777" w:rsidR="001B4CD9" w:rsidRPr="001B4CD9" w:rsidRDefault="001B4CD9" w:rsidP="001B4CD9">
      <w:pPr>
        <w:spacing w:after="0" w:line="240" w:lineRule="auto"/>
        <w:rPr>
          <w:b/>
          <w:szCs w:val="20"/>
        </w:rPr>
      </w:pPr>
    </w:p>
    <w:p w14:paraId="391261A1" w14:textId="77777777" w:rsidR="00035BE8" w:rsidRDefault="001B4CD9" w:rsidP="00035BE8">
      <w:pPr>
        <w:spacing w:after="0" w:line="240" w:lineRule="auto"/>
        <w:ind w:left="426"/>
        <w:rPr>
          <w:szCs w:val="20"/>
          <w:u w:val="single"/>
        </w:rPr>
      </w:pPr>
      <w:r w:rsidRPr="001B4CD9">
        <w:rPr>
          <w:szCs w:val="20"/>
          <w:u w:val="single"/>
        </w:rPr>
        <w:t>Upravičeni stroški so:</w:t>
      </w:r>
    </w:p>
    <w:p w14:paraId="2F947A7F" w14:textId="5F040A77" w:rsidR="001B4CD9" w:rsidRPr="001B4CD9" w:rsidRDefault="001B4CD9" w:rsidP="00035BE8">
      <w:pPr>
        <w:spacing w:after="0" w:line="240" w:lineRule="auto"/>
        <w:ind w:left="426"/>
        <w:rPr>
          <w:bCs w:val="0"/>
          <w:szCs w:val="20"/>
        </w:rPr>
      </w:pPr>
      <w:r w:rsidRPr="001B4CD9">
        <w:rPr>
          <w:szCs w:val="20"/>
        </w:rPr>
        <w:t xml:space="preserve"> </w:t>
      </w:r>
    </w:p>
    <w:p w14:paraId="6E2C2CA1" w14:textId="113834A2" w:rsidR="001B4CD9" w:rsidRPr="001B4CD9" w:rsidRDefault="001B4CD9" w:rsidP="001B4CD9">
      <w:pPr>
        <w:pStyle w:val="Odstavekseznama"/>
        <w:numPr>
          <w:ilvl w:val="0"/>
          <w:numId w:val="13"/>
        </w:numPr>
        <w:spacing w:after="0" w:line="240" w:lineRule="auto"/>
        <w:ind w:right="0"/>
        <w:rPr>
          <w:b/>
          <w:bCs w:val="0"/>
          <w:szCs w:val="20"/>
        </w:rPr>
      </w:pPr>
      <w:r w:rsidRPr="001B4CD9">
        <w:rPr>
          <w:szCs w:val="20"/>
        </w:rPr>
        <w:t xml:space="preserve">stroški dela do največ 50% vseh upravičenih stroškov bruto  plače zaposlenih v podjetju  ki delajo na projektu prijavitelja. Sofinancer bo priznal strošek mesečne plače v višini povprečne bruto  mesečne plače  za november 2025, v višini 2.591, 17 EUR.  Prijavitelji  strošek plače dokazujejo s plačilno listo in pogodbo oziroma z aneksom  k pogodbi o zaposlitvi delavca na projektu prijavitelja. Če zaposleni dela celotni delovni čas na  projektu prijavitelja je upravičena celotna njegova plača (vključno s prazniki, dopusti in bolniškimi odsotnostmi v kolikor delodajalcu niso povrnjeni). Če zaposleni dela na projektu prijavitelja le del svojega delovnega časa pa osnovo za določanje upravičenih stroškov osebja predstavlja mesečno število opravljenih ur za potrebe projekta in urna postavka. Za izračun urne postavke se pripravi časovnica na podlagi  s tem razpisom določenega zneska mesečne bruto plače. Tudi v primeru, ko zaposleni dela na projektu le del svojega  delovnega časa in osnovo za določanje upravičenih stroškov predstavljata mesečno število opravljenih ur za potrebe projekta in urna postavka, bo sofinancer upošteval, da  strošek mesečne plače lahko  znaša največ v višini  povprečne bruto  mesečne plače v mesecu novembra preteklega leta. Izdatek za delo ni upravičen, če se delo nanaša na izvajanje vsakodnevnih rednih  dejavnosti znotraj same organizacije nosilca projekta. Sofinancer ne upošteva druge oblike izplačil (avtorske pogodbe, honorarje, drugi dohodki iz delovnega razmerja idr.). </w:t>
      </w:r>
      <w:r w:rsidRPr="001B4CD9">
        <w:rPr>
          <w:b/>
          <w:szCs w:val="20"/>
        </w:rPr>
        <w:t xml:space="preserve">Samostojni podjetniki kot nosilci dejavnosti niso upravičeni do povračila stroškov plač in drugih prispevkov, ker si ne izplačujejo plače, </w:t>
      </w:r>
    </w:p>
    <w:p w14:paraId="2FB91C2B" w14:textId="77777777" w:rsidR="001B4CD9" w:rsidRPr="001B4CD9" w:rsidRDefault="001B4CD9" w:rsidP="001B4CD9">
      <w:pPr>
        <w:pStyle w:val="Odstavekseznama"/>
        <w:numPr>
          <w:ilvl w:val="0"/>
          <w:numId w:val="8"/>
        </w:numPr>
        <w:spacing w:after="0" w:line="240" w:lineRule="auto"/>
        <w:ind w:right="0"/>
        <w:rPr>
          <w:bCs w:val="0"/>
          <w:szCs w:val="20"/>
        </w:rPr>
      </w:pPr>
      <w:r w:rsidRPr="001B4CD9">
        <w:rPr>
          <w:szCs w:val="20"/>
        </w:rPr>
        <w:t xml:space="preserve">stroški promocije; stroški udeležbe na sejmih in konferencah (stroški najema, postavitve in delovanja stojnice na sejmu ali razstavi doma ali v tujini, stroški prevoza izdelkov na sejem tudi stroški v primeru obiska sejma brez lastne stojnice, upravičen strošek so tudi vstopnice za obisk sejma, stroški oglaševanja in izdelave promocijskih materialov (oglaševanje na spletnih platformah, izdelava bannerjev, video vsebin, drugih digitalnih promocijskih vsebin, stroški izdelave tiskanih vsebin). Sofinancer bo priznal do največ 3.000,00 EUR (brez DDV) vseh upravičenih stroškov promocije, </w:t>
      </w:r>
    </w:p>
    <w:p w14:paraId="6B7A64E0" w14:textId="77777777" w:rsidR="001B4CD9" w:rsidRPr="001B4CD9" w:rsidRDefault="001B4CD9" w:rsidP="001B4CD9">
      <w:pPr>
        <w:pStyle w:val="Odstavekseznama"/>
        <w:numPr>
          <w:ilvl w:val="0"/>
          <w:numId w:val="8"/>
        </w:numPr>
        <w:spacing w:after="0" w:line="240" w:lineRule="auto"/>
        <w:ind w:right="0"/>
        <w:rPr>
          <w:bCs w:val="0"/>
          <w:szCs w:val="20"/>
        </w:rPr>
      </w:pPr>
      <w:r w:rsidRPr="001B4CD9">
        <w:rPr>
          <w:szCs w:val="20"/>
        </w:rPr>
        <w:t>stroški nakupa ali najema opreme za realizacijo  projekta v podjetju: stroški nakupa in/ali najema opreme za realizacijo novega poslovnega programa (materialna investicija za nakup opreme strojev, ki so namenjeni opravljanju dejavnosti za katero je podjetje registrirano in katero tudi dejansko opravlja). Pri tem se strošek opreme lahko izkazuje z več računi, v kolikor oprema na računu sestavlja  celoto oz. se nanaša na isto osnovno sredstvo. Sofinancer bo  priznal   do največ 5.000,00 EUR (brez DDV) vseh upravičenih stroškov</w:t>
      </w:r>
      <w:bookmarkStart w:id="1" w:name="_Hlk162452685"/>
      <w:r w:rsidRPr="001B4CD9">
        <w:rPr>
          <w:szCs w:val="20"/>
        </w:rPr>
        <w:t>,</w:t>
      </w:r>
      <w:bookmarkEnd w:id="1"/>
    </w:p>
    <w:p w14:paraId="517CDB9C" w14:textId="77777777" w:rsidR="001B4CD9" w:rsidRPr="001B4CD9" w:rsidRDefault="001B4CD9" w:rsidP="001B4CD9">
      <w:pPr>
        <w:pStyle w:val="Odstavekseznama"/>
        <w:numPr>
          <w:ilvl w:val="0"/>
          <w:numId w:val="8"/>
        </w:numPr>
        <w:spacing w:after="0" w:line="240" w:lineRule="auto"/>
        <w:ind w:right="0"/>
        <w:rPr>
          <w:bCs w:val="0"/>
          <w:szCs w:val="20"/>
        </w:rPr>
      </w:pPr>
      <w:r w:rsidRPr="001B4CD9">
        <w:rPr>
          <w:szCs w:val="20"/>
        </w:rPr>
        <w:t>stroški najema poslovnih prostorov; za kritje stroškov najemnine lahko podjetje pridobi maksimalno 6 EUR/m</w:t>
      </w:r>
      <w:r w:rsidRPr="001B4CD9">
        <w:rPr>
          <w:szCs w:val="20"/>
          <w:vertAlign w:val="superscript"/>
        </w:rPr>
        <w:t>2</w:t>
      </w:r>
      <w:r w:rsidRPr="001B4CD9">
        <w:rPr>
          <w:szCs w:val="20"/>
        </w:rPr>
        <w:t xml:space="preserve"> in se izplača na podlagi podatkov iz najemne pogodbe,</w:t>
      </w:r>
    </w:p>
    <w:p w14:paraId="3E01E1CA" w14:textId="77777777" w:rsidR="001B4CD9" w:rsidRPr="001B4CD9" w:rsidRDefault="001B4CD9" w:rsidP="001B4CD9">
      <w:pPr>
        <w:pStyle w:val="Odstavekseznama"/>
        <w:numPr>
          <w:ilvl w:val="0"/>
          <w:numId w:val="8"/>
        </w:numPr>
        <w:spacing w:after="160" w:line="259" w:lineRule="auto"/>
        <w:ind w:right="0"/>
        <w:rPr>
          <w:bCs w:val="0"/>
          <w:szCs w:val="20"/>
        </w:rPr>
      </w:pPr>
      <w:r w:rsidRPr="001B4CD9">
        <w:rPr>
          <w:szCs w:val="20"/>
        </w:rPr>
        <w:t xml:space="preserve">stroški strokovnega izobraževanja in dodatnega usposabljanja ter udeležbe na strokovnih konferencah; stroški kotizacij, prevoza, bivanja v času trajanja aktivnosti. Strošek je upravičen, če je aktivnost potrebna za realizacijo novega poslovnega programa in/ali vzpostavljanje kontaktov za vstop na trg.  Sofinancer bo priznal do  največ 1.000,00 EUR (brez DDV) vseh upravičenih stroškov,  </w:t>
      </w:r>
    </w:p>
    <w:p w14:paraId="693FCE5C" w14:textId="77777777" w:rsidR="001B4CD9" w:rsidRPr="001B4CD9" w:rsidRDefault="001B4CD9" w:rsidP="001B4CD9">
      <w:pPr>
        <w:pStyle w:val="Odstavekseznama"/>
        <w:numPr>
          <w:ilvl w:val="0"/>
          <w:numId w:val="8"/>
        </w:numPr>
        <w:spacing w:after="160" w:line="259" w:lineRule="auto"/>
        <w:ind w:right="0"/>
        <w:rPr>
          <w:bCs w:val="0"/>
          <w:szCs w:val="20"/>
        </w:rPr>
      </w:pPr>
      <w:r w:rsidRPr="001B4CD9">
        <w:rPr>
          <w:szCs w:val="20"/>
        </w:rPr>
        <w:t>materialni  stroški, ki so namenjeni razvoju storitev oz. proizvodov ter stroški izdelave prototipa do največ 5.000,00 EUR( brez DDV) vseh upravičenih stroškov,</w:t>
      </w:r>
    </w:p>
    <w:p w14:paraId="4FDC804E" w14:textId="77777777" w:rsidR="001B4CD9" w:rsidRPr="001B4CD9" w:rsidRDefault="001B4CD9" w:rsidP="001B4CD9">
      <w:pPr>
        <w:pStyle w:val="Odstavekseznama"/>
        <w:numPr>
          <w:ilvl w:val="0"/>
          <w:numId w:val="8"/>
        </w:numPr>
        <w:spacing w:after="160" w:line="259" w:lineRule="auto"/>
        <w:ind w:right="0"/>
        <w:rPr>
          <w:szCs w:val="20"/>
        </w:rPr>
      </w:pPr>
      <w:r w:rsidRPr="001B4CD9">
        <w:rPr>
          <w:szCs w:val="20"/>
        </w:rPr>
        <w:t xml:space="preserve">nematerialni stroški v povezavi z razvojem proizvoda/storitve/procesa: nematerialni stroški zajemajo pridobitev certifikatov in standardov, zaščito pravic intelektualne lastnine, nakupi patentov, licenc, nepatentiranega znanja, ki ima uradno potrdilo ali </w:t>
      </w:r>
      <w:r w:rsidRPr="001B4CD9">
        <w:rPr>
          <w:szCs w:val="20"/>
        </w:rPr>
        <w:lastRenderedPageBreak/>
        <w:t>certifikat s strani pooblaščenih institucij. Sofinancer bo priznal  do največ 3.000,00 EUR( brez DDV) vseh upravičenih stroškov,</w:t>
      </w:r>
    </w:p>
    <w:p w14:paraId="593304DB" w14:textId="77777777" w:rsidR="001B4CD9" w:rsidRPr="001B4CD9" w:rsidRDefault="001B4CD9" w:rsidP="001B4CD9">
      <w:pPr>
        <w:pStyle w:val="Odstavekseznama"/>
        <w:numPr>
          <w:ilvl w:val="0"/>
          <w:numId w:val="8"/>
        </w:numPr>
        <w:spacing w:after="160" w:line="259" w:lineRule="auto"/>
        <w:ind w:right="0"/>
        <w:rPr>
          <w:szCs w:val="20"/>
        </w:rPr>
      </w:pPr>
      <w:r w:rsidRPr="001B4CD9">
        <w:rPr>
          <w:szCs w:val="20"/>
        </w:rPr>
        <w:t>stroški storitev zunanjih strokovnjakov/ekspertov za realizacijo novega projekta/poslovnega programa: stroški finančnih in davčnih svetovalcev, ekspertov iz področja digitalnega marketinga, stroški izdelave spletne strani itd.; do največ 3.000,00 EUR (brez DDV) vseh upravičenih stroškov.</w:t>
      </w:r>
    </w:p>
    <w:p w14:paraId="154E1B34" w14:textId="77777777" w:rsidR="001B4CD9" w:rsidRPr="001B4CD9" w:rsidRDefault="001B4CD9" w:rsidP="001B4CD9">
      <w:pPr>
        <w:spacing w:after="0" w:line="240" w:lineRule="auto"/>
        <w:rPr>
          <w:b/>
          <w:szCs w:val="20"/>
        </w:rPr>
      </w:pPr>
    </w:p>
    <w:p w14:paraId="707664F7" w14:textId="77777777" w:rsidR="001B4CD9" w:rsidRPr="001B4CD9" w:rsidRDefault="001B4CD9" w:rsidP="00BF25FD">
      <w:pPr>
        <w:spacing w:after="0" w:line="240" w:lineRule="auto"/>
        <w:ind w:left="284"/>
        <w:rPr>
          <w:szCs w:val="20"/>
        </w:rPr>
      </w:pPr>
      <w:r w:rsidRPr="001B4CD9">
        <w:rPr>
          <w:szCs w:val="20"/>
        </w:rPr>
        <w:t xml:space="preserve">Nabava opreme in/ali storitev, ki sodijo med upravičene stroške (razen plač), je dovoljena le od tretjih oseb, po tržnih pogojih. Pri tem velja, da tretja oseba ne sme biti več kot 25% povezana (lastniški delež) s podjetjem – upravičencem.  Pravne osebe, ki nabavijo opremo in/ali opravijo storitev za upravičenca  morajo izpolnjevati vse pogoje, ki jih določa veljavna zakonodaja za opravljanje dejavnosti oziroma storitve za upravičenca.     </w:t>
      </w:r>
    </w:p>
    <w:p w14:paraId="090C5816" w14:textId="77777777" w:rsidR="001B4CD9" w:rsidRPr="001B4CD9" w:rsidRDefault="001B4CD9" w:rsidP="00BF25FD">
      <w:pPr>
        <w:spacing w:after="0" w:line="240" w:lineRule="auto"/>
        <w:ind w:left="284"/>
        <w:rPr>
          <w:szCs w:val="20"/>
        </w:rPr>
      </w:pPr>
    </w:p>
    <w:p w14:paraId="399BFD50" w14:textId="77777777" w:rsidR="001B4CD9" w:rsidRPr="001B4CD9" w:rsidRDefault="001B4CD9" w:rsidP="00BF25FD">
      <w:pPr>
        <w:spacing w:after="0" w:line="240" w:lineRule="auto"/>
        <w:ind w:left="284"/>
        <w:rPr>
          <w:szCs w:val="20"/>
          <w:u w:val="single"/>
        </w:rPr>
      </w:pPr>
      <w:r w:rsidRPr="001B4CD9">
        <w:rPr>
          <w:szCs w:val="20"/>
          <w:u w:val="single"/>
        </w:rPr>
        <w:t xml:space="preserve">Neupravičeni stroški so: </w:t>
      </w:r>
    </w:p>
    <w:p w14:paraId="3051BE2E" w14:textId="77777777" w:rsidR="001B4CD9" w:rsidRPr="001B4CD9" w:rsidRDefault="001B4CD9" w:rsidP="00BF25FD">
      <w:pPr>
        <w:pStyle w:val="Odstavekseznama"/>
        <w:numPr>
          <w:ilvl w:val="0"/>
          <w:numId w:val="13"/>
        </w:numPr>
        <w:spacing w:after="0" w:line="259" w:lineRule="auto"/>
        <w:ind w:left="567" w:right="0" w:hanging="217"/>
        <w:rPr>
          <w:szCs w:val="20"/>
        </w:rPr>
      </w:pPr>
      <w:r w:rsidRPr="001B4CD9">
        <w:rPr>
          <w:szCs w:val="20"/>
        </w:rPr>
        <w:t>stroški za storitve za dejavnosti za katere je registriran prijavitelj sam,</w:t>
      </w:r>
    </w:p>
    <w:p w14:paraId="4AF9B590" w14:textId="77777777" w:rsidR="001B4CD9" w:rsidRPr="001B4CD9" w:rsidRDefault="001B4CD9" w:rsidP="00BF25FD">
      <w:pPr>
        <w:pStyle w:val="Odstavekseznama"/>
        <w:numPr>
          <w:ilvl w:val="0"/>
          <w:numId w:val="13"/>
        </w:numPr>
        <w:spacing w:after="0" w:line="259" w:lineRule="auto"/>
        <w:ind w:left="567" w:right="0" w:hanging="217"/>
        <w:rPr>
          <w:szCs w:val="20"/>
        </w:rPr>
      </w:pPr>
      <w:r w:rsidRPr="001B4CD9">
        <w:rPr>
          <w:szCs w:val="20"/>
        </w:rPr>
        <w:t>stroški nakupa in/ali najema prevoznih sredstev</w:t>
      </w:r>
    </w:p>
    <w:p w14:paraId="68B740C2"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nakup, komunalno in infrastrukturno opremljanje zemljišč,</w:t>
      </w:r>
    </w:p>
    <w:p w14:paraId="593C3E72"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gradnja in/ali nakup objekta,</w:t>
      </w:r>
    </w:p>
    <w:p w14:paraId="773491CC"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 xml:space="preserve">za nakup  opreme poslovnih prostorov in proizvodnih prostorov (npr. pohištvo, klimatske in ogrevalne naprave, oprema za varovanje objektov, LCD televizorji, alarmne naprave) </w:t>
      </w:r>
    </w:p>
    <w:p w14:paraId="36CA3F03"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nakup drobnega inventarja in materiala (Slovenski računovodski standardi 1, Uradni list RS 18/05, Računovodski standard 1 – točka 1.47),</w:t>
      </w:r>
    </w:p>
    <w:p w14:paraId="07E03255"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 xml:space="preserve">nakup osebnih računalnikov in prenosnikov ter tiskalnikov  </w:t>
      </w:r>
    </w:p>
    <w:p w14:paraId="3EF78AFF"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nakup osnovnih pisarniških  programov  in operacijskih sistemov (npr. Windows Office ipd.)  ter  poslovnih informacijskih sistemov (kot npr. sistemi za  izvajanje naročil, dobav, vodenje računovodstva)</w:t>
      </w:r>
    </w:p>
    <w:p w14:paraId="399C213E"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stroški usposabljanja in izobraževanja,</w:t>
      </w:r>
    </w:p>
    <w:p w14:paraId="35B421BD"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 xml:space="preserve">najem programske opreme, </w:t>
      </w:r>
    </w:p>
    <w:p w14:paraId="5A7F1DCF"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 xml:space="preserve">franšizna pogodba oziroma plačilo obveznosti, ki izhajajo iz franšizne pogodbe </w:t>
      </w:r>
    </w:p>
    <w:p w14:paraId="59A77958"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stroški postavitve ali obnove spletne strani</w:t>
      </w:r>
    </w:p>
    <w:p w14:paraId="08E71B6F" w14:textId="77777777" w:rsidR="001B4CD9" w:rsidRPr="001B4CD9" w:rsidRDefault="001B4CD9" w:rsidP="00BF25FD">
      <w:pPr>
        <w:pStyle w:val="Odstavekseznama"/>
        <w:numPr>
          <w:ilvl w:val="0"/>
          <w:numId w:val="13"/>
        </w:numPr>
        <w:spacing w:after="0" w:line="240" w:lineRule="auto"/>
        <w:ind w:left="567" w:right="0" w:hanging="217"/>
        <w:rPr>
          <w:szCs w:val="20"/>
        </w:rPr>
      </w:pPr>
      <w:r w:rsidRPr="001B4CD9">
        <w:rPr>
          <w:szCs w:val="20"/>
        </w:rPr>
        <w:t xml:space="preserve">nakup na leasing </w:t>
      </w:r>
    </w:p>
    <w:p w14:paraId="25142B78" w14:textId="77777777" w:rsidR="001B4CD9" w:rsidRPr="001B4CD9" w:rsidRDefault="001B4CD9" w:rsidP="001B4CD9">
      <w:pPr>
        <w:rPr>
          <w:szCs w:val="20"/>
        </w:rPr>
      </w:pPr>
    </w:p>
    <w:p w14:paraId="11D472A3" w14:textId="77777777" w:rsidR="001B4CD9" w:rsidRPr="001B4CD9" w:rsidRDefault="001B4CD9" w:rsidP="00BF25FD">
      <w:pPr>
        <w:spacing w:after="0" w:line="240" w:lineRule="auto"/>
        <w:ind w:left="0"/>
        <w:rPr>
          <w:bCs w:val="0"/>
          <w:szCs w:val="20"/>
        </w:rPr>
      </w:pPr>
      <w:r w:rsidRPr="001B4CD9">
        <w:rPr>
          <w:szCs w:val="20"/>
        </w:rPr>
        <w:t>Nakup opreme in/ali storitev  tudi  ni upravičen strošek, kjer gre za nakup oz. opravljanje storitev:</w:t>
      </w:r>
    </w:p>
    <w:p w14:paraId="1E3E9B1A" w14:textId="77777777" w:rsidR="001B4CD9" w:rsidRPr="001B4CD9" w:rsidRDefault="001B4CD9" w:rsidP="00BF25FD">
      <w:pPr>
        <w:pStyle w:val="Odstavekseznama"/>
        <w:numPr>
          <w:ilvl w:val="0"/>
          <w:numId w:val="8"/>
        </w:numPr>
        <w:spacing w:after="160" w:line="240" w:lineRule="auto"/>
        <w:ind w:right="0" w:hanging="218"/>
        <w:rPr>
          <w:szCs w:val="20"/>
        </w:rPr>
      </w:pPr>
      <w:r w:rsidRPr="001B4CD9">
        <w:rPr>
          <w:szCs w:val="20"/>
        </w:rPr>
        <w:t xml:space="preserve">med krvnimi sorodniki v ravni ali stranski vrsti do četrtega kolena, v svaštvu do drugega kolena, med zakoncema ali osebama ki živijo v zunajzakonski skupnosti ter med skrbnikom, oskrbovancem, posvojiteljem, posvojencem, rejnikom ali rejencem, </w:t>
      </w:r>
    </w:p>
    <w:p w14:paraId="62D0FDA6" w14:textId="77777777" w:rsidR="001B4CD9" w:rsidRPr="001B4CD9" w:rsidRDefault="001B4CD9" w:rsidP="00BF25FD">
      <w:pPr>
        <w:pStyle w:val="Odstavekseznama"/>
        <w:numPr>
          <w:ilvl w:val="0"/>
          <w:numId w:val="8"/>
        </w:numPr>
        <w:spacing w:after="160" w:line="240" w:lineRule="auto"/>
        <w:ind w:right="0" w:hanging="218"/>
        <w:rPr>
          <w:szCs w:val="20"/>
        </w:rPr>
      </w:pPr>
      <w:r w:rsidRPr="001B4CD9">
        <w:rPr>
          <w:szCs w:val="20"/>
        </w:rPr>
        <w:t>med samostojnim podjetnikom in gospodarsko družbo – če je fizična oseba, ki je ustanovitelj s.p. tudi lastnica gospodarske družbe,</w:t>
      </w:r>
    </w:p>
    <w:p w14:paraId="069FB4E8" w14:textId="77777777" w:rsidR="001B4CD9" w:rsidRPr="001B4CD9" w:rsidRDefault="001B4CD9" w:rsidP="00BF25FD">
      <w:pPr>
        <w:pStyle w:val="Odstavekseznama"/>
        <w:numPr>
          <w:ilvl w:val="0"/>
          <w:numId w:val="8"/>
        </w:numPr>
        <w:spacing w:after="160" w:line="240" w:lineRule="auto"/>
        <w:ind w:right="0" w:hanging="218"/>
        <w:rPr>
          <w:szCs w:val="20"/>
        </w:rPr>
      </w:pPr>
      <w:r w:rsidRPr="001B4CD9">
        <w:rPr>
          <w:szCs w:val="20"/>
        </w:rPr>
        <w:t>med fizično osebo, ki je lastnik gospodarske družbe in to gospodarsko družbo,</w:t>
      </w:r>
    </w:p>
    <w:p w14:paraId="37EBD577" w14:textId="77777777" w:rsidR="001B4CD9" w:rsidRPr="001B4CD9" w:rsidRDefault="001B4CD9" w:rsidP="00BF25FD">
      <w:pPr>
        <w:pStyle w:val="Odstavekseznama"/>
        <w:numPr>
          <w:ilvl w:val="0"/>
          <w:numId w:val="8"/>
        </w:numPr>
        <w:spacing w:after="160" w:line="240" w:lineRule="auto"/>
        <w:ind w:right="0" w:hanging="218"/>
        <w:rPr>
          <w:szCs w:val="20"/>
        </w:rPr>
      </w:pPr>
      <w:r w:rsidRPr="001B4CD9">
        <w:rPr>
          <w:szCs w:val="20"/>
        </w:rPr>
        <w:t xml:space="preserve">med družbami, ki se skladno z določili veljavnega Zakona o gospodarskih družbah, štejejo za povezane. </w:t>
      </w:r>
    </w:p>
    <w:p w14:paraId="6D68FE02" w14:textId="77777777" w:rsidR="001B4CD9" w:rsidRPr="001B4CD9" w:rsidRDefault="001B4CD9" w:rsidP="001B4CD9">
      <w:pPr>
        <w:spacing w:after="0" w:line="240" w:lineRule="auto"/>
        <w:rPr>
          <w:szCs w:val="20"/>
        </w:rPr>
      </w:pPr>
    </w:p>
    <w:p w14:paraId="6FE59360" w14:textId="77777777" w:rsidR="001B4CD9" w:rsidRPr="001B4CD9" w:rsidRDefault="001B4CD9" w:rsidP="00BF25FD">
      <w:pPr>
        <w:spacing w:after="0" w:line="240" w:lineRule="auto"/>
        <w:ind w:left="0"/>
        <w:rPr>
          <w:szCs w:val="20"/>
        </w:rPr>
      </w:pPr>
      <w:r w:rsidRPr="001B4CD9">
        <w:rPr>
          <w:szCs w:val="20"/>
        </w:rPr>
        <w:t xml:space="preserve">Sofinancer si pridružuje pravico, da pozove prijavitelja na dodatno obrazložitev in dokazila o posameznem strošku. Če se izkaže, da strošek ni realen oz. nujno potreben za zagon novoustanovljenega inovativnega podjetja ga lahko tudi izloči. </w:t>
      </w:r>
    </w:p>
    <w:p w14:paraId="5553C56E" w14:textId="77777777" w:rsidR="001B4CD9" w:rsidRPr="001B4CD9" w:rsidRDefault="001B4CD9" w:rsidP="00BF25FD">
      <w:pPr>
        <w:spacing w:after="0" w:line="240" w:lineRule="auto"/>
        <w:ind w:left="0"/>
        <w:rPr>
          <w:szCs w:val="20"/>
        </w:rPr>
      </w:pPr>
    </w:p>
    <w:p w14:paraId="09C9FB09" w14:textId="77777777" w:rsidR="001B4CD9" w:rsidRPr="001B4CD9" w:rsidRDefault="001B4CD9" w:rsidP="00BF25FD">
      <w:pPr>
        <w:spacing w:after="0" w:line="240" w:lineRule="auto"/>
        <w:ind w:left="0"/>
        <w:rPr>
          <w:b/>
          <w:szCs w:val="20"/>
        </w:rPr>
      </w:pPr>
      <w:bookmarkStart w:id="2" w:name="_Hlk162452600"/>
      <w:r w:rsidRPr="001B4CD9">
        <w:rPr>
          <w:b/>
          <w:szCs w:val="20"/>
        </w:rPr>
        <w:t>Davek na dodano vrednost ni upravičen strošek, razen v primerih, ko upravičenec ni zavezanec za DDV</w:t>
      </w:r>
      <w:bookmarkEnd w:id="2"/>
      <w:r w:rsidRPr="001B4CD9">
        <w:rPr>
          <w:b/>
          <w:szCs w:val="20"/>
        </w:rPr>
        <w:t xml:space="preserve">. </w:t>
      </w:r>
    </w:p>
    <w:p w14:paraId="24B0353A" w14:textId="77777777" w:rsidR="001B4CD9" w:rsidRPr="001B4CD9" w:rsidRDefault="001B4CD9" w:rsidP="00BF25FD">
      <w:pPr>
        <w:spacing w:after="0" w:line="240" w:lineRule="auto"/>
        <w:ind w:left="0"/>
        <w:rPr>
          <w:b/>
          <w:szCs w:val="20"/>
        </w:rPr>
      </w:pPr>
    </w:p>
    <w:p w14:paraId="16F6CB50" w14:textId="77777777" w:rsidR="001B4CD9" w:rsidRPr="001B4CD9" w:rsidRDefault="001B4CD9" w:rsidP="001B4CD9">
      <w:pPr>
        <w:spacing w:after="0" w:line="240" w:lineRule="auto"/>
        <w:rPr>
          <w:b/>
          <w:szCs w:val="20"/>
        </w:rPr>
      </w:pPr>
    </w:p>
    <w:p w14:paraId="14E27C5B" w14:textId="77777777" w:rsidR="001B4CD9" w:rsidRPr="001B4CD9" w:rsidRDefault="001B4CD9" w:rsidP="00BF25FD">
      <w:pPr>
        <w:spacing w:after="0" w:line="240" w:lineRule="auto"/>
        <w:ind w:left="0"/>
        <w:rPr>
          <w:b/>
          <w:bCs w:val="0"/>
          <w:szCs w:val="20"/>
        </w:rPr>
      </w:pPr>
      <w:r w:rsidRPr="001B4CD9">
        <w:rPr>
          <w:b/>
          <w:szCs w:val="20"/>
        </w:rPr>
        <w:t>VII. VIŠINA ODOBRENIH SREDSTEV</w:t>
      </w:r>
    </w:p>
    <w:p w14:paraId="4FC95CB0" w14:textId="77777777" w:rsidR="001B4CD9" w:rsidRPr="001B4CD9" w:rsidRDefault="001B4CD9" w:rsidP="00BF25FD">
      <w:pPr>
        <w:spacing w:after="0" w:line="240" w:lineRule="auto"/>
        <w:ind w:left="0"/>
        <w:rPr>
          <w:b/>
          <w:bCs w:val="0"/>
          <w:szCs w:val="20"/>
        </w:rPr>
      </w:pPr>
    </w:p>
    <w:p w14:paraId="7AF5BD87" w14:textId="77777777" w:rsidR="001B4CD9" w:rsidRPr="001B4CD9" w:rsidRDefault="001B4CD9" w:rsidP="00BF25FD">
      <w:pPr>
        <w:spacing w:after="0" w:line="240" w:lineRule="auto"/>
        <w:ind w:left="0"/>
        <w:rPr>
          <w:szCs w:val="20"/>
        </w:rPr>
      </w:pPr>
      <w:r w:rsidRPr="001B4CD9">
        <w:rPr>
          <w:b/>
          <w:szCs w:val="20"/>
        </w:rPr>
        <w:t>Skupna višina odobrenih sredstev znaša največ 10.000,00 EUR in ne sme presegati 80% upravičenih stroškov celotne vrednosti vseh prijavljenih upravičenih stroškov.</w:t>
      </w:r>
      <w:r w:rsidRPr="001B4CD9">
        <w:rPr>
          <w:szCs w:val="20"/>
        </w:rPr>
        <w:t xml:space="preserve">  Pri določitvi celotne priznane  vrednosti upravičenih stroškov  bo sofinancer upošteval omejitve  odobrenih zneskov upravičenih stroškov  določene v  prvi, drugi, tretji, peti, šesti, sedmi in  osmi alineji točke VI. (Upravičeni stroški) tega  javnega razpisa .</w:t>
      </w:r>
    </w:p>
    <w:p w14:paraId="4074CBF8" w14:textId="77777777" w:rsidR="001B4CD9" w:rsidRPr="001B4CD9" w:rsidRDefault="001B4CD9" w:rsidP="00BF25FD">
      <w:pPr>
        <w:spacing w:after="0" w:line="240" w:lineRule="auto"/>
        <w:ind w:left="0"/>
        <w:rPr>
          <w:b/>
          <w:szCs w:val="20"/>
        </w:rPr>
      </w:pPr>
    </w:p>
    <w:p w14:paraId="5BC1C089" w14:textId="77777777" w:rsidR="001B4CD9" w:rsidRPr="001B4CD9" w:rsidRDefault="001B4CD9" w:rsidP="00BF25FD">
      <w:pPr>
        <w:spacing w:after="0" w:line="240" w:lineRule="auto"/>
        <w:ind w:left="0"/>
        <w:rPr>
          <w:bCs w:val="0"/>
          <w:szCs w:val="20"/>
        </w:rPr>
      </w:pPr>
      <w:r w:rsidRPr="001B4CD9">
        <w:rPr>
          <w:szCs w:val="20"/>
        </w:rPr>
        <w:t xml:space="preserve">V primeru, da upravičenec v roku iz X. točke (Obdobje za porabo sredstev in posredovanje zahtevkov za sofinanciranje upravičenih stroškov ) tega javnega razpisa  odobrene vloge ne realizira v obsegu, kot jo je prijavil v vlogi na razpis, se znesek odobrenih sredstev s strani sofinancerja sorazmerno zmanjša, v skladu z odobrenim odstotkom sofinanciranja. </w:t>
      </w:r>
    </w:p>
    <w:p w14:paraId="330420A3" w14:textId="77777777" w:rsidR="001B4CD9" w:rsidRPr="001B4CD9" w:rsidRDefault="001B4CD9" w:rsidP="00BF25FD">
      <w:pPr>
        <w:keepNext/>
        <w:spacing w:after="0" w:line="240" w:lineRule="auto"/>
        <w:ind w:left="0"/>
        <w:outlineLvl w:val="2"/>
        <w:rPr>
          <w:bCs w:val="0"/>
          <w:szCs w:val="20"/>
        </w:rPr>
      </w:pPr>
    </w:p>
    <w:p w14:paraId="4064D106" w14:textId="77777777" w:rsidR="001B4CD9" w:rsidRPr="001B4CD9" w:rsidRDefault="001B4CD9" w:rsidP="00BF25FD">
      <w:pPr>
        <w:keepNext/>
        <w:spacing w:after="0" w:line="240" w:lineRule="auto"/>
        <w:ind w:left="0"/>
        <w:outlineLvl w:val="2"/>
        <w:rPr>
          <w:bCs w:val="0"/>
          <w:szCs w:val="20"/>
        </w:rPr>
      </w:pPr>
      <w:r w:rsidRPr="001B4CD9">
        <w:rPr>
          <w:szCs w:val="20"/>
        </w:rPr>
        <w:t xml:space="preserve">Višina sredstev, ki se dodeli posameznemu upravičencu, se določi na podlagi določb iz odloka in tega javnega  razpisa, rezultatov ocenjevanja vseh vlog, višine zaprošenih sredstev s strani upravičenca ter višine razpisanih   proračunskih sredstev. </w:t>
      </w:r>
    </w:p>
    <w:p w14:paraId="76B3BBC7" w14:textId="77777777" w:rsidR="001B4CD9" w:rsidRPr="001B4CD9" w:rsidRDefault="001B4CD9" w:rsidP="00BF25FD">
      <w:pPr>
        <w:spacing w:after="0" w:line="240" w:lineRule="auto"/>
        <w:ind w:left="0"/>
        <w:rPr>
          <w:szCs w:val="20"/>
        </w:rPr>
      </w:pPr>
    </w:p>
    <w:p w14:paraId="6837B102" w14:textId="77777777" w:rsidR="001B4CD9" w:rsidRPr="001B4CD9" w:rsidRDefault="001B4CD9" w:rsidP="00BF25FD">
      <w:pPr>
        <w:spacing w:after="0" w:line="240" w:lineRule="auto"/>
        <w:ind w:left="0"/>
        <w:rPr>
          <w:b/>
          <w:szCs w:val="20"/>
        </w:rPr>
      </w:pPr>
      <w:r w:rsidRPr="001B4CD9">
        <w:rPr>
          <w:szCs w:val="20"/>
        </w:rPr>
        <w:t xml:space="preserve">Sredstva se dodeljujejo do porabe  razpisanih proračunskih sredstev za  izvedbo tega  javnega razpisa  in sicer   po vrstnem redu upravičencev  glede na  dosežene točke  pri ocenjevanju po merilih javnega razpisa.  </w:t>
      </w:r>
    </w:p>
    <w:p w14:paraId="3B8E9356" w14:textId="77777777" w:rsidR="001B4CD9" w:rsidRPr="001B4CD9" w:rsidRDefault="001B4CD9" w:rsidP="00BF25FD">
      <w:pPr>
        <w:keepNext/>
        <w:spacing w:after="0" w:line="240" w:lineRule="auto"/>
        <w:ind w:left="0"/>
        <w:outlineLvl w:val="2"/>
        <w:rPr>
          <w:bCs w:val="0"/>
          <w:szCs w:val="20"/>
        </w:rPr>
      </w:pPr>
    </w:p>
    <w:p w14:paraId="67B71C83" w14:textId="77777777" w:rsidR="001B4CD9" w:rsidRPr="001B4CD9" w:rsidRDefault="001B4CD9" w:rsidP="00BF25FD">
      <w:pPr>
        <w:keepNext/>
        <w:spacing w:after="0" w:line="240" w:lineRule="auto"/>
        <w:ind w:left="0"/>
        <w:outlineLvl w:val="2"/>
        <w:rPr>
          <w:bCs w:val="0"/>
          <w:szCs w:val="20"/>
        </w:rPr>
      </w:pPr>
    </w:p>
    <w:p w14:paraId="76CDB85C" w14:textId="77777777" w:rsidR="001B4CD9" w:rsidRPr="001B4CD9" w:rsidRDefault="001B4CD9" w:rsidP="00BF25FD">
      <w:pPr>
        <w:keepNext/>
        <w:spacing w:after="0" w:line="240" w:lineRule="auto"/>
        <w:ind w:left="0"/>
        <w:outlineLvl w:val="2"/>
        <w:rPr>
          <w:bCs w:val="0"/>
          <w:szCs w:val="20"/>
        </w:rPr>
      </w:pPr>
    </w:p>
    <w:p w14:paraId="4D269B68" w14:textId="77777777" w:rsidR="001B4CD9" w:rsidRPr="001B4CD9" w:rsidRDefault="001B4CD9" w:rsidP="00BF25FD">
      <w:pPr>
        <w:keepNext/>
        <w:spacing w:after="0" w:line="240" w:lineRule="auto"/>
        <w:ind w:left="0"/>
        <w:outlineLvl w:val="2"/>
        <w:rPr>
          <w:b/>
          <w:bCs w:val="0"/>
          <w:szCs w:val="20"/>
        </w:rPr>
      </w:pPr>
      <w:r w:rsidRPr="001B4CD9">
        <w:rPr>
          <w:b/>
          <w:szCs w:val="20"/>
        </w:rPr>
        <w:t>VIII. IZGUBA PRAVICE DO DODELITVE SREDSTEV, NERAZDELJENA SREDSTVA:</w:t>
      </w:r>
    </w:p>
    <w:p w14:paraId="5D24B388" w14:textId="77777777" w:rsidR="001B4CD9" w:rsidRPr="001B4CD9" w:rsidRDefault="001B4CD9" w:rsidP="00BF25FD">
      <w:pPr>
        <w:keepNext/>
        <w:spacing w:after="0" w:line="240" w:lineRule="auto"/>
        <w:ind w:left="0"/>
        <w:outlineLvl w:val="2"/>
        <w:rPr>
          <w:b/>
          <w:bCs w:val="0"/>
          <w:szCs w:val="20"/>
        </w:rPr>
      </w:pPr>
    </w:p>
    <w:p w14:paraId="64083E92" w14:textId="77777777" w:rsidR="001B4CD9" w:rsidRPr="001B4CD9" w:rsidRDefault="001B4CD9" w:rsidP="00BF25FD">
      <w:pPr>
        <w:keepNext/>
        <w:spacing w:after="0" w:line="240" w:lineRule="auto"/>
        <w:ind w:left="0"/>
        <w:outlineLvl w:val="2"/>
        <w:rPr>
          <w:bCs w:val="0"/>
          <w:szCs w:val="20"/>
        </w:rPr>
      </w:pPr>
      <w:r w:rsidRPr="001B4CD9">
        <w:rPr>
          <w:szCs w:val="20"/>
        </w:rPr>
        <w:t>Upravičenec izgubi pravico do sorazmernega dela odobrenih sredstev, v kolikor v roku iz X. točke tega razpisa ( Obdobje za porabo sredstev in posredovanje zahtevkov za sofinanciranje upravičenih stroškov) ne realizira v celoti prijavljenih aktivnosti za zagon novoustanovljenih  inovativnih podjetij za katere so mu bila z odločbo sredstva odobrena.</w:t>
      </w:r>
    </w:p>
    <w:p w14:paraId="2B5562E6" w14:textId="77777777" w:rsidR="001B4CD9" w:rsidRPr="001B4CD9" w:rsidRDefault="001B4CD9" w:rsidP="00BF25FD">
      <w:pPr>
        <w:keepNext/>
        <w:spacing w:after="0" w:line="240" w:lineRule="auto"/>
        <w:ind w:left="0"/>
        <w:outlineLvl w:val="2"/>
        <w:rPr>
          <w:bCs w:val="0"/>
          <w:szCs w:val="20"/>
        </w:rPr>
      </w:pPr>
    </w:p>
    <w:p w14:paraId="05BFCEB3" w14:textId="77777777" w:rsidR="001B4CD9" w:rsidRPr="001B4CD9" w:rsidRDefault="001B4CD9" w:rsidP="00BF25FD">
      <w:pPr>
        <w:keepNext/>
        <w:spacing w:after="0" w:line="240" w:lineRule="auto"/>
        <w:ind w:left="0"/>
        <w:outlineLvl w:val="2"/>
        <w:rPr>
          <w:bCs w:val="0"/>
          <w:szCs w:val="20"/>
        </w:rPr>
      </w:pPr>
      <w:r w:rsidRPr="001B4CD9">
        <w:rPr>
          <w:szCs w:val="20"/>
        </w:rPr>
        <w:t>V kolikor sredstva na razpisu ne bodo porabljena, se lahko s sklepom komisije prerazporedijo na ostale posamezne javne razpise, ki jih naročnik objavi v skladu s sprejetim odlokom.</w:t>
      </w:r>
    </w:p>
    <w:p w14:paraId="2A6964E6" w14:textId="77777777" w:rsidR="001B4CD9" w:rsidRPr="001B4CD9" w:rsidRDefault="001B4CD9" w:rsidP="00BF25FD">
      <w:pPr>
        <w:keepNext/>
        <w:spacing w:after="0" w:line="240" w:lineRule="auto"/>
        <w:ind w:left="0"/>
        <w:outlineLvl w:val="2"/>
        <w:rPr>
          <w:bCs w:val="0"/>
          <w:szCs w:val="20"/>
        </w:rPr>
      </w:pPr>
      <w:r w:rsidRPr="001B4CD9">
        <w:rPr>
          <w:szCs w:val="20"/>
        </w:rPr>
        <w:t xml:space="preserve"> </w:t>
      </w:r>
    </w:p>
    <w:p w14:paraId="2850840D" w14:textId="77777777" w:rsidR="001B4CD9" w:rsidRPr="001B4CD9" w:rsidRDefault="001B4CD9" w:rsidP="00BF25FD">
      <w:pPr>
        <w:keepNext/>
        <w:spacing w:after="0" w:line="240" w:lineRule="auto"/>
        <w:ind w:left="0"/>
        <w:outlineLvl w:val="2"/>
        <w:rPr>
          <w:bCs w:val="0"/>
          <w:szCs w:val="20"/>
        </w:rPr>
      </w:pPr>
    </w:p>
    <w:p w14:paraId="33E6BEEA" w14:textId="77777777" w:rsidR="001B4CD9" w:rsidRPr="001B4CD9" w:rsidRDefault="001B4CD9" w:rsidP="00BF25FD">
      <w:pPr>
        <w:spacing w:after="0" w:line="240" w:lineRule="auto"/>
        <w:ind w:left="0"/>
        <w:rPr>
          <w:b/>
          <w:bCs w:val="0"/>
          <w:szCs w:val="20"/>
        </w:rPr>
      </w:pPr>
      <w:r w:rsidRPr="001B4CD9">
        <w:rPr>
          <w:b/>
          <w:szCs w:val="20"/>
        </w:rPr>
        <w:t>IX. MERILA ZA IZBOR UPRAVIČENCEV, KI IZPOLNJUJEJO POGOJE</w:t>
      </w:r>
    </w:p>
    <w:p w14:paraId="3636E8D5" w14:textId="77777777" w:rsidR="001B4CD9" w:rsidRPr="001B4CD9" w:rsidRDefault="001B4CD9" w:rsidP="00BF25FD">
      <w:pPr>
        <w:spacing w:after="0" w:line="240" w:lineRule="auto"/>
        <w:ind w:left="0"/>
        <w:rPr>
          <w:b/>
          <w:bCs w:val="0"/>
          <w:szCs w:val="20"/>
        </w:rPr>
      </w:pPr>
    </w:p>
    <w:p w14:paraId="738EF457" w14:textId="77777777" w:rsidR="001B4CD9" w:rsidRPr="001B4CD9" w:rsidRDefault="001B4CD9" w:rsidP="00BF25FD">
      <w:pPr>
        <w:spacing w:after="0" w:line="240" w:lineRule="auto"/>
        <w:ind w:left="0"/>
        <w:rPr>
          <w:bCs w:val="0"/>
          <w:szCs w:val="20"/>
        </w:rPr>
      </w:pPr>
      <w:r w:rsidRPr="001B4CD9">
        <w:rPr>
          <w:szCs w:val="20"/>
        </w:rPr>
        <w:t>Vse popolne vloge, ki bodo izpolnjevale pogoje za kandidiranje in bodo skladne z namenom razpisa, bo ocenila komisija za spodbujanje podjetništva na osnovi naslednjih meril:</w:t>
      </w:r>
    </w:p>
    <w:p w14:paraId="4E4099F4" w14:textId="77777777" w:rsidR="001B4CD9" w:rsidRPr="001B4CD9" w:rsidRDefault="001B4CD9" w:rsidP="001B4CD9">
      <w:pPr>
        <w:spacing w:after="0" w:line="240" w:lineRule="auto"/>
        <w:rPr>
          <w:szCs w:val="20"/>
        </w:rPr>
      </w:pP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00"/>
        <w:gridCol w:w="1509"/>
        <w:gridCol w:w="1710"/>
      </w:tblGrid>
      <w:tr w:rsidR="001B4CD9" w:rsidRPr="00BF25FD" w14:paraId="1BF94E2D" w14:textId="77777777" w:rsidTr="00A15E55">
        <w:trPr>
          <w:trHeight w:val="607"/>
        </w:trPr>
        <w:tc>
          <w:tcPr>
            <w:tcW w:w="1555" w:type="dxa"/>
            <w:vAlign w:val="center"/>
          </w:tcPr>
          <w:p w14:paraId="1F5EF24B" w14:textId="77777777" w:rsidR="001B4CD9" w:rsidRPr="00BF25FD" w:rsidRDefault="001B4CD9" w:rsidP="001B4CD9">
            <w:pPr>
              <w:spacing w:line="240" w:lineRule="auto"/>
              <w:rPr>
                <w:sz w:val="16"/>
                <w:szCs w:val="16"/>
              </w:rPr>
            </w:pPr>
            <w:r w:rsidRPr="00BF25FD">
              <w:rPr>
                <w:sz w:val="16"/>
                <w:szCs w:val="16"/>
              </w:rPr>
              <w:t>Zap. št.</w:t>
            </w:r>
          </w:p>
        </w:tc>
        <w:tc>
          <w:tcPr>
            <w:tcW w:w="4300" w:type="dxa"/>
            <w:vAlign w:val="center"/>
          </w:tcPr>
          <w:p w14:paraId="1881FA1F" w14:textId="77777777" w:rsidR="001B4CD9" w:rsidRPr="00BF25FD" w:rsidRDefault="001B4CD9" w:rsidP="001B4CD9">
            <w:pPr>
              <w:spacing w:line="240" w:lineRule="auto"/>
              <w:rPr>
                <w:sz w:val="16"/>
                <w:szCs w:val="16"/>
              </w:rPr>
            </w:pPr>
            <w:r w:rsidRPr="00BF25FD">
              <w:rPr>
                <w:sz w:val="16"/>
                <w:szCs w:val="16"/>
              </w:rPr>
              <w:t>Naziv merila</w:t>
            </w:r>
          </w:p>
        </w:tc>
        <w:tc>
          <w:tcPr>
            <w:tcW w:w="1509" w:type="dxa"/>
            <w:vAlign w:val="center"/>
          </w:tcPr>
          <w:p w14:paraId="4D6526B1" w14:textId="77777777" w:rsidR="001B4CD9" w:rsidRPr="00BF25FD" w:rsidRDefault="001B4CD9" w:rsidP="001B4CD9">
            <w:pPr>
              <w:spacing w:line="240" w:lineRule="auto"/>
              <w:ind w:firstLine="6"/>
              <w:rPr>
                <w:sz w:val="16"/>
                <w:szCs w:val="16"/>
              </w:rPr>
            </w:pPr>
            <w:r w:rsidRPr="00BF25FD">
              <w:rPr>
                <w:sz w:val="16"/>
                <w:szCs w:val="16"/>
              </w:rPr>
              <w:t>Št. možnih točk</w:t>
            </w:r>
          </w:p>
        </w:tc>
        <w:tc>
          <w:tcPr>
            <w:tcW w:w="1710" w:type="dxa"/>
            <w:vAlign w:val="center"/>
          </w:tcPr>
          <w:p w14:paraId="3C8A2D51" w14:textId="77777777" w:rsidR="001B4CD9" w:rsidRPr="00BF25FD" w:rsidRDefault="001B4CD9" w:rsidP="001B4CD9">
            <w:pPr>
              <w:spacing w:line="240" w:lineRule="auto"/>
              <w:ind w:firstLine="10"/>
              <w:rPr>
                <w:sz w:val="16"/>
                <w:szCs w:val="16"/>
              </w:rPr>
            </w:pPr>
            <w:r w:rsidRPr="00BF25FD">
              <w:rPr>
                <w:sz w:val="16"/>
                <w:szCs w:val="16"/>
              </w:rPr>
              <w:t>Dosežene točke</w:t>
            </w:r>
          </w:p>
        </w:tc>
      </w:tr>
      <w:tr w:rsidR="001B4CD9" w:rsidRPr="00BF25FD" w14:paraId="399E8810" w14:textId="77777777" w:rsidTr="00A15E55">
        <w:trPr>
          <w:trHeight w:val="454"/>
        </w:trPr>
        <w:tc>
          <w:tcPr>
            <w:tcW w:w="1555" w:type="dxa"/>
            <w:shd w:val="clear" w:color="auto" w:fill="BFBFBF"/>
            <w:vAlign w:val="center"/>
          </w:tcPr>
          <w:p w14:paraId="4638CE58" w14:textId="77777777" w:rsidR="001B4CD9" w:rsidRPr="00BF25FD" w:rsidRDefault="001B4CD9" w:rsidP="001B4CD9">
            <w:pPr>
              <w:spacing w:line="240" w:lineRule="auto"/>
              <w:rPr>
                <w:b/>
                <w:sz w:val="16"/>
                <w:szCs w:val="16"/>
              </w:rPr>
            </w:pPr>
            <w:r w:rsidRPr="00BF25FD">
              <w:rPr>
                <w:b/>
                <w:sz w:val="16"/>
                <w:szCs w:val="16"/>
              </w:rPr>
              <w:t>1.</w:t>
            </w:r>
          </w:p>
        </w:tc>
        <w:tc>
          <w:tcPr>
            <w:tcW w:w="4300" w:type="dxa"/>
            <w:shd w:val="clear" w:color="auto" w:fill="BFBFBF"/>
            <w:vAlign w:val="center"/>
          </w:tcPr>
          <w:p w14:paraId="0C50D014" w14:textId="77777777" w:rsidR="001B4CD9" w:rsidRPr="00BF25FD" w:rsidRDefault="001B4CD9" w:rsidP="00A15E55">
            <w:pPr>
              <w:spacing w:line="240" w:lineRule="auto"/>
              <w:ind w:left="-116"/>
              <w:rPr>
                <w:b/>
                <w:sz w:val="16"/>
                <w:szCs w:val="16"/>
              </w:rPr>
            </w:pPr>
            <w:r w:rsidRPr="00BF25FD">
              <w:rPr>
                <w:b/>
                <w:sz w:val="16"/>
                <w:szCs w:val="16"/>
              </w:rPr>
              <w:t>Faza oz. stopnja razvoja izdelka/storitve v podjetju</w:t>
            </w:r>
          </w:p>
        </w:tc>
        <w:tc>
          <w:tcPr>
            <w:tcW w:w="1509" w:type="dxa"/>
            <w:shd w:val="clear" w:color="auto" w:fill="BFBFBF"/>
            <w:vAlign w:val="center"/>
          </w:tcPr>
          <w:p w14:paraId="134B3508" w14:textId="77777777" w:rsidR="001B4CD9" w:rsidRPr="00BF25FD" w:rsidRDefault="001B4CD9" w:rsidP="000E6278">
            <w:pPr>
              <w:spacing w:line="240" w:lineRule="auto"/>
              <w:ind w:firstLine="6"/>
              <w:jc w:val="center"/>
              <w:rPr>
                <w:b/>
                <w:sz w:val="16"/>
                <w:szCs w:val="16"/>
              </w:rPr>
            </w:pPr>
            <w:r w:rsidRPr="00BF25FD">
              <w:rPr>
                <w:b/>
                <w:sz w:val="16"/>
                <w:szCs w:val="16"/>
              </w:rPr>
              <w:t>50</w:t>
            </w:r>
          </w:p>
        </w:tc>
        <w:tc>
          <w:tcPr>
            <w:tcW w:w="1710" w:type="dxa"/>
            <w:shd w:val="clear" w:color="auto" w:fill="BFBFBF"/>
            <w:vAlign w:val="center"/>
          </w:tcPr>
          <w:p w14:paraId="473E3C5D" w14:textId="77777777" w:rsidR="001B4CD9" w:rsidRPr="00BF25FD" w:rsidRDefault="001B4CD9" w:rsidP="001B4CD9">
            <w:pPr>
              <w:spacing w:line="240" w:lineRule="auto"/>
              <w:rPr>
                <w:b/>
                <w:sz w:val="16"/>
                <w:szCs w:val="16"/>
              </w:rPr>
            </w:pPr>
          </w:p>
        </w:tc>
      </w:tr>
      <w:tr w:rsidR="001B4CD9" w:rsidRPr="00BF25FD" w14:paraId="4D838BEF" w14:textId="77777777" w:rsidTr="00A15E55">
        <w:trPr>
          <w:trHeight w:val="454"/>
        </w:trPr>
        <w:tc>
          <w:tcPr>
            <w:tcW w:w="1555" w:type="dxa"/>
            <w:vAlign w:val="center"/>
          </w:tcPr>
          <w:p w14:paraId="11D6A435" w14:textId="77777777" w:rsidR="001B4CD9" w:rsidRPr="00BF25FD" w:rsidRDefault="001B4CD9" w:rsidP="001B4CD9">
            <w:pPr>
              <w:spacing w:after="0" w:line="240" w:lineRule="auto"/>
              <w:rPr>
                <w:sz w:val="16"/>
                <w:szCs w:val="16"/>
              </w:rPr>
            </w:pPr>
            <w:r w:rsidRPr="00BF25FD">
              <w:rPr>
                <w:sz w:val="16"/>
                <w:szCs w:val="16"/>
              </w:rPr>
              <w:t>1.1.</w:t>
            </w:r>
          </w:p>
        </w:tc>
        <w:tc>
          <w:tcPr>
            <w:tcW w:w="4300" w:type="dxa"/>
            <w:vAlign w:val="center"/>
          </w:tcPr>
          <w:p w14:paraId="72664949" w14:textId="77777777" w:rsidR="001B4CD9" w:rsidRPr="00BF25FD" w:rsidRDefault="001B4CD9" w:rsidP="00A15E55">
            <w:pPr>
              <w:spacing w:after="0" w:line="240" w:lineRule="auto"/>
              <w:ind w:left="0"/>
              <w:rPr>
                <w:sz w:val="16"/>
                <w:szCs w:val="16"/>
              </w:rPr>
            </w:pPr>
            <w:r w:rsidRPr="00BF25FD">
              <w:rPr>
                <w:sz w:val="16"/>
                <w:szCs w:val="16"/>
              </w:rPr>
              <w:t xml:space="preserve">Izdelek/storitev se ustaljeno prodaja po znanem prodajnem kanalu (obvezno priložiti pogodbo  oziroma sporazum o sodelovanju, ali katero drugo dokazilo ki izkazuje ustaljeno prodajo) </w:t>
            </w:r>
          </w:p>
        </w:tc>
        <w:tc>
          <w:tcPr>
            <w:tcW w:w="1509" w:type="dxa"/>
            <w:vAlign w:val="center"/>
          </w:tcPr>
          <w:p w14:paraId="59167306" w14:textId="77777777" w:rsidR="001B4CD9" w:rsidRPr="00BF25FD" w:rsidRDefault="001B4CD9" w:rsidP="000E6278">
            <w:pPr>
              <w:spacing w:after="0" w:line="240" w:lineRule="auto"/>
              <w:ind w:firstLine="6"/>
              <w:jc w:val="center"/>
              <w:rPr>
                <w:sz w:val="16"/>
                <w:szCs w:val="16"/>
              </w:rPr>
            </w:pPr>
            <w:r w:rsidRPr="00BF25FD">
              <w:rPr>
                <w:sz w:val="16"/>
                <w:szCs w:val="16"/>
              </w:rPr>
              <w:t>50</w:t>
            </w:r>
          </w:p>
        </w:tc>
        <w:tc>
          <w:tcPr>
            <w:tcW w:w="1710" w:type="dxa"/>
            <w:vAlign w:val="center"/>
          </w:tcPr>
          <w:p w14:paraId="4D47909C" w14:textId="77777777" w:rsidR="001B4CD9" w:rsidRPr="00BF25FD" w:rsidRDefault="001B4CD9" w:rsidP="001B4CD9">
            <w:pPr>
              <w:spacing w:after="0" w:line="240" w:lineRule="auto"/>
              <w:rPr>
                <w:sz w:val="16"/>
                <w:szCs w:val="16"/>
              </w:rPr>
            </w:pPr>
          </w:p>
        </w:tc>
      </w:tr>
      <w:tr w:rsidR="001B4CD9" w:rsidRPr="00BF25FD" w14:paraId="017C5B82" w14:textId="77777777" w:rsidTr="00A15E55">
        <w:trPr>
          <w:trHeight w:val="454"/>
        </w:trPr>
        <w:tc>
          <w:tcPr>
            <w:tcW w:w="1555" w:type="dxa"/>
            <w:vAlign w:val="center"/>
          </w:tcPr>
          <w:p w14:paraId="4A9C32CE" w14:textId="77777777" w:rsidR="001B4CD9" w:rsidRPr="00BF25FD" w:rsidRDefault="001B4CD9" w:rsidP="001B4CD9">
            <w:pPr>
              <w:spacing w:after="0" w:line="240" w:lineRule="auto"/>
              <w:rPr>
                <w:sz w:val="16"/>
                <w:szCs w:val="16"/>
              </w:rPr>
            </w:pPr>
            <w:r w:rsidRPr="00BF25FD">
              <w:rPr>
                <w:sz w:val="16"/>
                <w:szCs w:val="16"/>
              </w:rPr>
              <w:t>1.2.</w:t>
            </w:r>
          </w:p>
        </w:tc>
        <w:tc>
          <w:tcPr>
            <w:tcW w:w="4300" w:type="dxa"/>
            <w:vAlign w:val="center"/>
          </w:tcPr>
          <w:p w14:paraId="6555E0A6" w14:textId="77777777" w:rsidR="001B4CD9" w:rsidRPr="00BF25FD" w:rsidRDefault="001B4CD9" w:rsidP="00A15E55">
            <w:pPr>
              <w:spacing w:after="0" w:line="240" w:lineRule="auto"/>
              <w:ind w:left="0"/>
              <w:rPr>
                <w:sz w:val="16"/>
                <w:szCs w:val="16"/>
              </w:rPr>
            </w:pPr>
            <w:r w:rsidRPr="00BF25FD">
              <w:rPr>
                <w:sz w:val="16"/>
                <w:szCs w:val="16"/>
              </w:rPr>
              <w:t>Izdelek/storitev je že bil prodan prvim kupcem, ki so z nakupom potrdili, da obstaja zanimanje (obvezno priložiti račun, izdano dobavnico)</w:t>
            </w:r>
          </w:p>
        </w:tc>
        <w:tc>
          <w:tcPr>
            <w:tcW w:w="1509" w:type="dxa"/>
            <w:vAlign w:val="center"/>
          </w:tcPr>
          <w:p w14:paraId="2A983C03" w14:textId="77777777" w:rsidR="001B4CD9" w:rsidRPr="00BF25FD" w:rsidRDefault="001B4CD9" w:rsidP="000E6278">
            <w:pPr>
              <w:spacing w:after="0" w:line="240" w:lineRule="auto"/>
              <w:ind w:firstLine="6"/>
              <w:jc w:val="center"/>
              <w:rPr>
                <w:sz w:val="16"/>
                <w:szCs w:val="16"/>
              </w:rPr>
            </w:pPr>
            <w:r w:rsidRPr="00BF25FD">
              <w:rPr>
                <w:sz w:val="16"/>
                <w:szCs w:val="16"/>
              </w:rPr>
              <w:t>40</w:t>
            </w:r>
          </w:p>
        </w:tc>
        <w:tc>
          <w:tcPr>
            <w:tcW w:w="1710" w:type="dxa"/>
            <w:vAlign w:val="center"/>
          </w:tcPr>
          <w:p w14:paraId="2D4314A9" w14:textId="77777777" w:rsidR="001B4CD9" w:rsidRPr="00BF25FD" w:rsidRDefault="001B4CD9" w:rsidP="001B4CD9">
            <w:pPr>
              <w:spacing w:after="0" w:line="240" w:lineRule="auto"/>
              <w:rPr>
                <w:sz w:val="16"/>
                <w:szCs w:val="16"/>
              </w:rPr>
            </w:pPr>
          </w:p>
        </w:tc>
      </w:tr>
      <w:tr w:rsidR="001B4CD9" w:rsidRPr="00BF25FD" w14:paraId="6EE18D03" w14:textId="77777777" w:rsidTr="00A15E55">
        <w:trPr>
          <w:trHeight w:val="454"/>
        </w:trPr>
        <w:tc>
          <w:tcPr>
            <w:tcW w:w="1555" w:type="dxa"/>
            <w:vAlign w:val="center"/>
          </w:tcPr>
          <w:p w14:paraId="1ACF41FA" w14:textId="77777777" w:rsidR="001B4CD9" w:rsidRPr="00BF25FD" w:rsidRDefault="001B4CD9" w:rsidP="001B4CD9">
            <w:pPr>
              <w:spacing w:after="0" w:line="240" w:lineRule="auto"/>
              <w:rPr>
                <w:sz w:val="16"/>
                <w:szCs w:val="16"/>
              </w:rPr>
            </w:pPr>
            <w:r w:rsidRPr="00BF25FD">
              <w:rPr>
                <w:sz w:val="16"/>
                <w:szCs w:val="16"/>
              </w:rPr>
              <w:lastRenderedPageBreak/>
              <w:t>1.3.</w:t>
            </w:r>
          </w:p>
        </w:tc>
        <w:tc>
          <w:tcPr>
            <w:tcW w:w="4300" w:type="dxa"/>
            <w:vAlign w:val="center"/>
          </w:tcPr>
          <w:p w14:paraId="1C22CCB2" w14:textId="77777777" w:rsidR="001B4CD9" w:rsidRPr="00BF25FD" w:rsidRDefault="001B4CD9" w:rsidP="00A15E55">
            <w:pPr>
              <w:spacing w:after="0" w:line="240" w:lineRule="auto"/>
              <w:ind w:left="25"/>
              <w:rPr>
                <w:sz w:val="16"/>
                <w:szCs w:val="16"/>
              </w:rPr>
            </w:pPr>
            <w:r w:rsidRPr="00BF25FD">
              <w:rPr>
                <w:sz w:val="16"/>
                <w:szCs w:val="16"/>
              </w:rPr>
              <w:t>Izdelek/storitev je  pripravljen za uporabo v poslovnem procesu (obvezno priložiti dokazila, da se lahko izdelek/storitev uporablja v poslovnem procesu)</w:t>
            </w:r>
          </w:p>
        </w:tc>
        <w:tc>
          <w:tcPr>
            <w:tcW w:w="1509" w:type="dxa"/>
            <w:vAlign w:val="center"/>
          </w:tcPr>
          <w:p w14:paraId="7E138278" w14:textId="77777777" w:rsidR="001B4CD9" w:rsidRPr="00BF25FD" w:rsidRDefault="001B4CD9" w:rsidP="000E6278">
            <w:pPr>
              <w:spacing w:after="0" w:line="240" w:lineRule="auto"/>
              <w:ind w:firstLine="6"/>
              <w:jc w:val="center"/>
              <w:rPr>
                <w:sz w:val="16"/>
                <w:szCs w:val="16"/>
              </w:rPr>
            </w:pPr>
            <w:r w:rsidRPr="00BF25FD">
              <w:rPr>
                <w:sz w:val="16"/>
                <w:szCs w:val="16"/>
              </w:rPr>
              <w:t>20</w:t>
            </w:r>
          </w:p>
        </w:tc>
        <w:tc>
          <w:tcPr>
            <w:tcW w:w="1710" w:type="dxa"/>
            <w:vAlign w:val="center"/>
          </w:tcPr>
          <w:p w14:paraId="4D8127D2" w14:textId="77777777" w:rsidR="001B4CD9" w:rsidRPr="00BF25FD" w:rsidRDefault="001B4CD9" w:rsidP="001B4CD9">
            <w:pPr>
              <w:spacing w:after="0" w:line="240" w:lineRule="auto"/>
              <w:rPr>
                <w:sz w:val="16"/>
                <w:szCs w:val="16"/>
              </w:rPr>
            </w:pPr>
          </w:p>
        </w:tc>
      </w:tr>
      <w:tr w:rsidR="001B4CD9" w:rsidRPr="00BF25FD" w14:paraId="04B71121" w14:textId="77777777" w:rsidTr="00A15E55">
        <w:trPr>
          <w:trHeight w:val="454"/>
        </w:trPr>
        <w:tc>
          <w:tcPr>
            <w:tcW w:w="1555" w:type="dxa"/>
            <w:vAlign w:val="center"/>
          </w:tcPr>
          <w:p w14:paraId="5DEB913E" w14:textId="77777777" w:rsidR="001B4CD9" w:rsidRPr="00BF25FD" w:rsidRDefault="001B4CD9" w:rsidP="001B4CD9">
            <w:pPr>
              <w:spacing w:after="0" w:line="240" w:lineRule="auto"/>
              <w:rPr>
                <w:sz w:val="16"/>
                <w:szCs w:val="16"/>
              </w:rPr>
            </w:pPr>
            <w:r w:rsidRPr="00BF25FD">
              <w:rPr>
                <w:sz w:val="16"/>
                <w:szCs w:val="16"/>
              </w:rPr>
              <w:t>1.4.</w:t>
            </w:r>
          </w:p>
        </w:tc>
        <w:tc>
          <w:tcPr>
            <w:tcW w:w="4300" w:type="dxa"/>
            <w:vAlign w:val="center"/>
          </w:tcPr>
          <w:p w14:paraId="312FD9C1" w14:textId="77777777" w:rsidR="001B4CD9" w:rsidRPr="00BF25FD" w:rsidRDefault="001B4CD9" w:rsidP="00A15E55">
            <w:pPr>
              <w:spacing w:after="0" w:line="240" w:lineRule="auto"/>
              <w:ind w:left="25"/>
              <w:rPr>
                <w:sz w:val="16"/>
                <w:szCs w:val="16"/>
              </w:rPr>
            </w:pPr>
            <w:r w:rsidRPr="00BF25FD">
              <w:rPr>
                <w:sz w:val="16"/>
                <w:szCs w:val="16"/>
              </w:rPr>
              <w:t>Izdelek/storitev je v fazi ideje in raziskav.(obvezno priložiti, skice, načrte, izsledke raziskav)</w:t>
            </w:r>
          </w:p>
        </w:tc>
        <w:tc>
          <w:tcPr>
            <w:tcW w:w="1509" w:type="dxa"/>
            <w:vAlign w:val="center"/>
          </w:tcPr>
          <w:p w14:paraId="13C19FFA" w14:textId="77777777" w:rsidR="001B4CD9" w:rsidRPr="00BF25FD" w:rsidRDefault="001B4CD9" w:rsidP="000E6278">
            <w:pPr>
              <w:spacing w:after="0" w:line="240" w:lineRule="auto"/>
              <w:ind w:firstLine="6"/>
              <w:jc w:val="center"/>
              <w:rPr>
                <w:sz w:val="16"/>
                <w:szCs w:val="16"/>
              </w:rPr>
            </w:pPr>
            <w:r w:rsidRPr="00BF25FD">
              <w:rPr>
                <w:sz w:val="16"/>
                <w:szCs w:val="16"/>
              </w:rPr>
              <w:t>10</w:t>
            </w:r>
          </w:p>
        </w:tc>
        <w:tc>
          <w:tcPr>
            <w:tcW w:w="1710" w:type="dxa"/>
            <w:vAlign w:val="center"/>
          </w:tcPr>
          <w:p w14:paraId="0622EBA7" w14:textId="77777777" w:rsidR="001B4CD9" w:rsidRPr="00BF25FD" w:rsidRDefault="001B4CD9" w:rsidP="001B4CD9">
            <w:pPr>
              <w:spacing w:after="0" w:line="240" w:lineRule="auto"/>
              <w:rPr>
                <w:sz w:val="16"/>
                <w:szCs w:val="16"/>
              </w:rPr>
            </w:pPr>
          </w:p>
        </w:tc>
      </w:tr>
      <w:tr w:rsidR="001B4CD9" w:rsidRPr="00BF25FD" w14:paraId="474A450D" w14:textId="77777777" w:rsidTr="00A15E55">
        <w:trPr>
          <w:trHeight w:val="454"/>
        </w:trPr>
        <w:tc>
          <w:tcPr>
            <w:tcW w:w="1555" w:type="dxa"/>
            <w:vAlign w:val="center"/>
          </w:tcPr>
          <w:p w14:paraId="7E18DFF3" w14:textId="77777777" w:rsidR="001B4CD9" w:rsidRPr="00BF25FD" w:rsidRDefault="001B4CD9" w:rsidP="001B4CD9">
            <w:pPr>
              <w:spacing w:after="0" w:line="240" w:lineRule="auto"/>
              <w:rPr>
                <w:sz w:val="16"/>
                <w:szCs w:val="16"/>
              </w:rPr>
            </w:pPr>
            <w:r w:rsidRPr="00BF25FD">
              <w:rPr>
                <w:sz w:val="16"/>
                <w:szCs w:val="16"/>
              </w:rPr>
              <w:t>1.5</w:t>
            </w:r>
          </w:p>
        </w:tc>
        <w:tc>
          <w:tcPr>
            <w:tcW w:w="4300" w:type="dxa"/>
            <w:vAlign w:val="center"/>
          </w:tcPr>
          <w:p w14:paraId="1B5459A0" w14:textId="77777777" w:rsidR="001B4CD9" w:rsidRPr="00BF25FD" w:rsidRDefault="001B4CD9" w:rsidP="00A15E55">
            <w:pPr>
              <w:spacing w:after="0" w:line="240" w:lineRule="auto"/>
              <w:ind w:left="25"/>
              <w:rPr>
                <w:sz w:val="16"/>
                <w:szCs w:val="16"/>
              </w:rPr>
            </w:pPr>
            <w:r w:rsidRPr="00BF25FD">
              <w:rPr>
                <w:sz w:val="16"/>
                <w:szCs w:val="16"/>
              </w:rPr>
              <w:t>Iz vloge ni mogoče razumeti v kakšni je fazi oz. stopni razvoja je izdelek/storitev*</w:t>
            </w:r>
          </w:p>
        </w:tc>
        <w:tc>
          <w:tcPr>
            <w:tcW w:w="1509" w:type="dxa"/>
            <w:vAlign w:val="center"/>
          </w:tcPr>
          <w:p w14:paraId="0DFF1BC8" w14:textId="77777777" w:rsidR="001B4CD9" w:rsidRPr="00BF25FD" w:rsidRDefault="001B4CD9" w:rsidP="000E6278">
            <w:pPr>
              <w:spacing w:after="0" w:line="240" w:lineRule="auto"/>
              <w:ind w:firstLine="6"/>
              <w:jc w:val="center"/>
              <w:rPr>
                <w:sz w:val="16"/>
                <w:szCs w:val="16"/>
              </w:rPr>
            </w:pPr>
            <w:r w:rsidRPr="00BF25FD">
              <w:rPr>
                <w:sz w:val="16"/>
                <w:szCs w:val="16"/>
              </w:rPr>
              <w:t>0</w:t>
            </w:r>
          </w:p>
        </w:tc>
        <w:tc>
          <w:tcPr>
            <w:tcW w:w="1710" w:type="dxa"/>
            <w:vAlign w:val="center"/>
          </w:tcPr>
          <w:p w14:paraId="0ED9742B" w14:textId="77777777" w:rsidR="001B4CD9" w:rsidRPr="00BF25FD" w:rsidRDefault="001B4CD9" w:rsidP="001B4CD9">
            <w:pPr>
              <w:spacing w:after="0" w:line="240" w:lineRule="auto"/>
              <w:rPr>
                <w:sz w:val="16"/>
                <w:szCs w:val="16"/>
              </w:rPr>
            </w:pPr>
          </w:p>
        </w:tc>
      </w:tr>
      <w:tr w:rsidR="001B4CD9" w:rsidRPr="00BF25FD" w14:paraId="2D41A005" w14:textId="77777777" w:rsidTr="00A15E55">
        <w:trPr>
          <w:trHeight w:val="454"/>
        </w:trPr>
        <w:tc>
          <w:tcPr>
            <w:tcW w:w="1555" w:type="dxa"/>
            <w:shd w:val="clear" w:color="auto" w:fill="BFBFBF"/>
            <w:vAlign w:val="center"/>
          </w:tcPr>
          <w:p w14:paraId="0747DCBE" w14:textId="77777777" w:rsidR="001B4CD9" w:rsidRPr="00BF25FD" w:rsidRDefault="001B4CD9" w:rsidP="001B4CD9">
            <w:pPr>
              <w:spacing w:after="0" w:line="240" w:lineRule="auto"/>
              <w:rPr>
                <w:b/>
                <w:sz w:val="16"/>
                <w:szCs w:val="16"/>
              </w:rPr>
            </w:pPr>
            <w:r w:rsidRPr="00BF25FD">
              <w:rPr>
                <w:b/>
                <w:sz w:val="16"/>
                <w:szCs w:val="16"/>
              </w:rPr>
              <w:t>2.</w:t>
            </w:r>
          </w:p>
        </w:tc>
        <w:tc>
          <w:tcPr>
            <w:tcW w:w="4300" w:type="dxa"/>
            <w:shd w:val="clear" w:color="auto" w:fill="BFBFBF"/>
            <w:vAlign w:val="center"/>
          </w:tcPr>
          <w:p w14:paraId="6AEC1068" w14:textId="77777777" w:rsidR="001B4CD9" w:rsidRPr="00BF25FD" w:rsidRDefault="001B4CD9" w:rsidP="00A15E55">
            <w:pPr>
              <w:spacing w:after="0" w:line="240" w:lineRule="auto"/>
              <w:ind w:left="0"/>
              <w:rPr>
                <w:b/>
                <w:sz w:val="16"/>
                <w:szCs w:val="16"/>
              </w:rPr>
            </w:pPr>
            <w:bookmarkStart w:id="3" w:name="_Hlk191544320"/>
            <w:r w:rsidRPr="00BF25FD">
              <w:rPr>
                <w:b/>
                <w:sz w:val="16"/>
                <w:szCs w:val="16"/>
              </w:rPr>
              <w:t>Potencial izdelka/storitve v kombinaciji s poslovnim modelom</w:t>
            </w:r>
            <w:bookmarkEnd w:id="3"/>
          </w:p>
        </w:tc>
        <w:tc>
          <w:tcPr>
            <w:tcW w:w="1509" w:type="dxa"/>
            <w:shd w:val="clear" w:color="auto" w:fill="BFBFBF"/>
            <w:vAlign w:val="center"/>
          </w:tcPr>
          <w:p w14:paraId="7D3E4623" w14:textId="77777777" w:rsidR="001B4CD9" w:rsidRPr="00BF25FD" w:rsidRDefault="001B4CD9" w:rsidP="000E6278">
            <w:pPr>
              <w:spacing w:after="0" w:line="240" w:lineRule="auto"/>
              <w:ind w:firstLine="6"/>
              <w:jc w:val="center"/>
              <w:rPr>
                <w:b/>
                <w:sz w:val="16"/>
                <w:szCs w:val="16"/>
              </w:rPr>
            </w:pPr>
            <w:r w:rsidRPr="00BF25FD">
              <w:rPr>
                <w:b/>
                <w:sz w:val="16"/>
                <w:szCs w:val="16"/>
              </w:rPr>
              <w:t>30</w:t>
            </w:r>
          </w:p>
        </w:tc>
        <w:tc>
          <w:tcPr>
            <w:tcW w:w="1710" w:type="dxa"/>
            <w:shd w:val="clear" w:color="auto" w:fill="BFBFBF"/>
            <w:vAlign w:val="center"/>
          </w:tcPr>
          <w:p w14:paraId="59159D55" w14:textId="77777777" w:rsidR="001B4CD9" w:rsidRPr="00BF25FD" w:rsidRDefault="001B4CD9" w:rsidP="001B4CD9">
            <w:pPr>
              <w:spacing w:after="0" w:line="240" w:lineRule="auto"/>
              <w:rPr>
                <w:sz w:val="16"/>
                <w:szCs w:val="16"/>
              </w:rPr>
            </w:pPr>
          </w:p>
        </w:tc>
      </w:tr>
      <w:tr w:rsidR="001B4CD9" w:rsidRPr="00BF25FD" w14:paraId="5D10FDF9" w14:textId="77777777" w:rsidTr="00A15E55">
        <w:trPr>
          <w:trHeight w:val="454"/>
        </w:trPr>
        <w:tc>
          <w:tcPr>
            <w:tcW w:w="1555" w:type="dxa"/>
            <w:vAlign w:val="center"/>
          </w:tcPr>
          <w:p w14:paraId="49A4A6FF" w14:textId="77777777" w:rsidR="001B4CD9" w:rsidRPr="00BF25FD" w:rsidRDefault="001B4CD9" w:rsidP="001B4CD9">
            <w:pPr>
              <w:spacing w:after="0" w:line="240" w:lineRule="auto"/>
              <w:rPr>
                <w:sz w:val="16"/>
                <w:szCs w:val="16"/>
              </w:rPr>
            </w:pPr>
            <w:r w:rsidRPr="00BF25FD">
              <w:rPr>
                <w:sz w:val="16"/>
                <w:szCs w:val="16"/>
              </w:rPr>
              <w:t>2.1.</w:t>
            </w:r>
          </w:p>
        </w:tc>
        <w:tc>
          <w:tcPr>
            <w:tcW w:w="4300" w:type="dxa"/>
            <w:vAlign w:val="center"/>
          </w:tcPr>
          <w:p w14:paraId="4CA773E8" w14:textId="77777777" w:rsidR="001B4CD9" w:rsidRPr="00BF25FD" w:rsidRDefault="001B4CD9" w:rsidP="00A15E55">
            <w:pPr>
              <w:spacing w:after="0" w:line="240" w:lineRule="auto"/>
              <w:ind w:left="0"/>
              <w:rPr>
                <w:sz w:val="16"/>
                <w:szCs w:val="16"/>
              </w:rPr>
            </w:pPr>
            <w:r w:rsidRPr="00BF25FD">
              <w:rPr>
                <w:sz w:val="16"/>
                <w:szCs w:val="16"/>
              </w:rPr>
              <w:t>Predstavljen izdelek/storitev in oblika poslovnega modela jasno izkazujeta potencial prodaje na mednarodnem trgu na katerem so že uspešno izvedli prodajo( obvezno priložiti račun in izdano dobavnico)</w:t>
            </w:r>
          </w:p>
        </w:tc>
        <w:tc>
          <w:tcPr>
            <w:tcW w:w="1509" w:type="dxa"/>
            <w:vAlign w:val="center"/>
          </w:tcPr>
          <w:p w14:paraId="4F165B01" w14:textId="77777777" w:rsidR="001B4CD9" w:rsidRPr="00BF25FD" w:rsidRDefault="001B4CD9" w:rsidP="000E6278">
            <w:pPr>
              <w:spacing w:after="0" w:line="240" w:lineRule="auto"/>
              <w:ind w:firstLine="6"/>
              <w:jc w:val="center"/>
              <w:rPr>
                <w:sz w:val="16"/>
                <w:szCs w:val="16"/>
              </w:rPr>
            </w:pPr>
            <w:r w:rsidRPr="00BF25FD">
              <w:rPr>
                <w:sz w:val="16"/>
                <w:szCs w:val="16"/>
              </w:rPr>
              <w:t>30</w:t>
            </w:r>
          </w:p>
        </w:tc>
        <w:tc>
          <w:tcPr>
            <w:tcW w:w="1710" w:type="dxa"/>
            <w:vAlign w:val="center"/>
          </w:tcPr>
          <w:p w14:paraId="27AE1965" w14:textId="77777777" w:rsidR="001B4CD9" w:rsidRPr="00BF25FD" w:rsidRDefault="001B4CD9" w:rsidP="001B4CD9">
            <w:pPr>
              <w:spacing w:after="0" w:line="240" w:lineRule="auto"/>
              <w:rPr>
                <w:sz w:val="16"/>
                <w:szCs w:val="16"/>
              </w:rPr>
            </w:pPr>
          </w:p>
        </w:tc>
      </w:tr>
      <w:tr w:rsidR="001B4CD9" w:rsidRPr="00BF25FD" w14:paraId="3136D97B" w14:textId="77777777" w:rsidTr="00A15E55">
        <w:trPr>
          <w:trHeight w:val="454"/>
        </w:trPr>
        <w:tc>
          <w:tcPr>
            <w:tcW w:w="1555" w:type="dxa"/>
            <w:vAlign w:val="center"/>
          </w:tcPr>
          <w:p w14:paraId="6FEC21D4" w14:textId="77777777" w:rsidR="001B4CD9" w:rsidRPr="00BF25FD" w:rsidRDefault="001B4CD9" w:rsidP="001B4CD9">
            <w:pPr>
              <w:spacing w:after="0" w:line="240" w:lineRule="auto"/>
              <w:rPr>
                <w:sz w:val="16"/>
                <w:szCs w:val="16"/>
              </w:rPr>
            </w:pPr>
            <w:r w:rsidRPr="00BF25FD">
              <w:rPr>
                <w:sz w:val="16"/>
                <w:szCs w:val="16"/>
              </w:rPr>
              <w:t>2,2</w:t>
            </w:r>
          </w:p>
        </w:tc>
        <w:tc>
          <w:tcPr>
            <w:tcW w:w="4300" w:type="dxa"/>
            <w:vAlign w:val="center"/>
          </w:tcPr>
          <w:p w14:paraId="50DAC331" w14:textId="77777777" w:rsidR="001B4CD9" w:rsidRPr="00BF25FD" w:rsidRDefault="001B4CD9" w:rsidP="00A15E55">
            <w:pPr>
              <w:spacing w:after="0" w:line="240" w:lineRule="auto"/>
              <w:ind w:left="0"/>
              <w:rPr>
                <w:sz w:val="16"/>
                <w:szCs w:val="16"/>
              </w:rPr>
            </w:pPr>
            <w:r w:rsidRPr="00BF25FD">
              <w:rPr>
                <w:sz w:val="16"/>
                <w:szCs w:val="16"/>
              </w:rPr>
              <w:t>Predstavljen izdelek/storitev in oblika poslovnega modela jasno izkazujeta potencial prodaje na trgih  sosednjih držav na katerem so že uspešno izvedli prodajo(obvezno priložiti račun in izdano dobavnico).</w:t>
            </w:r>
          </w:p>
        </w:tc>
        <w:tc>
          <w:tcPr>
            <w:tcW w:w="1509" w:type="dxa"/>
            <w:vAlign w:val="center"/>
          </w:tcPr>
          <w:p w14:paraId="737F0E55" w14:textId="77777777" w:rsidR="001B4CD9" w:rsidRPr="00BF25FD" w:rsidRDefault="001B4CD9" w:rsidP="000E6278">
            <w:pPr>
              <w:spacing w:after="0" w:line="240" w:lineRule="auto"/>
              <w:ind w:firstLine="6"/>
              <w:jc w:val="center"/>
              <w:rPr>
                <w:sz w:val="16"/>
                <w:szCs w:val="16"/>
              </w:rPr>
            </w:pPr>
            <w:r w:rsidRPr="00BF25FD">
              <w:rPr>
                <w:sz w:val="16"/>
                <w:szCs w:val="16"/>
              </w:rPr>
              <w:t>20</w:t>
            </w:r>
          </w:p>
        </w:tc>
        <w:tc>
          <w:tcPr>
            <w:tcW w:w="1710" w:type="dxa"/>
            <w:vAlign w:val="center"/>
          </w:tcPr>
          <w:p w14:paraId="6C55C36B" w14:textId="77777777" w:rsidR="001B4CD9" w:rsidRPr="00BF25FD" w:rsidRDefault="001B4CD9" w:rsidP="001B4CD9">
            <w:pPr>
              <w:spacing w:after="0" w:line="240" w:lineRule="auto"/>
              <w:rPr>
                <w:sz w:val="16"/>
                <w:szCs w:val="16"/>
              </w:rPr>
            </w:pPr>
          </w:p>
        </w:tc>
      </w:tr>
      <w:tr w:rsidR="001B4CD9" w:rsidRPr="00BF25FD" w14:paraId="7D1B3231" w14:textId="77777777" w:rsidTr="00A15E55">
        <w:trPr>
          <w:trHeight w:val="623"/>
        </w:trPr>
        <w:tc>
          <w:tcPr>
            <w:tcW w:w="1555" w:type="dxa"/>
            <w:vAlign w:val="center"/>
          </w:tcPr>
          <w:p w14:paraId="20421608" w14:textId="77777777" w:rsidR="001B4CD9" w:rsidRPr="00BF25FD" w:rsidRDefault="001B4CD9" w:rsidP="001B4CD9">
            <w:pPr>
              <w:spacing w:after="0" w:line="240" w:lineRule="auto"/>
              <w:rPr>
                <w:sz w:val="16"/>
                <w:szCs w:val="16"/>
              </w:rPr>
            </w:pPr>
            <w:r w:rsidRPr="00BF25FD">
              <w:rPr>
                <w:sz w:val="16"/>
                <w:szCs w:val="16"/>
              </w:rPr>
              <w:t>2.3</w:t>
            </w:r>
          </w:p>
        </w:tc>
        <w:tc>
          <w:tcPr>
            <w:tcW w:w="4300" w:type="dxa"/>
            <w:vAlign w:val="center"/>
          </w:tcPr>
          <w:p w14:paraId="2253FC49" w14:textId="77777777" w:rsidR="001B4CD9" w:rsidRPr="00BF25FD" w:rsidRDefault="001B4CD9" w:rsidP="00A15E55">
            <w:pPr>
              <w:spacing w:after="0" w:line="240" w:lineRule="auto"/>
              <w:ind w:left="0"/>
              <w:rPr>
                <w:sz w:val="16"/>
                <w:szCs w:val="16"/>
              </w:rPr>
            </w:pPr>
            <w:r w:rsidRPr="00BF25FD">
              <w:rPr>
                <w:sz w:val="16"/>
                <w:szCs w:val="16"/>
              </w:rPr>
              <w:t>Predstavljen izdelek/storitev in oblika poslovnega modela jasno izkazujeta potencial prodaje na slovenskem trgu na katerem so že uspešno izvedli prodajo. (obvezno (priložiti račun in izdano dobavnico)</w:t>
            </w:r>
          </w:p>
        </w:tc>
        <w:tc>
          <w:tcPr>
            <w:tcW w:w="1509" w:type="dxa"/>
            <w:vAlign w:val="center"/>
          </w:tcPr>
          <w:p w14:paraId="0B024C06" w14:textId="77777777" w:rsidR="001B4CD9" w:rsidRPr="00BF25FD" w:rsidRDefault="001B4CD9" w:rsidP="000E6278">
            <w:pPr>
              <w:spacing w:after="0" w:line="240" w:lineRule="auto"/>
              <w:ind w:firstLine="6"/>
              <w:jc w:val="center"/>
              <w:rPr>
                <w:sz w:val="16"/>
                <w:szCs w:val="16"/>
              </w:rPr>
            </w:pPr>
            <w:r w:rsidRPr="00BF25FD">
              <w:rPr>
                <w:sz w:val="16"/>
                <w:szCs w:val="16"/>
              </w:rPr>
              <w:t>10</w:t>
            </w:r>
          </w:p>
        </w:tc>
        <w:tc>
          <w:tcPr>
            <w:tcW w:w="1710" w:type="dxa"/>
            <w:vAlign w:val="center"/>
          </w:tcPr>
          <w:p w14:paraId="722B2AF0" w14:textId="77777777" w:rsidR="001B4CD9" w:rsidRPr="00BF25FD" w:rsidRDefault="001B4CD9" w:rsidP="001B4CD9">
            <w:pPr>
              <w:spacing w:after="0" w:line="240" w:lineRule="auto"/>
              <w:rPr>
                <w:sz w:val="16"/>
                <w:szCs w:val="16"/>
              </w:rPr>
            </w:pPr>
          </w:p>
        </w:tc>
      </w:tr>
      <w:tr w:rsidR="001B4CD9" w:rsidRPr="00BF25FD" w14:paraId="77419722" w14:textId="77777777" w:rsidTr="00A15E55">
        <w:trPr>
          <w:trHeight w:val="454"/>
        </w:trPr>
        <w:tc>
          <w:tcPr>
            <w:tcW w:w="1555" w:type="dxa"/>
            <w:shd w:val="clear" w:color="auto" w:fill="BFBFBF"/>
            <w:vAlign w:val="center"/>
          </w:tcPr>
          <w:p w14:paraId="17618F7E" w14:textId="77777777" w:rsidR="001B4CD9" w:rsidRPr="00BF25FD" w:rsidRDefault="001B4CD9" w:rsidP="001B4CD9">
            <w:pPr>
              <w:spacing w:after="0" w:line="240" w:lineRule="auto"/>
              <w:rPr>
                <w:b/>
                <w:sz w:val="16"/>
                <w:szCs w:val="16"/>
              </w:rPr>
            </w:pPr>
            <w:r w:rsidRPr="00BF25FD">
              <w:rPr>
                <w:b/>
                <w:sz w:val="16"/>
                <w:szCs w:val="16"/>
              </w:rPr>
              <w:t>3.</w:t>
            </w:r>
          </w:p>
        </w:tc>
        <w:tc>
          <w:tcPr>
            <w:tcW w:w="4300" w:type="dxa"/>
            <w:shd w:val="clear" w:color="auto" w:fill="BFBFBF"/>
            <w:vAlign w:val="center"/>
          </w:tcPr>
          <w:p w14:paraId="14CA9AD6" w14:textId="77777777" w:rsidR="001B4CD9" w:rsidRPr="00BF25FD" w:rsidRDefault="001B4CD9" w:rsidP="00A15E55">
            <w:pPr>
              <w:spacing w:after="0" w:line="240" w:lineRule="auto"/>
              <w:ind w:left="0"/>
              <w:rPr>
                <w:b/>
                <w:sz w:val="16"/>
                <w:szCs w:val="16"/>
              </w:rPr>
            </w:pPr>
            <w:r w:rsidRPr="00BF25FD">
              <w:rPr>
                <w:b/>
                <w:sz w:val="16"/>
                <w:szCs w:val="16"/>
              </w:rPr>
              <w:t>Izdelek/storitev je plod lastnega znanja in razvoja</w:t>
            </w:r>
          </w:p>
        </w:tc>
        <w:tc>
          <w:tcPr>
            <w:tcW w:w="1509" w:type="dxa"/>
            <w:shd w:val="clear" w:color="auto" w:fill="BFBFBF"/>
            <w:vAlign w:val="center"/>
          </w:tcPr>
          <w:p w14:paraId="3BA2B0DA" w14:textId="77777777" w:rsidR="001B4CD9" w:rsidRPr="00BF25FD" w:rsidRDefault="001B4CD9" w:rsidP="000E6278">
            <w:pPr>
              <w:spacing w:after="0" w:line="240" w:lineRule="auto"/>
              <w:ind w:firstLine="6"/>
              <w:jc w:val="center"/>
              <w:rPr>
                <w:b/>
                <w:sz w:val="16"/>
                <w:szCs w:val="16"/>
              </w:rPr>
            </w:pPr>
            <w:r w:rsidRPr="00BF25FD">
              <w:rPr>
                <w:b/>
                <w:sz w:val="16"/>
                <w:szCs w:val="16"/>
              </w:rPr>
              <w:t>20</w:t>
            </w:r>
          </w:p>
        </w:tc>
        <w:tc>
          <w:tcPr>
            <w:tcW w:w="1710" w:type="dxa"/>
            <w:shd w:val="clear" w:color="auto" w:fill="BFBFBF"/>
            <w:vAlign w:val="center"/>
          </w:tcPr>
          <w:p w14:paraId="6B675C02" w14:textId="77777777" w:rsidR="001B4CD9" w:rsidRPr="00BF25FD" w:rsidRDefault="001B4CD9" w:rsidP="001B4CD9">
            <w:pPr>
              <w:spacing w:after="0" w:line="240" w:lineRule="auto"/>
              <w:rPr>
                <w:b/>
                <w:sz w:val="16"/>
                <w:szCs w:val="16"/>
              </w:rPr>
            </w:pPr>
          </w:p>
        </w:tc>
      </w:tr>
      <w:tr w:rsidR="001B4CD9" w:rsidRPr="00BF25FD" w14:paraId="1FEB62BE" w14:textId="77777777" w:rsidTr="00A15E55">
        <w:trPr>
          <w:trHeight w:val="454"/>
        </w:trPr>
        <w:tc>
          <w:tcPr>
            <w:tcW w:w="1555" w:type="dxa"/>
            <w:vAlign w:val="center"/>
          </w:tcPr>
          <w:p w14:paraId="2A4FEE76" w14:textId="77777777" w:rsidR="001B4CD9" w:rsidRPr="00BF25FD" w:rsidRDefault="001B4CD9" w:rsidP="001B4CD9">
            <w:pPr>
              <w:spacing w:after="0" w:line="240" w:lineRule="auto"/>
              <w:rPr>
                <w:sz w:val="16"/>
                <w:szCs w:val="16"/>
              </w:rPr>
            </w:pPr>
            <w:r w:rsidRPr="00BF25FD">
              <w:rPr>
                <w:sz w:val="16"/>
                <w:szCs w:val="16"/>
              </w:rPr>
              <w:t>3.1.</w:t>
            </w:r>
          </w:p>
        </w:tc>
        <w:tc>
          <w:tcPr>
            <w:tcW w:w="4300" w:type="dxa"/>
            <w:vAlign w:val="center"/>
          </w:tcPr>
          <w:p w14:paraId="577BE920" w14:textId="77777777" w:rsidR="001B4CD9" w:rsidRPr="00BF25FD" w:rsidRDefault="001B4CD9" w:rsidP="00A15E55">
            <w:pPr>
              <w:spacing w:after="0" w:line="240" w:lineRule="auto"/>
              <w:ind w:left="0"/>
              <w:rPr>
                <w:sz w:val="16"/>
                <w:szCs w:val="16"/>
              </w:rPr>
            </w:pPr>
            <w:r w:rsidRPr="00BF25FD">
              <w:rPr>
                <w:sz w:val="16"/>
                <w:szCs w:val="16"/>
              </w:rPr>
              <w:t xml:space="preserve">Izdelek/ storitev je plod lastnega razvoja, ključni deli izdelka/storitve se proizvajajo v okviru podjetja prijavitelja </w:t>
            </w:r>
          </w:p>
        </w:tc>
        <w:tc>
          <w:tcPr>
            <w:tcW w:w="1509" w:type="dxa"/>
            <w:vAlign w:val="center"/>
          </w:tcPr>
          <w:p w14:paraId="47AB5CAC" w14:textId="77777777" w:rsidR="001B4CD9" w:rsidRPr="00BF25FD" w:rsidRDefault="001B4CD9" w:rsidP="000E6278">
            <w:pPr>
              <w:spacing w:after="0" w:line="240" w:lineRule="auto"/>
              <w:ind w:firstLine="6"/>
              <w:jc w:val="center"/>
              <w:rPr>
                <w:sz w:val="16"/>
                <w:szCs w:val="16"/>
              </w:rPr>
            </w:pPr>
            <w:r w:rsidRPr="00BF25FD">
              <w:rPr>
                <w:sz w:val="16"/>
                <w:szCs w:val="16"/>
              </w:rPr>
              <w:t>20</w:t>
            </w:r>
          </w:p>
        </w:tc>
        <w:tc>
          <w:tcPr>
            <w:tcW w:w="1710" w:type="dxa"/>
            <w:vAlign w:val="center"/>
          </w:tcPr>
          <w:p w14:paraId="140F097B" w14:textId="77777777" w:rsidR="001B4CD9" w:rsidRPr="00BF25FD" w:rsidRDefault="001B4CD9" w:rsidP="001B4CD9">
            <w:pPr>
              <w:spacing w:after="0" w:line="240" w:lineRule="auto"/>
              <w:rPr>
                <w:sz w:val="16"/>
                <w:szCs w:val="16"/>
              </w:rPr>
            </w:pPr>
          </w:p>
        </w:tc>
      </w:tr>
      <w:tr w:rsidR="001B4CD9" w:rsidRPr="00BF25FD" w14:paraId="2159267C" w14:textId="77777777" w:rsidTr="00A15E55">
        <w:trPr>
          <w:trHeight w:val="454"/>
        </w:trPr>
        <w:tc>
          <w:tcPr>
            <w:tcW w:w="1555" w:type="dxa"/>
            <w:vAlign w:val="center"/>
          </w:tcPr>
          <w:p w14:paraId="2437C933" w14:textId="77777777" w:rsidR="001B4CD9" w:rsidRPr="00BF25FD" w:rsidRDefault="001B4CD9" w:rsidP="001B4CD9">
            <w:pPr>
              <w:spacing w:after="0" w:line="240" w:lineRule="auto"/>
              <w:rPr>
                <w:sz w:val="16"/>
                <w:szCs w:val="16"/>
              </w:rPr>
            </w:pPr>
            <w:r w:rsidRPr="00BF25FD">
              <w:rPr>
                <w:sz w:val="16"/>
                <w:szCs w:val="16"/>
              </w:rPr>
              <w:t>3.2.</w:t>
            </w:r>
          </w:p>
        </w:tc>
        <w:tc>
          <w:tcPr>
            <w:tcW w:w="4300" w:type="dxa"/>
            <w:vAlign w:val="center"/>
          </w:tcPr>
          <w:p w14:paraId="0B2E6985" w14:textId="77777777" w:rsidR="001B4CD9" w:rsidRPr="00BF25FD" w:rsidRDefault="001B4CD9" w:rsidP="00A15E55">
            <w:pPr>
              <w:spacing w:after="0" w:line="240" w:lineRule="auto"/>
              <w:ind w:left="0"/>
              <w:rPr>
                <w:sz w:val="16"/>
                <w:szCs w:val="16"/>
              </w:rPr>
            </w:pPr>
            <w:r w:rsidRPr="00BF25FD">
              <w:rPr>
                <w:sz w:val="16"/>
                <w:szCs w:val="16"/>
              </w:rPr>
              <w:t>Izdelek/storitev je le delno plod lastnega razvoja, ključni deli izdelka/storitve se le v manjši meri proizvajajo v okviru podjetja prijavitelja.</w:t>
            </w:r>
          </w:p>
        </w:tc>
        <w:tc>
          <w:tcPr>
            <w:tcW w:w="1509" w:type="dxa"/>
            <w:vAlign w:val="center"/>
          </w:tcPr>
          <w:p w14:paraId="0E92CB71" w14:textId="77777777" w:rsidR="001B4CD9" w:rsidRPr="00BF25FD" w:rsidRDefault="001B4CD9" w:rsidP="000E6278">
            <w:pPr>
              <w:spacing w:after="0" w:line="240" w:lineRule="auto"/>
              <w:ind w:firstLine="6"/>
              <w:jc w:val="center"/>
              <w:rPr>
                <w:sz w:val="16"/>
                <w:szCs w:val="16"/>
              </w:rPr>
            </w:pPr>
            <w:r w:rsidRPr="00BF25FD">
              <w:rPr>
                <w:sz w:val="16"/>
                <w:szCs w:val="16"/>
              </w:rPr>
              <w:t>10</w:t>
            </w:r>
          </w:p>
        </w:tc>
        <w:tc>
          <w:tcPr>
            <w:tcW w:w="1710" w:type="dxa"/>
            <w:vAlign w:val="center"/>
          </w:tcPr>
          <w:p w14:paraId="30936367" w14:textId="77777777" w:rsidR="001B4CD9" w:rsidRPr="00BF25FD" w:rsidRDefault="001B4CD9" w:rsidP="001B4CD9">
            <w:pPr>
              <w:spacing w:after="0" w:line="240" w:lineRule="auto"/>
              <w:rPr>
                <w:sz w:val="16"/>
                <w:szCs w:val="16"/>
              </w:rPr>
            </w:pPr>
          </w:p>
        </w:tc>
      </w:tr>
      <w:tr w:rsidR="001B4CD9" w:rsidRPr="00BF25FD" w14:paraId="5BE84C0D" w14:textId="77777777" w:rsidTr="00A15E55">
        <w:trPr>
          <w:trHeight w:val="454"/>
        </w:trPr>
        <w:tc>
          <w:tcPr>
            <w:tcW w:w="1555" w:type="dxa"/>
            <w:vAlign w:val="center"/>
          </w:tcPr>
          <w:p w14:paraId="74262222" w14:textId="77777777" w:rsidR="001B4CD9" w:rsidRPr="00BF25FD" w:rsidRDefault="001B4CD9" w:rsidP="001B4CD9">
            <w:pPr>
              <w:spacing w:after="0" w:line="240" w:lineRule="auto"/>
              <w:rPr>
                <w:sz w:val="16"/>
                <w:szCs w:val="16"/>
              </w:rPr>
            </w:pPr>
            <w:r w:rsidRPr="00BF25FD">
              <w:rPr>
                <w:sz w:val="16"/>
                <w:szCs w:val="16"/>
              </w:rPr>
              <w:t>3.3.</w:t>
            </w:r>
          </w:p>
        </w:tc>
        <w:tc>
          <w:tcPr>
            <w:tcW w:w="4300" w:type="dxa"/>
            <w:vAlign w:val="center"/>
          </w:tcPr>
          <w:p w14:paraId="75F8704E" w14:textId="77777777" w:rsidR="001B4CD9" w:rsidRPr="00BF25FD" w:rsidRDefault="001B4CD9" w:rsidP="00A15E55">
            <w:pPr>
              <w:spacing w:after="0" w:line="240" w:lineRule="auto"/>
              <w:ind w:left="0"/>
              <w:rPr>
                <w:sz w:val="16"/>
                <w:szCs w:val="16"/>
              </w:rPr>
            </w:pPr>
            <w:r w:rsidRPr="00BF25FD">
              <w:rPr>
                <w:sz w:val="16"/>
                <w:szCs w:val="16"/>
              </w:rPr>
              <w:t>Izdelek/ storitev ni plod lastnega razvoja, ključni deli izdelka/storitve v okviru podjetja prijavitelja le pakirajo ali prodajajo.</w:t>
            </w:r>
          </w:p>
        </w:tc>
        <w:tc>
          <w:tcPr>
            <w:tcW w:w="1509" w:type="dxa"/>
            <w:vAlign w:val="center"/>
          </w:tcPr>
          <w:p w14:paraId="56F94736" w14:textId="77777777" w:rsidR="001B4CD9" w:rsidRPr="00BF25FD" w:rsidRDefault="001B4CD9" w:rsidP="000E6278">
            <w:pPr>
              <w:spacing w:after="0" w:line="240" w:lineRule="auto"/>
              <w:ind w:firstLine="6"/>
              <w:jc w:val="center"/>
              <w:rPr>
                <w:sz w:val="16"/>
                <w:szCs w:val="16"/>
              </w:rPr>
            </w:pPr>
            <w:r w:rsidRPr="00BF25FD">
              <w:rPr>
                <w:sz w:val="16"/>
                <w:szCs w:val="16"/>
              </w:rPr>
              <w:t>5</w:t>
            </w:r>
          </w:p>
        </w:tc>
        <w:tc>
          <w:tcPr>
            <w:tcW w:w="1710" w:type="dxa"/>
            <w:vAlign w:val="center"/>
          </w:tcPr>
          <w:p w14:paraId="342DCB98" w14:textId="77777777" w:rsidR="001B4CD9" w:rsidRPr="00BF25FD" w:rsidRDefault="001B4CD9" w:rsidP="001B4CD9">
            <w:pPr>
              <w:spacing w:after="0" w:line="240" w:lineRule="auto"/>
              <w:rPr>
                <w:sz w:val="16"/>
                <w:szCs w:val="16"/>
              </w:rPr>
            </w:pPr>
          </w:p>
        </w:tc>
      </w:tr>
      <w:tr w:rsidR="001B4CD9" w:rsidRPr="00BF25FD" w14:paraId="0D1EFE28" w14:textId="77777777" w:rsidTr="00A15E55">
        <w:trPr>
          <w:trHeight w:val="454"/>
        </w:trPr>
        <w:tc>
          <w:tcPr>
            <w:tcW w:w="1555" w:type="dxa"/>
            <w:vAlign w:val="center"/>
          </w:tcPr>
          <w:p w14:paraId="79BA73A6" w14:textId="77777777" w:rsidR="001B4CD9" w:rsidRPr="00BF25FD" w:rsidRDefault="001B4CD9" w:rsidP="001B4CD9">
            <w:pPr>
              <w:spacing w:after="0" w:line="240" w:lineRule="auto"/>
              <w:rPr>
                <w:sz w:val="16"/>
                <w:szCs w:val="16"/>
              </w:rPr>
            </w:pPr>
            <w:r w:rsidRPr="00BF25FD">
              <w:rPr>
                <w:sz w:val="16"/>
                <w:szCs w:val="16"/>
              </w:rPr>
              <w:t>3.4.</w:t>
            </w:r>
          </w:p>
        </w:tc>
        <w:tc>
          <w:tcPr>
            <w:tcW w:w="4300" w:type="dxa"/>
            <w:vAlign w:val="center"/>
          </w:tcPr>
          <w:p w14:paraId="00F39AD9" w14:textId="77777777" w:rsidR="001B4CD9" w:rsidRPr="00BF25FD" w:rsidRDefault="001B4CD9" w:rsidP="00A15E55">
            <w:pPr>
              <w:spacing w:after="0" w:line="240" w:lineRule="auto"/>
              <w:ind w:left="0"/>
              <w:rPr>
                <w:sz w:val="16"/>
                <w:szCs w:val="16"/>
              </w:rPr>
            </w:pPr>
            <w:r w:rsidRPr="00BF25FD">
              <w:rPr>
                <w:sz w:val="16"/>
                <w:szCs w:val="16"/>
              </w:rPr>
              <w:t>Iz vloge ni mogoče razumeti ali je izdelek/storitev plod lastnega znanja in razvoja*</w:t>
            </w:r>
          </w:p>
        </w:tc>
        <w:tc>
          <w:tcPr>
            <w:tcW w:w="1509" w:type="dxa"/>
            <w:vAlign w:val="center"/>
          </w:tcPr>
          <w:p w14:paraId="1C882DE8" w14:textId="77777777" w:rsidR="001B4CD9" w:rsidRPr="00BF25FD" w:rsidRDefault="001B4CD9" w:rsidP="000E6278">
            <w:pPr>
              <w:spacing w:after="0" w:line="240" w:lineRule="auto"/>
              <w:ind w:firstLine="6"/>
              <w:jc w:val="center"/>
              <w:rPr>
                <w:sz w:val="16"/>
                <w:szCs w:val="16"/>
              </w:rPr>
            </w:pPr>
            <w:r w:rsidRPr="00BF25FD">
              <w:rPr>
                <w:sz w:val="16"/>
                <w:szCs w:val="16"/>
              </w:rPr>
              <w:t>0</w:t>
            </w:r>
          </w:p>
        </w:tc>
        <w:tc>
          <w:tcPr>
            <w:tcW w:w="1710" w:type="dxa"/>
            <w:vAlign w:val="center"/>
          </w:tcPr>
          <w:p w14:paraId="2F55E42A" w14:textId="77777777" w:rsidR="001B4CD9" w:rsidRPr="00BF25FD" w:rsidRDefault="001B4CD9" w:rsidP="001B4CD9">
            <w:pPr>
              <w:spacing w:after="0" w:line="240" w:lineRule="auto"/>
              <w:rPr>
                <w:sz w:val="16"/>
                <w:szCs w:val="16"/>
              </w:rPr>
            </w:pPr>
          </w:p>
        </w:tc>
      </w:tr>
      <w:tr w:rsidR="001B4CD9" w:rsidRPr="00BF25FD" w14:paraId="2658100B" w14:textId="77777777" w:rsidTr="00A15E55">
        <w:trPr>
          <w:trHeight w:val="454"/>
        </w:trPr>
        <w:tc>
          <w:tcPr>
            <w:tcW w:w="1555" w:type="dxa"/>
            <w:shd w:val="clear" w:color="auto" w:fill="BFBFBF"/>
            <w:vAlign w:val="center"/>
          </w:tcPr>
          <w:p w14:paraId="79090D05" w14:textId="77777777" w:rsidR="001B4CD9" w:rsidRPr="00BF25FD" w:rsidRDefault="001B4CD9" w:rsidP="001B4CD9">
            <w:pPr>
              <w:spacing w:line="240" w:lineRule="auto"/>
              <w:rPr>
                <w:sz w:val="16"/>
                <w:szCs w:val="16"/>
              </w:rPr>
            </w:pPr>
          </w:p>
        </w:tc>
        <w:tc>
          <w:tcPr>
            <w:tcW w:w="4300" w:type="dxa"/>
            <w:shd w:val="clear" w:color="auto" w:fill="BFBFBF"/>
            <w:vAlign w:val="center"/>
          </w:tcPr>
          <w:p w14:paraId="6B45821F" w14:textId="77777777" w:rsidR="001B4CD9" w:rsidRPr="00BF25FD" w:rsidRDefault="001B4CD9" w:rsidP="001B4CD9">
            <w:pPr>
              <w:spacing w:line="240" w:lineRule="auto"/>
              <w:rPr>
                <w:b/>
                <w:sz w:val="16"/>
                <w:szCs w:val="16"/>
              </w:rPr>
            </w:pPr>
            <w:r w:rsidRPr="00BF25FD">
              <w:rPr>
                <w:b/>
                <w:sz w:val="16"/>
                <w:szCs w:val="16"/>
              </w:rPr>
              <w:t>SKUPAJ</w:t>
            </w:r>
          </w:p>
        </w:tc>
        <w:tc>
          <w:tcPr>
            <w:tcW w:w="1509" w:type="dxa"/>
            <w:shd w:val="clear" w:color="auto" w:fill="BFBFBF"/>
            <w:vAlign w:val="center"/>
          </w:tcPr>
          <w:p w14:paraId="649DC6E3" w14:textId="77777777" w:rsidR="001B4CD9" w:rsidRPr="00BF25FD" w:rsidRDefault="001B4CD9" w:rsidP="000E6278">
            <w:pPr>
              <w:spacing w:line="240" w:lineRule="auto"/>
              <w:ind w:firstLine="6"/>
              <w:jc w:val="center"/>
              <w:rPr>
                <w:b/>
                <w:sz w:val="16"/>
                <w:szCs w:val="16"/>
              </w:rPr>
            </w:pPr>
            <w:r w:rsidRPr="00BF25FD">
              <w:rPr>
                <w:b/>
                <w:sz w:val="16"/>
                <w:szCs w:val="16"/>
              </w:rPr>
              <w:t>100</w:t>
            </w:r>
          </w:p>
        </w:tc>
        <w:tc>
          <w:tcPr>
            <w:tcW w:w="1710" w:type="dxa"/>
            <w:shd w:val="clear" w:color="auto" w:fill="BFBFBF"/>
            <w:vAlign w:val="center"/>
          </w:tcPr>
          <w:p w14:paraId="13E3D466" w14:textId="77777777" w:rsidR="001B4CD9" w:rsidRPr="00BF25FD" w:rsidRDefault="001B4CD9" w:rsidP="001B4CD9">
            <w:pPr>
              <w:spacing w:line="240" w:lineRule="auto"/>
              <w:rPr>
                <w:sz w:val="16"/>
                <w:szCs w:val="16"/>
              </w:rPr>
            </w:pPr>
          </w:p>
        </w:tc>
      </w:tr>
    </w:tbl>
    <w:p w14:paraId="1B6C384F" w14:textId="77777777" w:rsidR="001B4CD9" w:rsidRPr="00BF25FD" w:rsidRDefault="001B4CD9" w:rsidP="00A15E55">
      <w:pPr>
        <w:spacing w:after="0" w:line="240" w:lineRule="auto"/>
        <w:ind w:left="0"/>
        <w:rPr>
          <w:i/>
          <w:iCs/>
          <w:sz w:val="16"/>
          <w:szCs w:val="16"/>
        </w:rPr>
      </w:pPr>
      <w:r w:rsidRPr="00BF25FD">
        <w:rPr>
          <w:i/>
          <w:iCs/>
          <w:sz w:val="16"/>
          <w:szCs w:val="16"/>
        </w:rPr>
        <w:t>* vloga prijavitelja, ki pri merilih pod zaporedno številko 1, ali 3 pridobi 0 točk (točka 1.5, in/ali 3.4) . ne more pridobiti sofinanciranja</w:t>
      </w:r>
    </w:p>
    <w:p w14:paraId="21B8FF06" w14:textId="77777777" w:rsidR="001B4CD9" w:rsidRPr="00BF25FD" w:rsidRDefault="001B4CD9" w:rsidP="001B4CD9">
      <w:pPr>
        <w:spacing w:after="0" w:line="240" w:lineRule="auto"/>
        <w:rPr>
          <w:bCs w:val="0"/>
          <w:sz w:val="16"/>
          <w:szCs w:val="16"/>
        </w:rPr>
      </w:pPr>
    </w:p>
    <w:p w14:paraId="511C583A" w14:textId="77777777" w:rsidR="001B4CD9" w:rsidRPr="001B4CD9" w:rsidRDefault="001B4CD9" w:rsidP="001B4CD9">
      <w:pPr>
        <w:spacing w:after="0" w:line="240" w:lineRule="auto"/>
        <w:rPr>
          <w:bCs w:val="0"/>
          <w:szCs w:val="20"/>
        </w:rPr>
      </w:pPr>
    </w:p>
    <w:p w14:paraId="47719B1C" w14:textId="77777777" w:rsidR="001B4CD9" w:rsidRPr="001B4CD9" w:rsidRDefault="001B4CD9" w:rsidP="00A15E55">
      <w:pPr>
        <w:spacing w:after="0" w:line="240" w:lineRule="auto"/>
        <w:ind w:left="0"/>
        <w:rPr>
          <w:bCs w:val="0"/>
          <w:szCs w:val="20"/>
        </w:rPr>
      </w:pPr>
      <w:r w:rsidRPr="001B4CD9">
        <w:rPr>
          <w:szCs w:val="20"/>
        </w:rPr>
        <w:t>Prag števila točk, nad katerim bo odobreno sofinanciranje, je 30</w:t>
      </w:r>
      <w:r w:rsidRPr="001B4CD9">
        <w:rPr>
          <w:b/>
          <w:szCs w:val="20"/>
        </w:rPr>
        <w:t xml:space="preserve"> </w:t>
      </w:r>
      <w:r w:rsidRPr="001B4CD9">
        <w:rPr>
          <w:szCs w:val="20"/>
        </w:rPr>
        <w:t>ali več točk. V nobenem primeru vloga prijavitelja, ki je pridobila manj kot 30 točk ne more pridobiti sofinanciranja.</w:t>
      </w:r>
    </w:p>
    <w:p w14:paraId="6C586C8B" w14:textId="77777777" w:rsidR="001B4CD9" w:rsidRPr="001B4CD9" w:rsidRDefault="001B4CD9" w:rsidP="00A15E55">
      <w:pPr>
        <w:spacing w:after="0" w:line="240" w:lineRule="auto"/>
        <w:ind w:left="0"/>
        <w:rPr>
          <w:bCs w:val="0"/>
          <w:szCs w:val="20"/>
        </w:rPr>
      </w:pPr>
    </w:p>
    <w:p w14:paraId="1748F581" w14:textId="77777777" w:rsidR="001B4CD9" w:rsidRPr="001B4CD9" w:rsidRDefault="001B4CD9" w:rsidP="00A15E55">
      <w:pPr>
        <w:ind w:left="0"/>
        <w:rPr>
          <w:b/>
          <w:color w:val="000000"/>
          <w:szCs w:val="20"/>
          <w:u w:val="single"/>
        </w:rPr>
      </w:pPr>
      <w:r w:rsidRPr="001B4CD9">
        <w:rPr>
          <w:b/>
          <w:color w:val="000000"/>
          <w:szCs w:val="20"/>
          <w:u w:val="single"/>
        </w:rPr>
        <w:t>Obrazložitev posameznih meril</w:t>
      </w:r>
    </w:p>
    <w:p w14:paraId="64FF03A4" w14:textId="77777777" w:rsidR="001B4CD9" w:rsidRPr="001B4CD9" w:rsidRDefault="001B4CD9" w:rsidP="00A15E55">
      <w:pPr>
        <w:pStyle w:val="Brezrazmikov"/>
        <w:ind w:left="0"/>
        <w:rPr>
          <w:b/>
          <w:szCs w:val="20"/>
        </w:rPr>
      </w:pPr>
      <w:r w:rsidRPr="001B4CD9">
        <w:rPr>
          <w:b/>
          <w:szCs w:val="20"/>
        </w:rPr>
        <w:t>Merilo; Faza oz. stopnja izdelkov/storitev v podjetju</w:t>
      </w:r>
    </w:p>
    <w:p w14:paraId="263BAA1C" w14:textId="77777777" w:rsidR="001B4CD9" w:rsidRPr="001B4CD9" w:rsidRDefault="001B4CD9" w:rsidP="00A15E55">
      <w:pPr>
        <w:pStyle w:val="Brezrazmikov"/>
        <w:ind w:left="0"/>
        <w:rPr>
          <w:b/>
          <w:szCs w:val="20"/>
        </w:rPr>
      </w:pPr>
    </w:p>
    <w:p w14:paraId="59F9AD7E" w14:textId="77777777" w:rsidR="001B4CD9" w:rsidRPr="001B4CD9" w:rsidRDefault="001B4CD9" w:rsidP="00A15E55">
      <w:pPr>
        <w:pStyle w:val="Brezrazmikov"/>
        <w:ind w:left="0"/>
        <w:rPr>
          <w:bCs w:val="0"/>
          <w:szCs w:val="20"/>
        </w:rPr>
      </w:pPr>
      <w:r w:rsidRPr="001B4CD9">
        <w:rPr>
          <w:szCs w:val="20"/>
        </w:rPr>
        <w:t>Prijavitelj  mora skozi vlogo opisati nov(e) izdelke/storitve. Točke pridobi prijavitelj le, če v vlogi jasno in na podlagi predloženih dokazil obrazloži v kakšni fazi je izdelek ali storitev, ki jo razvija.</w:t>
      </w:r>
    </w:p>
    <w:p w14:paraId="5A8192E3" w14:textId="77777777" w:rsidR="001B4CD9" w:rsidRPr="001B4CD9" w:rsidRDefault="001B4CD9" w:rsidP="00A15E55">
      <w:pPr>
        <w:pStyle w:val="Brezrazmikov"/>
        <w:ind w:left="0"/>
        <w:rPr>
          <w:bCs w:val="0"/>
          <w:szCs w:val="20"/>
        </w:rPr>
      </w:pPr>
    </w:p>
    <w:p w14:paraId="37ECFFAF" w14:textId="77777777" w:rsidR="001B4CD9" w:rsidRPr="001B4CD9" w:rsidRDefault="001B4CD9" w:rsidP="00A15E55">
      <w:pPr>
        <w:pStyle w:val="Brezrazmikov"/>
        <w:ind w:left="0"/>
        <w:rPr>
          <w:bCs w:val="0"/>
          <w:szCs w:val="20"/>
        </w:rPr>
      </w:pPr>
      <w:r w:rsidRPr="001B4CD9">
        <w:rPr>
          <w:szCs w:val="20"/>
        </w:rPr>
        <w:t xml:space="preserve">Prijavitelj  prejme 50 točk v primeru, da je iz prijavnice oz. prilog razvidno, da se izdelki/storitve prijavitelja ustaljeno ali ponavljajoče prodajajo po znanem prodajnem kanalu, iz česar je mogoče sklepati, da gre za delujoči prodajni kanal (priložiti pogodbo, sporazum ali drugo dokazilo o ustaljeni prodaji). </w:t>
      </w:r>
    </w:p>
    <w:p w14:paraId="1A19A1A9" w14:textId="77777777" w:rsidR="001B4CD9" w:rsidRPr="001B4CD9" w:rsidRDefault="001B4CD9" w:rsidP="00A15E55">
      <w:pPr>
        <w:pStyle w:val="Brezrazmikov"/>
        <w:ind w:left="0"/>
        <w:rPr>
          <w:bCs w:val="0"/>
          <w:szCs w:val="20"/>
        </w:rPr>
      </w:pPr>
      <w:r w:rsidRPr="001B4CD9">
        <w:rPr>
          <w:szCs w:val="20"/>
        </w:rPr>
        <w:t xml:space="preserve">Prijavitelj  prejme 40 točk v primeru, da je/so izdelki/storitve prijavitelja že bili prodan prvim kupcem (priložiti račun in izdano dobavnico). </w:t>
      </w:r>
    </w:p>
    <w:p w14:paraId="645B9600" w14:textId="77777777" w:rsidR="001B4CD9" w:rsidRPr="001B4CD9" w:rsidRDefault="001B4CD9" w:rsidP="00A15E55">
      <w:pPr>
        <w:pStyle w:val="Brezrazmikov"/>
        <w:ind w:left="0"/>
        <w:rPr>
          <w:bCs w:val="0"/>
          <w:szCs w:val="20"/>
        </w:rPr>
      </w:pPr>
      <w:r w:rsidRPr="001B4CD9">
        <w:rPr>
          <w:szCs w:val="20"/>
        </w:rPr>
        <w:lastRenderedPageBreak/>
        <w:t>Prijavitelj prejme 20 točk, če na podlagi dokazil utemelji,da so izdelki oziroma storitve  pripravljeni za uporabo v poslovnem procesu (priložiti dokazila o uporabi izdelka/storitve v poslovnem procesu.).</w:t>
      </w:r>
    </w:p>
    <w:p w14:paraId="28967463" w14:textId="77777777" w:rsidR="001B4CD9" w:rsidRPr="001B4CD9" w:rsidRDefault="001B4CD9" w:rsidP="00A15E55">
      <w:pPr>
        <w:pStyle w:val="Brezrazmikov"/>
        <w:ind w:left="0"/>
        <w:rPr>
          <w:bCs w:val="0"/>
          <w:szCs w:val="20"/>
        </w:rPr>
      </w:pPr>
      <w:bookmarkStart w:id="4" w:name="_Hlk191544471"/>
      <w:r w:rsidRPr="001B4CD9">
        <w:rPr>
          <w:szCs w:val="20"/>
        </w:rPr>
        <w:t>Prijavitelj prejme 10 točk, če so izdelki/storitve v fazi ideje in raziskav (priložiti dokazila o izvedbi raziskav</w:t>
      </w:r>
      <w:bookmarkEnd w:id="4"/>
      <w:r w:rsidRPr="001B4CD9">
        <w:rPr>
          <w:szCs w:val="20"/>
        </w:rPr>
        <w:t xml:space="preserve">, idejne načrte). </w:t>
      </w:r>
    </w:p>
    <w:p w14:paraId="2EFBD381" w14:textId="77777777" w:rsidR="001B4CD9" w:rsidRPr="001B4CD9" w:rsidRDefault="001B4CD9" w:rsidP="00A15E55">
      <w:pPr>
        <w:pStyle w:val="Brezrazmikov"/>
        <w:ind w:left="0"/>
        <w:rPr>
          <w:bCs w:val="0"/>
          <w:szCs w:val="20"/>
        </w:rPr>
      </w:pPr>
      <w:r w:rsidRPr="001B4CD9">
        <w:rPr>
          <w:szCs w:val="20"/>
        </w:rPr>
        <w:t>V kolikor iz vloge in na podlagi priloženih dokazil Komisija ne bo mogla ugotoviti v kakšni fazi je izdelek oziroma storitev bo prijavitelj prejel nič točk in bo izločen iz nadaljnjega ocenjevanja vloge ter sofinanciranja. To velja tudi v primeru, če tudi po pozivu sofinancerja ne bo priložil nobenih dokazil, na podlagi katerih bi sofinancer lahko ocenil vlogo po tem merilu.</w:t>
      </w:r>
    </w:p>
    <w:p w14:paraId="2C2A0DD0" w14:textId="77777777" w:rsidR="001B4CD9" w:rsidRPr="001B4CD9" w:rsidRDefault="001B4CD9" w:rsidP="00A15E55">
      <w:pPr>
        <w:pStyle w:val="Brezrazmikov"/>
        <w:ind w:left="0"/>
        <w:rPr>
          <w:b/>
          <w:color w:val="000000"/>
          <w:szCs w:val="20"/>
        </w:rPr>
      </w:pPr>
    </w:p>
    <w:p w14:paraId="6460BE66" w14:textId="77777777" w:rsidR="001B4CD9" w:rsidRPr="001B4CD9" w:rsidRDefault="001B4CD9" w:rsidP="00A15E55">
      <w:pPr>
        <w:pStyle w:val="Brezrazmikov"/>
        <w:ind w:left="-142"/>
        <w:rPr>
          <w:b/>
          <w:color w:val="000000"/>
          <w:szCs w:val="20"/>
        </w:rPr>
      </w:pPr>
    </w:p>
    <w:p w14:paraId="6E754716" w14:textId="77777777" w:rsidR="001B4CD9" w:rsidRPr="001B4CD9" w:rsidRDefault="001B4CD9" w:rsidP="00A15E55">
      <w:pPr>
        <w:pStyle w:val="Brezrazmikov"/>
        <w:ind w:left="0"/>
        <w:rPr>
          <w:b/>
          <w:color w:val="000000"/>
          <w:szCs w:val="20"/>
        </w:rPr>
      </w:pPr>
      <w:r w:rsidRPr="001B4CD9">
        <w:rPr>
          <w:b/>
          <w:color w:val="000000"/>
          <w:szCs w:val="20"/>
        </w:rPr>
        <w:t>Merilo: Potencial izdelka/storitve v kombinaciji s poslovnim modelom</w:t>
      </w:r>
    </w:p>
    <w:p w14:paraId="243516BF" w14:textId="77777777" w:rsidR="001B4CD9" w:rsidRPr="001B4CD9" w:rsidRDefault="001B4CD9" w:rsidP="00A15E55">
      <w:pPr>
        <w:pStyle w:val="Brezrazmikov"/>
        <w:ind w:left="0"/>
        <w:rPr>
          <w:bCs w:val="0"/>
          <w:color w:val="000000"/>
          <w:szCs w:val="20"/>
        </w:rPr>
      </w:pPr>
    </w:p>
    <w:p w14:paraId="23B66BB0" w14:textId="77777777" w:rsidR="001B4CD9" w:rsidRPr="001B4CD9" w:rsidRDefault="001B4CD9" w:rsidP="00A15E55">
      <w:pPr>
        <w:pStyle w:val="Brezrazmikov"/>
        <w:ind w:left="0"/>
        <w:rPr>
          <w:bCs w:val="0"/>
          <w:color w:val="000000"/>
          <w:szCs w:val="20"/>
        </w:rPr>
      </w:pPr>
      <w:r w:rsidRPr="001B4CD9">
        <w:rPr>
          <w:color w:val="000000"/>
          <w:szCs w:val="20"/>
        </w:rPr>
        <w:t xml:space="preserve">Prijavitelj mora skozi vlogo opisati izdelek/storitev ter poslovni model po katerem bo izdelek/storitev prodajal. Točke pridobi prijavitelj le, če v vlogi jasno in strokovno smiselno s konkretnimi podatki opredeli poslovni model. Kot poslovni model se razume prodajno marketinška strategija, uporabljeni kanali in vse ostali podatki s katerimi je moč ugotoviti smiselnost in izvedljivost poslovnega modela. </w:t>
      </w:r>
    </w:p>
    <w:p w14:paraId="284E11A9" w14:textId="77777777" w:rsidR="001B4CD9" w:rsidRPr="001B4CD9" w:rsidRDefault="001B4CD9" w:rsidP="00A15E55">
      <w:pPr>
        <w:pStyle w:val="Brezrazmikov"/>
        <w:ind w:left="-142"/>
        <w:rPr>
          <w:bCs w:val="0"/>
          <w:color w:val="000000"/>
          <w:szCs w:val="20"/>
        </w:rPr>
      </w:pPr>
    </w:p>
    <w:p w14:paraId="56084840" w14:textId="77777777" w:rsidR="001B4CD9" w:rsidRPr="001B4CD9" w:rsidRDefault="001B4CD9" w:rsidP="00A15E55">
      <w:pPr>
        <w:pStyle w:val="Brezrazmikov"/>
        <w:ind w:left="0"/>
        <w:rPr>
          <w:bCs w:val="0"/>
          <w:color w:val="000000"/>
          <w:szCs w:val="20"/>
        </w:rPr>
      </w:pPr>
      <w:r w:rsidRPr="001B4CD9">
        <w:rPr>
          <w:color w:val="000000"/>
          <w:szCs w:val="20"/>
        </w:rPr>
        <w:t>Prijavitelj prejme 30 točk v primeru, da skozi poslovni model jasno izkazuje potencial prodaje na mednarodnem trgu in dokaže, da je na enem izmed mednarodnih trgov že uspešno izvedel prodajo. Za mednarodni trg se ne štejejo trgi, ki mejijo na Slovenijo. Prijavitelj mora predložiti dokazila o prodaji (npr. prodajna pogodba, zavezujoče naročilo,  pri čemer so lahko zneski in podatki o kupcu zakriti, razvidna mora biti država kupca).</w:t>
      </w:r>
    </w:p>
    <w:p w14:paraId="16C8A082" w14:textId="77777777" w:rsidR="001B4CD9" w:rsidRPr="001B4CD9" w:rsidRDefault="001B4CD9" w:rsidP="00A15E55">
      <w:pPr>
        <w:pStyle w:val="Brezrazmikov"/>
        <w:ind w:left="0"/>
        <w:rPr>
          <w:bCs w:val="0"/>
          <w:color w:val="000000"/>
          <w:szCs w:val="20"/>
        </w:rPr>
      </w:pPr>
      <w:r w:rsidRPr="001B4CD9">
        <w:rPr>
          <w:color w:val="000000"/>
          <w:szCs w:val="20"/>
        </w:rPr>
        <w:t>Prijavitelj prejme 20 točk v primeru, da skozi poslovni model jasno izkazuje potencial prodaje na trgih sosednjih držav ter dokaže, da je na enem izmed trgov, ki mejijo na Slovenijo že uspešno izvedel prodajo. Prijavitelj mora predložiti dokazila o prodaji (npr. prodajna pogodba, zavezujoče naročilo, izdani račun, pri čemer so lahko zneski in podatki o kupcu zakriti, razvidna mora biti država kupca).</w:t>
      </w:r>
    </w:p>
    <w:p w14:paraId="29C26C3A" w14:textId="77777777" w:rsidR="001B4CD9" w:rsidRPr="001B4CD9" w:rsidRDefault="001B4CD9" w:rsidP="00A15E55">
      <w:pPr>
        <w:pStyle w:val="Brezrazmikov"/>
        <w:ind w:left="0"/>
        <w:rPr>
          <w:bCs w:val="0"/>
          <w:color w:val="000000"/>
          <w:szCs w:val="20"/>
        </w:rPr>
      </w:pPr>
      <w:r w:rsidRPr="001B4CD9">
        <w:rPr>
          <w:color w:val="000000"/>
          <w:szCs w:val="20"/>
        </w:rPr>
        <w:t>Prijavitelj prejme 10 točk v primeru, da skozi poslovni model jasno izkazuje potencial prodaje na slovenskem trgu in dokaže, da je na slovenskem trgu že uspešno izvedel prodajo. Prijavitelj mora predložiti dokazila o prodaji (npr. prodajna pogodba, zavezujoče naročilo, izdani račun, pri čemer so lahko zneski in podatki o kupcu zakriti, razvidna mora biti država kupca).</w:t>
      </w:r>
    </w:p>
    <w:p w14:paraId="22BEAE1C" w14:textId="77777777" w:rsidR="001B4CD9" w:rsidRPr="001B4CD9" w:rsidRDefault="001B4CD9" w:rsidP="00A15E55">
      <w:pPr>
        <w:pStyle w:val="Brezrazmikov"/>
        <w:ind w:left="0"/>
        <w:rPr>
          <w:b/>
          <w:szCs w:val="20"/>
        </w:rPr>
      </w:pPr>
    </w:p>
    <w:p w14:paraId="082A3521" w14:textId="77777777" w:rsidR="001B4CD9" w:rsidRPr="001B4CD9" w:rsidRDefault="001B4CD9" w:rsidP="00774D35">
      <w:pPr>
        <w:pStyle w:val="Brezrazmikov"/>
        <w:ind w:left="0"/>
        <w:rPr>
          <w:b/>
          <w:szCs w:val="20"/>
        </w:rPr>
      </w:pPr>
      <w:r w:rsidRPr="001B4CD9">
        <w:rPr>
          <w:b/>
          <w:szCs w:val="20"/>
        </w:rPr>
        <w:t>Merilo; Izdelek/storitev je plod lastnega znanja in razvoja</w:t>
      </w:r>
    </w:p>
    <w:p w14:paraId="5644D501" w14:textId="77777777" w:rsidR="001B4CD9" w:rsidRPr="001B4CD9" w:rsidRDefault="001B4CD9" w:rsidP="001B4CD9">
      <w:pPr>
        <w:pStyle w:val="Brezrazmikov"/>
        <w:rPr>
          <w:b/>
          <w:szCs w:val="20"/>
        </w:rPr>
      </w:pPr>
    </w:p>
    <w:p w14:paraId="29AC7309" w14:textId="77777777" w:rsidR="001B4CD9" w:rsidRPr="001B4CD9" w:rsidRDefault="001B4CD9" w:rsidP="00A15E55">
      <w:pPr>
        <w:pStyle w:val="Brezrazmikov"/>
        <w:tabs>
          <w:tab w:val="left" w:pos="0"/>
        </w:tabs>
        <w:ind w:left="0"/>
        <w:rPr>
          <w:bCs w:val="0"/>
          <w:szCs w:val="20"/>
        </w:rPr>
      </w:pPr>
      <w:r w:rsidRPr="001B4CD9">
        <w:rPr>
          <w:szCs w:val="20"/>
        </w:rPr>
        <w:t xml:space="preserve">Iz vloge mora biti razvidno, v kakšni meri je izdelek/storitev plod lastnega znanja in razvoja. Točke pridobi prijavitelj le, če v vlogi jasno in strokovno smiselno s konkretnimi podatki opredeli kaj predstavlja lastni razvoj in kaj so komponente, deli ali znanja, ki so pridobljene iz tretjih strani. Lasten razvoj se v določeni meri razume tudi inovativna uporaba že znanih komponent, delov, produktov ali znanj. </w:t>
      </w:r>
    </w:p>
    <w:p w14:paraId="57C5FAC8" w14:textId="77777777" w:rsidR="001B4CD9" w:rsidRPr="001B4CD9" w:rsidRDefault="001B4CD9" w:rsidP="00A15E55">
      <w:pPr>
        <w:pStyle w:val="Brezrazmikov"/>
        <w:ind w:left="0"/>
        <w:rPr>
          <w:bCs w:val="0"/>
          <w:szCs w:val="20"/>
        </w:rPr>
      </w:pPr>
      <w:r w:rsidRPr="001B4CD9">
        <w:rPr>
          <w:szCs w:val="20"/>
        </w:rPr>
        <w:t xml:space="preserve">V kolikor prijavitelj na podlagi priloženih dokazil utemelji, da je proizvod/storitev  oziroma ključni deli proizvoda/storitve plod lastnega razvoja prejme 20 točk. </w:t>
      </w:r>
    </w:p>
    <w:p w14:paraId="6132B4AE" w14:textId="77777777" w:rsidR="001B4CD9" w:rsidRPr="001B4CD9" w:rsidRDefault="001B4CD9" w:rsidP="00A15E55">
      <w:pPr>
        <w:pStyle w:val="Brezrazmikov"/>
        <w:ind w:left="0"/>
        <w:rPr>
          <w:bCs w:val="0"/>
          <w:szCs w:val="20"/>
        </w:rPr>
      </w:pPr>
      <w:r w:rsidRPr="001B4CD9">
        <w:rPr>
          <w:szCs w:val="20"/>
        </w:rPr>
        <w:t xml:space="preserve">Če je proizvod/ali storitev na podlagi priloženih dokazil in obrazložitve prijavitelja le delno plod lastnega razvoja (ključni deli proizvoda/storitve se le v manjši meri proizvajajo oziroma pripravljajo pri prijavitelju, prejme  prijavitelj 10 točk) </w:t>
      </w:r>
    </w:p>
    <w:p w14:paraId="714A51DF" w14:textId="77777777" w:rsidR="001B4CD9" w:rsidRPr="001B4CD9" w:rsidRDefault="001B4CD9" w:rsidP="00A15E55">
      <w:pPr>
        <w:pStyle w:val="Brezrazmikov"/>
        <w:ind w:left="0"/>
        <w:rPr>
          <w:bCs w:val="0"/>
          <w:szCs w:val="20"/>
        </w:rPr>
      </w:pPr>
      <w:r w:rsidRPr="001B4CD9">
        <w:rPr>
          <w:szCs w:val="20"/>
        </w:rPr>
        <w:t xml:space="preserve">Za proizvode /storitve prijavitelja, ki niso plod lastnega razvoja temveč se proizvodi/storitve le pakirajo in prodajajo pri  prijavitelju, vloga prejme pet točk. </w:t>
      </w:r>
    </w:p>
    <w:p w14:paraId="4B33CFF9" w14:textId="77777777" w:rsidR="001B4CD9" w:rsidRPr="001B4CD9" w:rsidRDefault="001B4CD9" w:rsidP="00A15E55">
      <w:pPr>
        <w:pStyle w:val="Brezrazmikov"/>
        <w:ind w:left="0"/>
        <w:rPr>
          <w:bCs w:val="0"/>
          <w:szCs w:val="20"/>
        </w:rPr>
      </w:pPr>
      <w:r w:rsidRPr="001B4CD9">
        <w:rPr>
          <w:szCs w:val="20"/>
        </w:rPr>
        <w:t>V kolikor iz vloge in na podlagi priloženih dokazil komisija ne bo mogla ugotoviti ali je izdelek/storitev v celoti ali delno oziroma ni plod lastnega razvoja, bo prijavitelj pri tem merilu  prejel nič točk in bo izločen iz nadaljnjega ocenjevanja vloge ter sofinanciranja. To velja tudi v primeru, če tudi po pozivu sofinancerja prijavitelj ne bo priložil nobenih dokazil, na podlagi katerih bi sofinancer lahko ocenil vlogo po tem merilu.</w:t>
      </w:r>
    </w:p>
    <w:p w14:paraId="1DBE55F5" w14:textId="77777777" w:rsidR="001B4CD9" w:rsidRPr="001B4CD9" w:rsidRDefault="001B4CD9" w:rsidP="001B4CD9">
      <w:pPr>
        <w:pStyle w:val="Brezrazmikov"/>
        <w:rPr>
          <w:bCs w:val="0"/>
          <w:szCs w:val="20"/>
        </w:rPr>
      </w:pPr>
    </w:p>
    <w:p w14:paraId="29F44AF5" w14:textId="77777777" w:rsidR="001B4CD9" w:rsidRPr="001B4CD9" w:rsidRDefault="001B4CD9" w:rsidP="00A15E55">
      <w:pPr>
        <w:spacing w:after="0"/>
        <w:ind w:left="0"/>
        <w:rPr>
          <w:szCs w:val="20"/>
        </w:rPr>
      </w:pPr>
      <w:r w:rsidRPr="001B4CD9">
        <w:rPr>
          <w:b/>
          <w:szCs w:val="20"/>
          <w:u w:val="single"/>
        </w:rPr>
        <w:t>Končna ocena</w:t>
      </w:r>
    </w:p>
    <w:p w14:paraId="5635BA36" w14:textId="77777777" w:rsidR="001B4CD9" w:rsidRPr="001B4CD9" w:rsidRDefault="001B4CD9" w:rsidP="00A15E55">
      <w:pPr>
        <w:spacing w:after="0"/>
        <w:ind w:left="0"/>
        <w:rPr>
          <w:szCs w:val="20"/>
        </w:rPr>
      </w:pPr>
      <w:r w:rsidRPr="001B4CD9">
        <w:rPr>
          <w:szCs w:val="20"/>
        </w:rPr>
        <w:t xml:space="preserve">Najvišje možno število točk v skladu s postavljenimi merili je 100 točk.   </w:t>
      </w:r>
    </w:p>
    <w:p w14:paraId="66359B95" w14:textId="77777777" w:rsidR="001B4CD9" w:rsidRPr="001B4CD9" w:rsidRDefault="001B4CD9" w:rsidP="00A15E55">
      <w:pPr>
        <w:spacing w:after="0"/>
        <w:ind w:left="0"/>
        <w:rPr>
          <w:b/>
          <w:szCs w:val="20"/>
        </w:rPr>
      </w:pPr>
    </w:p>
    <w:p w14:paraId="319E8789" w14:textId="77777777" w:rsidR="001B4CD9" w:rsidRPr="001B4CD9" w:rsidRDefault="001B4CD9" w:rsidP="00A15E55">
      <w:pPr>
        <w:spacing w:after="0" w:line="240" w:lineRule="auto"/>
        <w:ind w:left="0"/>
        <w:rPr>
          <w:b/>
          <w:bCs w:val="0"/>
          <w:szCs w:val="20"/>
          <w:u w:val="single"/>
        </w:rPr>
      </w:pPr>
      <w:r w:rsidRPr="001B4CD9">
        <w:rPr>
          <w:b/>
          <w:szCs w:val="20"/>
          <w:u w:val="single"/>
        </w:rPr>
        <w:t>Ocenjevanje vlog</w:t>
      </w:r>
    </w:p>
    <w:p w14:paraId="1F58162E" w14:textId="77777777" w:rsidR="001B4CD9" w:rsidRPr="001B4CD9" w:rsidRDefault="001B4CD9" w:rsidP="00A15E55">
      <w:pPr>
        <w:spacing w:after="0" w:line="240" w:lineRule="auto"/>
        <w:ind w:left="0"/>
        <w:rPr>
          <w:szCs w:val="20"/>
        </w:rPr>
      </w:pPr>
      <w:r w:rsidRPr="001B4CD9">
        <w:rPr>
          <w:szCs w:val="20"/>
        </w:rPr>
        <w:t>Komisija za dodelitev sredstev pripravi predlog prejemnikov sredstev (upravičencev) za popolne in ustrezne vloge in ga poda pristojnemu organu Mestne občine Nova Gorica za sprejetje odločitve o odobritvi sofinanciranja odobrene vloge. Na podlagi sklepa o odobritvi sofinanciranja upravičenih stroškov odobrene vloge prejme podjetje državno pomoč skladno z  zaprošenimi sredstvi in s točko V. (Pogoji za kandidiranje na javnem razpisu) ter točko VI.</w:t>
      </w:r>
      <w:r w:rsidRPr="001B4CD9">
        <w:rPr>
          <w:b/>
          <w:caps/>
          <w:szCs w:val="20"/>
        </w:rPr>
        <w:t xml:space="preserve"> </w:t>
      </w:r>
      <w:r w:rsidRPr="001B4CD9">
        <w:rPr>
          <w:caps/>
          <w:szCs w:val="20"/>
        </w:rPr>
        <w:t>(u</w:t>
      </w:r>
      <w:r w:rsidRPr="001B4CD9">
        <w:rPr>
          <w:szCs w:val="20"/>
        </w:rPr>
        <w:t>pravičeni stroški ) tega razpisa.</w:t>
      </w:r>
    </w:p>
    <w:p w14:paraId="1157990A" w14:textId="77777777" w:rsidR="001B4CD9" w:rsidRPr="001B4CD9" w:rsidRDefault="001B4CD9" w:rsidP="00A15E55">
      <w:pPr>
        <w:spacing w:after="0" w:line="240" w:lineRule="auto"/>
        <w:ind w:left="0"/>
        <w:rPr>
          <w:szCs w:val="20"/>
        </w:rPr>
      </w:pPr>
    </w:p>
    <w:p w14:paraId="6896BC31" w14:textId="77777777" w:rsidR="001B4CD9" w:rsidRPr="001B4CD9" w:rsidRDefault="001B4CD9" w:rsidP="00A15E55">
      <w:pPr>
        <w:spacing w:line="240" w:lineRule="auto"/>
        <w:ind w:left="0"/>
        <w:rPr>
          <w:szCs w:val="20"/>
        </w:rPr>
      </w:pPr>
      <w:r w:rsidRPr="001B4CD9">
        <w:rPr>
          <w:szCs w:val="20"/>
        </w:rPr>
        <w:t>V primeru enakega števila točk imajo prednost prijave, ki so pridobile več točk pri merilu Faza oz. stopnja razvoja izdelka/storitve v podjetju,</w:t>
      </w:r>
      <w:r w:rsidRPr="001B4CD9">
        <w:rPr>
          <w:b/>
          <w:szCs w:val="20"/>
        </w:rPr>
        <w:t xml:space="preserve"> </w:t>
      </w:r>
      <w:r w:rsidRPr="001B4CD9">
        <w:rPr>
          <w:szCs w:val="20"/>
        </w:rPr>
        <w:t>nato pri merilu Izdelek/storitev je plod lastnega znanja in razvoja</w:t>
      </w:r>
      <w:r w:rsidRPr="001B4CD9">
        <w:rPr>
          <w:b/>
          <w:szCs w:val="20"/>
        </w:rPr>
        <w:t xml:space="preserve"> </w:t>
      </w:r>
      <w:r w:rsidRPr="001B4CD9">
        <w:rPr>
          <w:szCs w:val="20"/>
        </w:rPr>
        <w:t xml:space="preserve">nato pri merilu potencial izdelka/storitve v kombinaciji s poslovnim modelom. V primeru enakega števila točk tudi po zgoraj navedenem vrstnem redu meril, bodo imele prednost vloge, ki so bile oddane prej. </w:t>
      </w:r>
    </w:p>
    <w:p w14:paraId="79BEA067" w14:textId="77777777" w:rsidR="001B4CD9" w:rsidRPr="001B4CD9" w:rsidRDefault="001B4CD9" w:rsidP="00A15E55">
      <w:pPr>
        <w:spacing w:line="240" w:lineRule="auto"/>
        <w:ind w:left="0"/>
        <w:rPr>
          <w:b/>
          <w:szCs w:val="20"/>
        </w:rPr>
      </w:pPr>
      <w:r w:rsidRPr="001B4CD9">
        <w:rPr>
          <w:szCs w:val="20"/>
        </w:rPr>
        <w:t xml:space="preserve">Najvišji delež sofinanciranja znaša 10.000 EUR ne glede na višino prijavljenih upravičenih stroškov zagona novoustanovljenega inovativnega podjetja. Kot upravičeni stroški se štejejo neto stroški zagona novoustanovljenega podjetja (brez DDV) razen v primeru, ko prijavitelj ni davčni zavezanec.  </w:t>
      </w:r>
    </w:p>
    <w:p w14:paraId="211C923F" w14:textId="77777777" w:rsidR="001B4CD9" w:rsidRPr="001B4CD9" w:rsidRDefault="001B4CD9" w:rsidP="00A15E55">
      <w:pPr>
        <w:spacing w:after="0" w:line="240" w:lineRule="auto"/>
        <w:ind w:left="0"/>
        <w:rPr>
          <w:b/>
          <w:szCs w:val="20"/>
        </w:rPr>
      </w:pPr>
      <w:r w:rsidRPr="001B4CD9">
        <w:rPr>
          <w:szCs w:val="20"/>
        </w:rPr>
        <w:t xml:space="preserve">Sredstva se dodeljujejo do porabe  razpisanih proračunskih sredstev za  izvedbo tega  javnega razpisa  in sicer   po vrstnem redu upravičencev  glede na  dosežene točke  pri ocenjevanju po merilih javnega razpisa.  </w:t>
      </w:r>
    </w:p>
    <w:p w14:paraId="6023340E" w14:textId="77777777" w:rsidR="001B4CD9" w:rsidRPr="001B4CD9" w:rsidRDefault="001B4CD9" w:rsidP="00A15E55">
      <w:pPr>
        <w:spacing w:after="0" w:line="240" w:lineRule="auto"/>
        <w:ind w:left="0"/>
        <w:rPr>
          <w:szCs w:val="20"/>
        </w:rPr>
      </w:pPr>
    </w:p>
    <w:p w14:paraId="4190EDA1" w14:textId="77777777" w:rsidR="001B4CD9" w:rsidRPr="001B4CD9" w:rsidRDefault="001B4CD9" w:rsidP="00A15E55">
      <w:pPr>
        <w:spacing w:after="0" w:line="240" w:lineRule="auto"/>
        <w:ind w:left="0"/>
        <w:rPr>
          <w:b/>
          <w:szCs w:val="20"/>
        </w:rPr>
      </w:pPr>
    </w:p>
    <w:p w14:paraId="6FF90C95" w14:textId="77777777" w:rsidR="001B4CD9" w:rsidRPr="001B4CD9" w:rsidRDefault="001B4CD9" w:rsidP="001B4CD9">
      <w:pPr>
        <w:spacing w:after="0" w:line="240" w:lineRule="auto"/>
        <w:rPr>
          <w:b/>
          <w:bCs w:val="0"/>
          <w:szCs w:val="20"/>
        </w:rPr>
      </w:pPr>
    </w:p>
    <w:p w14:paraId="40649AD4" w14:textId="77777777" w:rsidR="001B4CD9" w:rsidRPr="001B4CD9" w:rsidRDefault="001B4CD9" w:rsidP="00A15E55">
      <w:pPr>
        <w:spacing w:after="0" w:line="240" w:lineRule="auto"/>
        <w:ind w:left="0"/>
        <w:rPr>
          <w:b/>
          <w:bCs w:val="0"/>
          <w:szCs w:val="20"/>
        </w:rPr>
      </w:pPr>
      <w:r w:rsidRPr="001B4CD9">
        <w:rPr>
          <w:b/>
          <w:szCs w:val="20"/>
        </w:rPr>
        <w:t xml:space="preserve">X. OBDOBJE ZA PORABO SREDSTEV IN POSREDOVANJE ZAHTEVKOV ZA SOFINANCIRANJE UPRAVIČENIH STROŠKOV </w:t>
      </w:r>
    </w:p>
    <w:p w14:paraId="6E9483AA" w14:textId="77777777" w:rsidR="001B4CD9" w:rsidRPr="001B4CD9" w:rsidRDefault="001B4CD9" w:rsidP="00A15E55">
      <w:pPr>
        <w:spacing w:after="0" w:line="240" w:lineRule="auto"/>
        <w:ind w:left="0"/>
        <w:rPr>
          <w:szCs w:val="20"/>
        </w:rPr>
      </w:pPr>
    </w:p>
    <w:p w14:paraId="528C09FE" w14:textId="77777777" w:rsidR="001B4CD9" w:rsidRPr="001B4CD9" w:rsidRDefault="001B4CD9" w:rsidP="00A15E55">
      <w:pPr>
        <w:spacing w:after="0" w:line="240" w:lineRule="auto"/>
        <w:ind w:left="0"/>
        <w:rPr>
          <w:bCs w:val="0"/>
          <w:szCs w:val="20"/>
        </w:rPr>
      </w:pPr>
      <w:r w:rsidRPr="001B4CD9">
        <w:rPr>
          <w:szCs w:val="20"/>
        </w:rPr>
        <w:t>Obdobje za katerega so namenjena razpisana proračunska sredstva iz točke IV. je proračunsko leto 2026 Sredstva bodo dodeljena tistim novoustanovljenim inovativnim podjetjem katerih upravičeni stroški za zagon razvojnega projekta  bodo realizirani v času od  30.10.2025  do najkasneje 30. 10. 2026  in  za katere bodo prijavitelji  priložili dokazila o nastanku in realizaciji upravičenih stroškov, ki so nastali v obdobju  od 30.10.2024  do vključno 30.10.2025.</w:t>
      </w:r>
    </w:p>
    <w:p w14:paraId="61682B37" w14:textId="77777777" w:rsidR="001B4CD9" w:rsidRPr="001B4CD9" w:rsidRDefault="001B4CD9" w:rsidP="00A15E55">
      <w:pPr>
        <w:spacing w:after="0" w:line="240" w:lineRule="auto"/>
        <w:ind w:left="0"/>
        <w:rPr>
          <w:szCs w:val="20"/>
        </w:rPr>
      </w:pPr>
      <w:r w:rsidRPr="001B4CD9">
        <w:rPr>
          <w:szCs w:val="20"/>
        </w:rPr>
        <w:t xml:space="preserve">Osnova za sklenitev pogodbe in izplačilo sredstev po tem javnem razpisu je zahtevek za izplačilo. </w:t>
      </w:r>
      <w:bookmarkStart w:id="5" w:name="_Hlk132807368"/>
      <w:r w:rsidRPr="001B4CD9">
        <w:rPr>
          <w:szCs w:val="20"/>
        </w:rPr>
        <w:t xml:space="preserve">Zahtevek z vsemi pripadajočimi prilogami se lahko posreduje  na Mestno občino Nova Gorica tudi pred skrajnim rokom za realizacijo prijavljene in odobrene vloge za zagon novoustanovljenega podjetja  (30.10.2026) oziroma kadarkoli v roku petnajstih (15) dni od prejete pravnomočne odločbe o  odobritvi sredstev prijavitelju ter na podlagi priloženih dokazil o realizaciji stroškov zagona novoustanovljenega podjetja.  </w:t>
      </w:r>
    </w:p>
    <w:p w14:paraId="744EC3EE" w14:textId="77777777" w:rsidR="001B4CD9" w:rsidRPr="001B4CD9" w:rsidRDefault="001B4CD9" w:rsidP="00A15E55">
      <w:pPr>
        <w:spacing w:after="0" w:line="240" w:lineRule="auto"/>
        <w:ind w:left="0"/>
        <w:rPr>
          <w:szCs w:val="20"/>
        </w:rPr>
      </w:pPr>
    </w:p>
    <w:p w14:paraId="0CBF7155" w14:textId="77777777" w:rsidR="001B4CD9" w:rsidRPr="001B4CD9" w:rsidRDefault="001B4CD9" w:rsidP="00A15E55">
      <w:pPr>
        <w:spacing w:after="0" w:line="240" w:lineRule="auto"/>
        <w:ind w:left="0"/>
        <w:rPr>
          <w:szCs w:val="20"/>
        </w:rPr>
      </w:pPr>
      <w:r w:rsidRPr="001B4CD9">
        <w:rPr>
          <w:szCs w:val="20"/>
        </w:rPr>
        <w:t xml:space="preserve">Obvezne priloge zahtevka za podpis pogodbe (dokazila o realizaciji stroškov zagona novonastalega podjetja ) in izplačilo so:   </w:t>
      </w:r>
    </w:p>
    <w:p w14:paraId="276B84B3" w14:textId="77777777" w:rsidR="001B4CD9" w:rsidRPr="001B4CD9" w:rsidRDefault="001B4CD9" w:rsidP="00A15E55">
      <w:pPr>
        <w:spacing w:after="0" w:line="240" w:lineRule="auto"/>
        <w:ind w:left="0"/>
        <w:rPr>
          <w:szCs w:val="20"/>
        </w:rPr>
      </w:pPr>
    </w:p>
    <w:p w14:paraId="62CE910E" w14:textId="77777777" w:rsidR="001B4CD9" w:rsidRPr="001B4CD9" w:rsidRDefault="001B4CD9" w:rsidP="001B4CD9">
      <w:pPr>
        <w:pStyle w:val="Odstavekseznama"/>
        <w:numPr>
          <w:ilvl w:val="0"/>
          <w:numId w:val="8"/>
        </w:numPr>
        <w:spacing w:after="160" w:line="259" w:lineRule="auto"/>
        <w:ind w:right="0"/>
        <w:rPr>
          <w:szCs w:val="20"/>
        </w:rPr>
      </w:pPr>
      <w:r w:rsidRPr="001B4CD9">
        <w:rPr>
          <w:szCs w:val="20"/>
        </w:rPr>
        <w:t>fotokopije računov</w:t>
      </w:r>
    </w:p>
    <w:p w14:paraId="299FB19C" w14:textId="77777777" w:rsidR="001B4CD9" w:rsidRPr="001B4CD9" w:rsidRDefault="001B4CD9" w:rsidP="001B4CD9">
      <w:pPr>
        <w:pStyle w:val="Odstavekseznama"/>
        <w:numPr>
          <w:ilvl w:val="0"/>
          <w:numId w:val="8"/>
        </w:numPr>
        <w:spacing w:after="160" w:line="259" w:lineRule="auto"/>
        <w:ind w:right="0"/>
        <w:rPr>
          <w:szCs w:val="20"/>
        </w:rPr>
      </w:pPr>
      <w:r w:rsidRPr="001B4CD9">
        <w:rPr>
          <w:szCs w:val="20"/>
        </w:rPr>
        <w:t>dokazila o plačilu računov</w:t>
      </w:r>
    </w:p>
    <w:p w14:paraId="6E6D7A3F" w14:textId="77777777" w:rsidR="001B4CD9" w:rsidRPr="001B4CD9" w:rsidRDefault="001B4CD9" w:rsidP="001B4CD9">
      <w:pPr>
        <w:pStyle w:val="Odstavekseznama"/>
        <w:numPr>
          <w:ilvl w:val="0"/>
          <w:numId w:val="8"/>
        </w:numPr>
        <w:spacing w:after="160" w:line="259" w:lineRule="auto"/>
        <w:ind w:right="0"/>
        <w:rPr>
          <w:szCs w:val="20"/>
        </w:rPr>
      </w:pPr>
      <w:r w:rsidRPr="001B4CD9">
        <w:rPr>
          <w:szCs w:val="20"/>
        </w:rPr>
        <w:t>dokazna gradiva o realizaciji upravičenih stroškov  zagona novonastalega inovativnega podjetja (slikovno gradivo, dobavnice, potrdilo o udeležbi na usposabljanju, izobraževanju, sejmu…)</w:t>
      </w:r>
    </w:p>
    <w:p w14:paraId="78F7B526" w14:textId="77777777" w:rsidR="001B4CD9" w:rsidRPr="001B4CD9" w:rsidRDefault="001B4CD9" w:rsidP="001B4CD9">
      <w:pPr>
        <w:spacing w:after="0" w:line="240" w:lineRule="auto"/>
        <w:rPr>
          <w:b/>
          <w:szCs w:val="20"/>
        </w:rPr>
      </w:pPr>
    </w:p>
    <w:bookmarkEnd w:id="5"/>
    <w:p w14:paraId="51ED7328" w14:textId="77777777" w:rsidR="001B4CD9" w:rsidRPr="001B4CD9" w:rsidRDefault="001B4CD9" w:rsidP="00A15E55">
      <w:pPr>
        <w:spacing w:after="0" w:line="240" w:lineRule="auto"/>
        <w:ind w:left="0"/>
        <w:rPr>
          <w:b/>
          <w:szCs w:val="20"/>
        </w:rPr>
      </w:pPr>
      <w:r w:rsidRPr="001B4CD9">
        <w:rPr>
          <w:b/>
          <w:szCs w:val="20"/>
        </w:rPr>
        <w:lastRenderedPageBreak/>
        <w:t>XI. VLOGE, RAZPISNA DOKUMENTACIJA, NAČIN PRIJAVE IN RAZPISNI ROKI</w:t>
      </w:r>
    </w:p>
    <w:p w14:paraId="1D67A538" w14:textId="77777777" w:rsidR="001B4CD9" w:rsidRPr="001B4CD9" w:rsidRDefault="001B4CD9" w:rsidP="00A15E55">
      <w:pPr>
        <w:spacing w:after="0" w:line="240" w:lineRule="auto"/>
        <w:ind w:left="0"/>
        <w:rPr>
          <w:szCs w:val="20"/>
        </w:rPr>
      </w:pPr>
    </w:p>
    <w:p w14:paraId="2C3A0719" w14:textId="77777777" w:rsidR="001B4CD9" w:rsidRPr="001B4CD9" w:rsidRDefault="001B4CD9" w:rsidP="00A15E55">
      <w:pPr>
        <w:spacing w:after="0" w:line="240" w:lineRule="auto"/>
        <w:ind w:left="0"/>
        <w:rPr>
          <w:color w:val="FF0000"/>
          <w:szCs w:val="20"/>
        </w:rPr>
      </w:pPr>
      <w:bookmarkStart w:id="6" w:name="_Hlk132807434"/>
      <w:r w:rsidRPr="001B4CD9">
        <w:rPr>
          <w:szCs w:val="20"/>
        </w:rPr>
        <w:t xml:space="preserve">Javni razpis je odprt do vključno 19.3. 2026. Kot pravočasna se šteje vloga, ki bo najkasneje do 19.3. 2026 do  12.00 ure osebno oddana na naslov: MESTNA OBČINA NOVA GORICA, Trg Edvarda Kardelja 1, 5000 Nova Gorica ( sprejemna pisarna Mestne občine Nova Gorica, pritličje desno).Če se vloga pošlje </w:t>
      </w:r>
      <w:r w:rsidRPr="001B4CD9">
        <w:rPr>
          <w:b/>
          <w:szCs w:val="20"/>
        </w:rPr>
        <w:t>priporočeno po pošti</w:t>
      </w:r>
      <w:r w:rsidRPr="001B4CD9">
        <w:rPr>
          <w:szCs w:val="20"/>
        </w:rPr>
        <w:t xml:space="preserve">, se za dan, ko je Mestna občina Nova Gorica  prejela vlogo, šteje dan oddaje na pošto (poštni žig). Če se vloga pošlje z </w:t>
      </w:r>
      <w:r w:rsidRPr="001B4CD9">
        <w:rPr>
          <w:b/>
          <w:szCs w:val="20"/>
        </w:rPr>
        <w:t>navadno pošiljko</w:t>
      </w:r>
      <w:r w:rsidRPr="001B4CD9">
        <w:rPr>
          <w:szCs w:val="20"/>
        </w:rPr>
        <w:t xml:space="preserve"> se za dan, ko je Mestna občina Nova Gorica  prejela vlogo, šteje dejanski dan prejema in ura prejema vloge. </w:t>
      </w:r>
    </w:p>
    <w:p w14:paraId="492F14EF" w14:textId="77777777" w:rsidR="001B4CD9" w:rsidRPr="001B4CD9" w:rsidRDefault="001B4CD9" w:rsidP="00A15E55">
      <w:pPr>
        <w:spacing w:after="0" w:line="240" w:lineRule="auto"/>
        <w:ind w:left="0"/>
        <w:rPr>
          <w:szCs w:val="20"/>
        </w:rPr>
      </w:pPr>
    </w:p>
    <w:p w14:paraId="2E430046" w14:textId="77777777" w:rsidR="001B4CD9" w:rsidRPr="001B4CD9" w:rsidRDefault="001B4CD9" w:rsidP="00A15E55">
      <w:pPr>
        <w:spacing w:after="0" w:line="240" w:lineRule="auto"/>
        <w:ind w:left="0"/>
        <w:rPr>
          <w:szCs w:val="20"/>
        </w:rPr>
      </w:pPr>
      <w:r w:rsidRPr="001B4CD9">
        <w:rPr>
          <w:szCs w:val="20"/>
        </w:rPr>
        <w:t xml:space="preserve">Prepozne vloge, vloge, ki niso oddane na obrazcih razpisne dokumentacije in vsebinsko nepopolne vloge, s sklepom zavrže pristojni organ. </w:t>
      </w:r>
    </w:p>
    <w:bookmarkEnd w:id="6"/>
    <w:p w14:paraId="5B6E4309" w14:textId="77777777" w:rsidR="001B4CD9" w:rsidRPr="001B4CD9" w:rsidRDefault="001B4CD9" w:rsidP="00A15E55">
      <w:pPr>
        <w:spacing w:after="0" w:line="240" w:lineRule="auto"/>
        <w:ind w:left="0"/>
        <w:rPr>
          <w:szCs w:val="20"/>
        </w:rPr>
      </w:pPr>
    </w:p>
    <w:p w14:paraId="300EA6A8" w14:textId="77777777" w:rsidR="001B4CD9" w:rsidRPr="001B4CD9" w:rsidRDefault="001B4CD9" w:rsidP="00A15E55">
      <w:pPr>
        <w:spacing w:after="0" w:line="240" w:lineRule="auto"/>
        <w:ind w:left="0"/>
        <w:rPr>
          <w:szCs w:val="20"/>
        </w:rPr>
      </w:pPr>
      <w:r w:rsidRPr="001B4CD9">
        <w:rPr>
          <w:szCs w:val="20"/>
        </w:rPr>
        <w:t xml:space="preserve">Vloga na razpis mora biti oddana v zaprti ovojnici z ustrezno navedbo na sprednji strani, dobesedno in brez okrajšav: </w:t>
      </w:r>
      <w:r w:rsidRPr="001B4CD9">
        <w:rPr>
          <w:b/>
          <w:szCs w:val="20"/>
        </w:rPr>
        <w:t>»NE ODPIRAJ – VLOGA NA JAVNI RAZPIS ZA SOFINANCIRANJE ZAGONA NOVO USTANOVLJENIH INOVATIVNIH PODJETIJ V LETU 2026</w:t>
      </w:r>
      <w:r w:rsidRPr="001B4CD9">
        <w:rPr>
          <w:szCs w:val="20"/>
        </w:rPr>
        <w:t xml:space="preserve"> in s polnim nazivom in naslovom pošiljatelja. Obrazec pravilne opreme ovojnice za prijavo na javni razpis je priložen razpisni dokumentaciji in ga prilepite na prvo stran ovojnice.</w:t>
      </w:r>
    </w:p>
    <w:p w14:paraId="3D1C5492" w14:textId="77777777" w:rsidR="001B4CD9" w:rsidRPr="001B4CD9" w:rsidRDefault="001B4CD9" w:rsidP="00A15E55">
      <w:pPr>
        <w:spacing w:after="0" w:line="240" w:lineRule="auto"/>
        <w:ind w:left="0"/>
        <w:rPr>
          <w:szCs w:val="20"/>
        </w:rPr>
      </w:pPr>
    </w:p>
    <w:p w14:paraId="02E54134" w14:textId="77777777" w:rsidR="001B4CD9" w:rsidRPr="001B4CD9" w:rsidRDefault="001B4CD9" w:rsidP="00A15E55">
      <w:pPr>
        <w:spacing w:after="0" w:line="240" w:lineRule="auto"/>
        <w:ind w:left="0"/>
        <w:rPr>
          <w:szCs w:val="20"/>
        </w:rPr>
      </w:pPr>
      <w:r w:rsidRPr="001B4CD9">
        <w:rPr>
          <w:szCs w:val="20"/>
        </w:rPr>
        <w:t xml:space="preserve">Vloga se izpolni na obrazcih razpisne dokumentacije. Dokazila se prilagajo v fotokopijah. Sofinancer  lahko od prijavitelja zahteva na vpogled originale dokazil. Sofinancer  lahko od prijavitelja zahteva tudi, da predloži listine, s katerimi dokazuje posamezna dejstva oziroma izjave iz vloge. </w:t>
      </w:r>
    </w:p>
    <w:p w14:paraId="30032B67" w14:textId="77777777" w:rsidR="001B4CD9" w:rsidRPr="001B4CD9" w:rsidRDefault="001B4CD9" w:rsidP="00A15E55">
      <w:pPr>
        <w:spacing w:after="0" w:line="240" w:lineRule="auto"/>
        <w:ind w:left="0"/>
        <w:rPr>
          <w:szCs w:val="20"/>
        </w:rPr>
      </w:pPr>
    </w:p>
    <w:p w14:paraId="04A4DB27" w14:textId="77777777" w:rsidR="001B4CD9" w:rsidRPr="001B4CD9" w:rsidRDefault="001B4CD9" w:rsidP="00A15E55">
      <w:pPr>
        <w:spacing w:after="0" w:line="240" w:lineRule="auto"/>
        <w:ind w:left="0"/>
        <w:rPr>
          <w:szCs w:val="20"/>
        </w:rPr>
      </w:pPr>
      <w:r w:rsidRPr="001B4CD9">
        <w:rPr>
          <w:szCs w:val="20"/>
        </w:rPr>
        <w:t xml:space="preserve">Odpiranje prispelih vlog bo  Odpiranje vlog ni javno. Pristojni organ bo v roku 8 (osmih) delovnih dni od odpiranja pisno pozval tiste prijavitelje, katerih vloge niso bile popolne, da jih dopolnijo. Formalno nepopolne vloge, ki jih prijavitelj v postavljenem roku ne dopolni, zavrže pristojni organ s sklepom. Po preteku roka iz tega odstavka dodatne dopolnitve vlog niso možne. </w:t>
      </w:r>
    </w:p>
    <w:p w14:paraId="43780B49" w14:textId="77777777" w:rsidR="001B4CD9" w:rsidRPr="001B4CD9" w:rsidRDefault="001B4CD9" w:rsidP="00A15E55">
      <w:pPr>
        <w:spacing w:after="0" w:line="240" w:lineRule="auto"/>
        <w:ind w:left="0"/>
        <w:rPr>
          <w:szCs w:val="20"/>
        </w:rPr>
      </w:pPr>
    </w:p>
    <w:p w14:paraId="6F55B81F" w14:textId="77777777" w:rsidR="001B4CD9" w:rsidRPr="001B4CD9" w:rsidRDefault="001B4CD9" w:rsidP="00A15E55">
      <w:pPr>
        <w:spacing w:after="0" w:line="240" w:lineRule="auto"/>
        <w:ind w:left="0"/>
        <w:rPr>
          <w:szCs w:val="20"/>
        </w:rPr>
      </w:pPr>
      <w:r w:rsidRPr="001B4CD9">
        <w:rPr>
          <w:szCs w:val="20"/>
        </w:rPr>
        <w:t xml:space="preserve">Vloga je formalno popolna, če vsebuje vse obrazce in zahtevane priloge, ki jih določa razpisna dokumentacija. Vloga je vsebinsko popolna, če je  vsebina prijave  skladna s predmetom razpisa  oziroma v javnem razpisu opredeljenimi  upravičenimi stroški.  </w:t>
      </w:r>
    </w:p>
    <w:p w14:paraId="46857DD7" w14:textId="77777777" w:rsidR="001B4CD9" w:rsidRPr="001B4CD9" w:rsidRDefault="001B4CD9" w:rsidP="00A15E55">
      <w:pPr>
        <w:spacing w:after="0" w:line="240" w:lineRule="auto"/>
        <w:ind w:left="0"/>
        <w:rPr>
          <w:szCs w:val="20"/>
        </w:rPr>
      </w:pPr>
    </w:p>
    <w:p w14:paraId="0A396F42" w14:textId="77777777" w:rsidR="001B4CD9" w:rsidRPr="001B4CD9" w:rsidRDefault="001B4CD9" w:rsidP="00A15E55">
      <w:pPr>
        <w:spacing w:after="0" w:line="240" w:lineRule="auto"/>
        <w:ind w:left="0"/>
        <w:rPr>
          <w:szCs w:val="20"/>
        </w:rPr>
      </w:pPr>
      <w:r w:rsidRPr="001B4CD9">
        <w:rPr>
          <w:szCs w:val="20"/>
        </w:rPr>
        <w:t xml:space="preserve">Odločbe, s katerimi bo odločeno o dodelitvi sredstev, bodo izdane najkasneje v 60 dneh od zaključka razpisa.    </w:t>
      </w:r>
    </w:p>
    <w:p w14:paraId="586DFBC2" w14:textId="77777777" w:rsidR="001B4CD9" w:rsidRPr="001B4CD9" w:rsidRDefault="001B4CD9" w:rsidP="00A15E55">
      <w:pPr>
        <w:spacing w:after="0" w:line="240" w:lineRule="auto"/>
        <w:ind w:left="0"/>
        <w:rPr>
          <w:b/>
          <w:bCs w:val="0"/>
          <w:szCs w:val="20"/>
        </w:rPr>
      </w:pPr>
    </w:p>
    <w:p w14:paraId="0E6037F1" w14:textId="77777777" w:rsidR="001B4CD9" w:rsidRPr="001B4CD9" w:rsidRDefault="001B4CD9" w:rsidP="00A15E55">
      <w:pPr>
        <w:spacing w:after="0" w:line="240" w:lineRule="auto"/>
        <w:ind w:left="0"/>
        <w:rPr>
          <w:b/>
          <w:bCs w:val="0"/>
          <w:szCs w:val="20"/>
        </w:rPr>
      </w:pPr>
    </w:p>
    <w:p w14:paraId="1C4ED2B3" w14:textId="77777777" w:rsidR="001B4CD9" w:rsidRPr="001B4CD9" w:rsidRDefault="001B4CD9" w:rsidP="00A15E55">
      <w:pPr>
        <w:spacing w:after="0" w:line="240" w:lineRule="auto"/>
        <w:ind w:left="0"/>
        <w:rPr>
          <w:b/>
          <w:bCs w:val="0"/>
          <w:szCs w:val="20"/>
        </w:rPr>
      </w:pPr>
      <w:bookmarkStart w:id="7" w:name="_Hlk132807541"/>
      <w:r w:rsidRPr="001B4CD9">
        <w:rPr>
          <w:b/>
          <w:szCs w:val="20"/>
        </w:rPr>
        <w:t>XII. RAZPISNA DOKUMENTACIJA</w:t>
      </w:r>
    </w:p>
    <w:p w14:paraId="16F5CEB5" w14:textId="77777777" w:rsidR="001B4CD9" w:rsidRPr="001B4CD9" w:rsidRDefault="001B4CD9" w:rsidP="00A15E55">
      <w:pPr>
        <w:spacing w:after="0" w:line="240" w:lineRule="auto"/>
        <w:ind w:left="0"/>
        <w:rPr>
          <w:b/>
          <w:bCs w:val="0"/>
          <w:szCs w:val="20"/>
        </w:rPr>
      </w:pPr>
    </w:p>
    <w:p w14:paraId="6F07B9A3" w14:textId="77777777" w:rsidR="001B4CD9" w:rsidRPr="001B4CD9" w:rsidRDefault="001B4CD9" w:rsidP="00A15E55">
      <w:pPr>
        <w:spacing w:after="0" w:line="240" w:lineRule="auto"/>
        <w:ind w:left="0"/>
        <w:rPr>
          <w:szCs w:val="20"/>
          <w:u w:val="single"/>
        </w:rPr>
      </w:pPr>
      <w:r w:rsidRPr="001B4CD9">
        <w:rPr>
          <w:szCs w:val="20"/>
        </w:rPr>
        <w:t xml:space="preserve">Brezplačna razpisna dokumentacija z navodili prijaviteljem za pripravo vloge je na voljo na spletni strani: </w:t>
      </w:r>
      <w:hyperlink r:id="rId10" w:history="1">
        <w:r w:rsidRPr="001B4CD9">
          <w:rPr>
            <w:rStyle w:val="Hiperpovezava"/>
            <w:szCs w:val="20"/>
          </w:rPr>
          <w:t>http://www.nova-gorica.si</w:t>
        </w:r>
      </w:hyperlink>
      <w:r w:rsidRPr="001B4CD9">
        <w:rPr>
          <w:szCs w:val="20"/>
          <w:u w:val="single"/>
        </w:rPr>
        <w:t>.</w:t>
      </w:r>
    </w:p>
    <w:p w14:paraId="166991C9" w14:textId="77777777" w:rsidR="001B4CD9" w:rsidRPr="001B4CD9" w:rsidRDefault="001B4CD9" w:rsidP="00A15E55">
      <w:pPr>
        <w:spacing w:after="0" w:line="240" w:lineRule="auto"/>
        <w:ind w:left="0"/>
        <w:rPr>
          <w:szCs w:val="20"/>
        </w:rPr>
      </w:pPr>
    </w:p>
    <w:p w14:paraId="6B0A9153" w14:textId="77777777" w:rsidR="001B4CD9" w:rsidRPr="001B4CD9" w:rsidRDefault="001B4CD9" w:rsidP="00A15E55">
      <w:pPr>
        <w:spacing w:after="0" w:line="240" w:lineRule="auto"/>
        <w:ind w:left="0"/>
        <w:rPr>
          <w:szCs w:val="20"/>
        </w:rPr>
      </w:pPr>
      <w:r w:rsidRPr="001B4CD9">
        <w:rPr>
          <w:szCs w:val="20"/>
        </w:rPr>
        <w:t xml:space="preserve">Dodatne informacije so na voljo vsak delovni dan med </w:t>
      </w:r>
      <w:smartTag w:uri="urn:schemas-microsoft-com:office:smarttags" w:element="metricconverter">
        <w:smartTagPr>
          <w:attr w:name="ProductID" w:val="9.00 in"/>
        </w:smartTagPr>
        <w:r w:rsidRPr="001B4CD9">
          <w:rPr>
            <w:szCs w:val="20"/>
          </w:rPr>
          <w:t>9.00 in</w:t>
        </w:r>
      </w:smartTag>
      <w:r w:rsidRPr="001B4CD9">
        <w:rPr>
          <w:szCs w:val="20"/>
        </w:rPr>
        <w:t xml:space="preserve"> 12.00 uro na Oddelku za gospodarstvo in gospodarske javne službe pri Mestni občini Nova Gorica na  tel. št. 05 33 50 105 (Tatjana Gregorčič). Morebitna vprašanja je mogoče posredovati tudi po elektronski pošti: </w:t>
      </w:r>
      <w:hyperlink r:id="rId11" w:history="1">
        <w:r w:rsidRPr="001B4CD9">
          <w:rPr>
            <w:rStyle w:val="Hiperpovezava"/>
            <w:szCs w:val="20"/>
          </w:rPr>
          <w:t>tanja.gregorcic@nova-gorica.si</w:t>
        </w:r>
      </w:hyperlink>
      <w:r w:rsidRPr="001B4CD9">
        <w:rPr>
          <w:szCs w:val="20"/>
        </w:rPr>
        <w:t xml:space="preserve">  </w:t>
      </w:r>
    </w:p>
    <w:p w14:paraId="0F761E08" w14:textId="77777777" w:rsidR="001B4CD9" w:rsidRPr="001B4CD9" w:rsidRDefault="001B4CD9" w:rsidP="00A15E55">
      <w:pPr>
        <w:spacing w:after="0" w:line="240" w:lineRule="auto"/>
        <w:ind w:left="0"/>
        <w:rPr>
          <w:b/>
          <w:bCs w:val="0"/>
          <w:szCs w:val="20"/>
        </w:rPr>
      </w:pPr>
    </w:p>
    <w:p w14:paraId="416ADC91" w14:textId="77777777" w:rsidR="001B4CD9" w:rsidRPr="001B4CD9" w:rsidRDefault="001B4CD9" w:rsidP="00A15E55">
      <w:pPr>
        <w:spacing w:after="0" w:line="240" w:lineRule="auto"/>
        <w:ind w:left="0"/>
        <w:rPr>
          <w:b/>
          <w:bCs w:val="0"/>
          <w:szCs w:val="20"/>
        </w:rPr>
      </w:pPr>
    </w:p>
    <w:p w14:paraId="3B9C8157" w14:textId="77777777" w:rsidR="001B4CD9" w:rsidRPr="001B4CD9" w:rsidRDefault="001B4CD9" w:rsidP="00A15E55">
      <w:pPr>
        <w:spacing w:after="120" w:line="240" w:lineRule="auto"/>
        <w:ind w:left="0"/>
        <w:contextualSpacing/>
        <w:rPr>
          <w:b/>
          <w:bCs w:val="0"/>
          <w:color w:val="000000"/>
          <w:szCs w:val="20"/>
        </w:rPr>
      </w:pPr>
      <w:r w:rsidRPr="001B4CD9">
        <w:rPr>
          <w:b/>
          <w:color w:val="000000"/>
          <w:szCs w:val="20"/>
        </w:rPr>
        <w:t>XIII.  MOŽNOST PRITOŽBE</w:t>
      </w:r>
    </w:p>
    <w:p w14:paraId="7E1AB833" w14:textId="77777777" w:rsidR="001B4CD9" w:rsidRPr="001B4CD9" w:rsidRDefault="001B4CD9" w:rsidP="00A15E55">
      <w:pPr>
        <w:spacing w:after="120" w:line="240" w:lineRule="auto"/>
        <w:ind w:left="0"/>
        <w:contextualSpacing/>
        <w:rPr>
          <w:b/>
          <w:bCs w:val="0"/>
          <w:color w:val="000000"/>
          <w:szCs w:val="20"/>
        </w:rPr>
      </w:pPr>
    </w:p>
    <w:p w14:paraId="6219754F" w14:textId="77777777" w:rsidR="001B4CD9" w:rsidRPr="001B4CD9" w:rsidRDefault="001B4CD9" w:rsidP="00A15E55">
      <w:pPr>
        <w:spacing w:after="0" w:line="240" w:lineRule="auto"/>
        <w:ind w:left="0"/>
        <w:rPr>
          <w:szCs w:val="20"/>
        </w:rPr>
      </w:pPr>
      <w:r w:rsidRPr="001B4CD9">
        <w:rPr>
          <w:szCs w:val="20"/>
        </w:rPr>
        <w:t xml:space="preserve">Zoper odločbo je možna pritožba v roku 21 dni od prejema odločbe na naslov Mestna občina Nova Gorica, trg Edvarda Kardelja 1, 5000 Nova Gorica Vložena pritožba ne zadrži podpisa pogodbe z izbranimi podjetji. Pritožnik mora v pritožbi natančno opredeliti </w:t>
      </w:r>
      <w:r w:rsidRPr="001B4CD9">
        <w:rPr>
          <w:szCs w:val="20"/>
        </w:rPr>
        <w:lastRenderedPageBreak/>
        <w:t xml:space="preserve">pritožbene razloge. Predmet pritožbe ne morejo biti postavljena merila za ocenjevanje vlog. O pritožbi odloči župan v roku 21 dni od pravnomočnosti pritožbe. </w:t>
      </w:r>
    </w:p>
    <w:p w14:paraId="05B6506A" w14:textId="77777777" w:rsidR="001B4CD9" w:rsidRPr="001B4CD9" w:rsidRDefault="001B4CD9" w:rsidP="001B4CD9">
      <w:pPr>
        <w:spacing w:after="0" w:line="240" w:lineRule="auto"/>
        <w:rPr>
          <w:b/>
          <w:bCs w:val="0"/>
          <w:szCs w:val="20"/>
        </w:rPr>
      </w:pPr>
    </w:p>
    <w:p w14:paraId="64FF16D5" w14:textId="77777777" w:rsidR="001B4CD9" w:rsidRPr="001B4CD9" w:rsidRDefault="001B4CD9" w:rsidP="001B4CD9">
      <w:pPr>
        <w:spacing w:after="0" w:line="240" w:lineRule="auto"/>
        <w:rPr>
          <w:b/>
          <w:bCs w:val="0"/>
          <w:szCs w:val="20"/>
        </w:rPr>
      </w:pPr>
    </w:p>
    <w:p w14:paraId="291BE264" w14:textId="77777777" w:rsidR="001B4CD9" w:rsidRPr="001B4CD9" w:rsidRDefault="001B4CD9" w:rsidP="001B4CD9">
      <w:pPr>
        <w:spacing w:after="0" w:line="240" w:lineRule="auto"/>
        <w:rPr>
          <w:b/>
          <w:bCs w:val="0"/>
          <w:szCs w:val="20"/>
        </w:rPr>
      </w:pPr>
    </w:p>
    <w:p w14:paraId="2DC8D738" w14:textId="77777777" w:rsidR="001B4CD9" w:rsidRPr="001B4CD9" w:rsidRDefault="001B4CD9" w:rsidP="00A15E55">
      <w:pPr>
        <w:tabs>
          <w:tab w:val="left" w:pos="0"/>
        </w:tabs>
        <w:spacing w:after="0" w:line="240" w:lineRule="auto"/>
        <w:ind w:left="0"/>
        <w:rPr>
          <w:b/>
          <w:bCs w:val="0"/>
          <w:szCs w:val="20"/>
        </w:rPr>
      </w:pPr>
      <w:r w:rsidRPr="001B4CD9">
        <w:rPr>
          <w:b/>
          <w:szCs w:val="20"/>
        </w:rPr>
        <w:t>XIV. INFORMACIJE JAVNEGA ZNAČAJA</w:t>
      </w:r>
    </w:p>
    <w:p w14:paraId="0CF53E5D" w14:textId="77777777" w:rsidR="001B4CD9" w:rsidRPr="001B4CD9" w:rsidRDefault="001B4CD9" w:rsidP="00A15E55">
      <w:pPr>
        <w:tabs>
          <w:tab w:val="left" w:pos="0"/>
        </w:tabs>
        <w:spacing w:before="100" w:beforeAutospacing="1" w:after="100" w:afterAutospacing="1" w:line="240" w:lineRule="auto"/>
        <w:ind w:left="0"/>
        <w:textAlignment w:val="baseline"/>
        <w:rPr>
          <w:szCs w:val="20"/>
        </w:rPr>
      </w:pPr>
      <w:r w:rsidRPr="001B4CD9">
        <w:rPr>
          <w:szCs w:val="20"/>
        </w:rPr>
        <w:t>Z oddajo vloge se prijavitelj strinja s pogoji in z merili razpisa ter pripadajoče razpisne dokumentacije. Prijavitelj se s predložitvijo vloge na javni razpis strinja z javno objavo podatkov o odobrenih in izplačanih denarnih sredstvih. Objavljeni bodo osnovni podatki o odobreni vlogi in prejemniku finančnih sredstev skladno z zakonom, ki ureja dostop do informacij javnega značaja, in zakonom, ki ureja varstvo osebnih podatkov.</w:t>
      </w:r>
    </w:p>
    <w:p w14:paraId="3766200C" w14:textId="77777777" w:rsidR="001B4CD9" w:rsidRPr="001B4CD9" w:rsidRDefault="001B4CD9" w:rsidP="00A15E55">
      <w:pPr>
        <w:tabs>
          <w:tab w:val="left" w:pos="0"/>
        </w:tabs>
        <w:spacing w:before="100" w:beforeAutospacing="1" w:after="100" w:afterAutospacing="1" w:line="240" w:lineRule="auto"/>
        <w:ind w:left="0"/>
        <w:textAlignment w:val="baseline"/>
        <w:rPr>
          <w:szCs w:val="20"/>
        </w:rPr>
      </w:pPr>
      <w:r w:rsidRPr="001B4CD9">
        <w:rPr>
          <w:szCs w:val="20"/>
        </w:rPr>
        <w:t>Varovanje osebnih podatkov bo zagotovljeno v skladu z veljavno zakonodajo. Vsi podatki iz vlog, ki jih komisija odpre, so informacije javnega značaja, razen tistih, ki jih prijavitelji posebej označijo, in sicer poslovne skrivnosti, osebni podatki in druge izjeme iz 6. člena Zakona o dostopu do informacij javnega značaja (</w:t>
      </w:r>
      <w:r w:rsidRPr="001B4CD9">
        <w:rPr>
          <w:szCs w:val="20"/>
          <w:shd w:val="clear" w:color="auto" w:fill="FFFFFF"/>
        </w:rPr>
        <w:t>Uradni list RS, št. </w:t>
      </w:r>
      <w:hyperlink r:id="rId12" w:tgtFrame="_blank" w:tooltip="Zakon o dostopu do informacij javnega značaja (uradno prečiščeno besedilo) (ZDIJZ-UPB2)" w:history="1">
        <w:r w:rsidRPr="001B4CD9">
          <w:rPr>
            <w:szCs w:val="20"/>
            <w:u w:val="single"/>
            <w:shd w:val="clear" w:color="auto" w:fill="FFFFFF"/>
          </w:rPr>
          <w:t>51/06</w:t>
        </w:r>
      </w:hyperlink>
      <w:r w:rsidRPr="001B4CD9">
        <w:rPr>
          <w:szCs w:val="20"/>
          <w:shd w:val="clear" w:color="auto" w:fill="FFFFFF"/>
        </w:rPr>
        <w:t xml:space="preserve"> – UPB, </w:t>
      </w:r>
      <w:hyperlink r:id="rId13" w:tgtFrame="_blank" w:tooltip="Zakon o davčnem postopku (ZDavP-2)" w:history="1">
        <w:r w:rsidRPr="001B4CD9">
          <w:rPr>
            <w:szCs w:val="20"/>
            <w:u w:val="single"/>
            <w:shd w:val="clear" w:color="auto" w:fill="FFFFFF"/>
          </w:rPr>
          <w:t>117/06</w:t>
        </w:r>
      </w:hyperlink>
      <w:r w:rsidRPr="001B4CD9">
        <w:rPr>
          <w:szCs w:val="20"/>
          <w:shd w:val="clear" w:color="auto" w:fill="FFFFFF"/>
        </w:rPr>
        <w:t xml:space="preserve"> – ZDavP-2, </w:t>
      </w:r>
      <w:hyperlink r:id="rId14" w:tgtFrame="_blank" w:tooltip="Zakon o spremembah in dopolnitvah Zakona o dostopu do informacij javnega značaja (ZDIJZ-C)" w:history="1">
        <w:r w:rsidRPr="001B4CD9">
          <w:rPr>
            <w:szCs w:val="20"/>
            <w:u w:val="single"/>
            <w:shd w:val="clear" w:color="auto" w:fill="FFFFFF"/>
          </w:rPr>
          <w:t>23/14</w:t>
        </w:r>
      </w:hyperlink>
      <w:r w:rsidRPr="001B4CD9">
        <w:rPr>
          <w:szCs w:val="20"/>
          <w:shd w:val="clear" w:color="auto" w:fill="FFFFFF"/>
        </w:rPr>
        <w:t xml:space="preserve">, </w:t>
      </w:r>
      <w:hyperlink r:id="rId15" w:tgtFrame="_blank" w:tooltip="Zakon o spremembah in dopolnitvah Zakona o dostopu do informacij javnega značaja (ZDIJZ-D)" w:history="1">
        <w:r w:rsidRPr="001B4CD9">
          <w:rPr>
            <w:szCs w:val="20"/>
            <w:u w:val="single"/>
            <w:shd w:val="clear" w:color="auto" w:fill="FFFFFF"/>
          </w:rPr>
          <w:t>50/14</w:t>
        </w:r>
      </w:hyperlink>
      <w:r w:rsidRPr="001B4CD9">
        <w:rPr>
          <w:szCs w:val="20"/>
          <w:shd w:val="clear" w:color="auto" w:fill="FFFFFF"/>
        </w:rPr>
        <w:t xml:space="preserve">, </w:t>
      </w:r>
      <w:hyperlink r:id="rId16"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1B4CD9">
          <w:rPr>
            <w:szCs w:val="20"/>
            <w:u w:val="single"/>
            <w:shd w:val="clear" w:color="auto" w:fill="FFFFFF"/>
          </w:rPr>
          <w:t>19/15</w:t>
        </w:r>
      </w:hyperlink>
      <w:r w:rsidRPr="001B4CD9">
        <w:rPr>
          <w:szCs w:val="20"/>
          <w:shd w:val="clear" w:color="auto" w:fill="FFFFFF"/>
        </w:rPr>
        <w:t xml:space="preserve"> – odl.  US, </w:t>
      </w:r>
      <w:hyperlink r:id="rId17" w:tgtFrame="_blank" w:tooltip="Zakon o spremembah in dopolnitvah Zakona o dostopu do informacij javnega značaja (ZDIJZ-E)" w:history="1">
        <w:r w:rsidRPr="001B4CD9">
          <w:rPr>
            <w:szCs w:val="20"/>
            <w:u w:val="single"/>
            <w:shd w:val="clear" w:color="auto" w:fill="FFFFFF"/>
          </w:rPr>
          <w:t>102/15</w:t>
        </w:r>
      </w:hyperlink>
      <w:r w:rsidRPr="001B4CD9">
        <w:rPr>
          <w:szCs w:val="20"/>
          <w:shd w:val="clear" w:color="auto" w:fill="FFFFFF"/>
        </w:rPr>
        <w:t xml:space="preserve">, </w:t>
      </w:r>
      <w:hyperlink r:id="rId18" w:tgtFrame="_blank" w:tooltip="Zakon o dopolnitvi Zakona o dostopu do informacij javnega značaja (ZDIJZ-F)" w:history="1">
        <w:r w:rsidRPr="001B4CD9">
          <w:rPr>
            <w:szCs w:val="20"/>
            <w:u w:val="single"/>
            <w:shd w:val="clear" w:color="auto" w:fill="FFFFFF"/>
          </w:rPr>
          <w:t>7/18</w:t>
        </w:r>
      </w:hyperlink>
      <w:r w:rsidRPr="001B4CD9">
        <w:rPr>
          <w:szCs w:val="20"/>
        </w:rPr>
        <w:t xml:space="preserve"> </w:t>
      </w:r>
      <w:r w:rsidRPr="001B4CD9">
        <w:rPr>
          <w:szCs w:val="20"/>
          <w:shd w:val="clear" w:color="auto" w:fill="FFFFFF"/>
        </w:rPr>
        <w:t xml:space="preserve">in </w:t>
      </w:r>
      <w:hyperlink r:id="rId19" w:tgtFrame="_blank" w:tooltip="Zakon o spremembah in dopolnitvah Zakona o dostopu do informacij javnega značaja (ZDIJZ-G)" w:history="1">
        <w:r w:rsidRPr="001B4CD9">
          <w:rPr>
            <w:szCs w:val="20"/>
            <w:u w:val="single"/>
            <w:shd w:val="clear" w:color="auto" w:fill="FFFFFF"/>
          </w:rPr>
          <w:t>141/22</w:t>
        </w:r>
      </w:hyperlink>
      <w:r w:rsidRPr="001B4CD9">
        <w:rPr>
          <w:szCs w:val="20"/>
        </w:rPr>
        <w:t>, v nadaljnjem besedilu: ZDIJZ), ki niso javno dostopne in tako ne smejo biti razkrite oz. dostopne javnosti. Poslovna skrivnost se lahko nanaša na posamezen podatek ali na del vloge, ne more pa se nanašati na celotno vlogo. Prijavitelji morajo pojasniti, zakaj posamezen podatek ne sme biti dostopen javnosti kot informacija javnega značaja. Če prijavitelj ne označi in razloži takšnih podatkov v vlogi, bo sofinancer lahko domneval, da vloga po stališču prijavitelja ne vsebuje poslovnih skrivnosti, osebnih podatkov in drugih izjem iz 6. člena ZDIJZ.</w:t>
      </w:r>
    </w:p>
    <w:p w14:paraId="63E830EB" w14:textId="77777777" w:rsidR="001B4CD9" w:rsidRPr="001B4CD9" w:rsidRDefault="001B4CD9" w:rsidP="00A15E55">
      <w:pPr>
        <w:tabs>
          <w:tab w:val="left" w:pos="0"/>
        </w:tabs>
        <w:spacing w:before="100" w:beforeAutospacing="1" w:after="100" w:afterAutospacing="1" w:line="240" w:lineRule="auto"/>
        <w:ind w:left="0"/>
        <w:textAlignment w:val="baseline"/>
        <w:rPr>
          <w:szCs w:val="20"/>
        </w:rPr>
      </w:pPr>
      <w:r w:rsidRPr="001B4CD9">
        <w:rPr>
          <w:szCs w:val="20"/>
        </w:rPr>
        <w:t>Na podlagi Zakona o integriteti in preprečevanju korupcije (</w:t>
      </w:r>
      <w:r w:rsidRPr="001B4CD9">
        <w:rPr>
          <w:szCs w:val="20"/>
          <w:shd w:val="clear" w:color="auto" w:fill="FFFFFF"/>
        </w:rPr>
        <w:t>Uradni list RS, št. </w:t>
      </w:r>
      <w:hyperlink r:id="rId20" w:tgtFrame="_blank" w:tooltip="Zakon o integriteti in preprečevanju korupcije (uradno prečiščeno besedilo) (ZIntPK-UPB2)" w:history="1">
        <w:r w:rsidRPr="001B4CD9">
          <w:rPr>
            <w:szCs w:val="20"/>
            <w:u w:val="single"/>
            <w:shd w:val="clear" w:color="auto" w:fill="FFFFFF"/>
          </w:rPr>
          <w:t>69/11</w:t>
        </w:r>
      </w:hyperlink>
      <w:r w:rsidRPr="001B4CD9">
        <w:rPr>
          <w:szCs w:val="20"/>
          <w:shd w:val="clear" w:color="auto" w:fill="FFFFFF"/>
        </w:rPr>
        <w:t> –UPB besedilo, </w:t>
      </w:r>
      <w:hyperlink r:id="rId21" w:tgtFrame="_blank" w:tooltip="Zakon o spremembah in dopolnitvah Zakona o integriteti in preprečevanju korupcije (ZIntPK-C)" w:history="1">
        <w:r w:rsidRPr="001B4CD9">
          <w:rPr>
            <w:szCs w:val="20"/>
            <w:u w:val="single"/>
            <w:shd w:val="clear" w:color="auto" w:fill="FFFFFF"/>
          </w:rPr>
          <w:t>158/20</w:t>
        </w:r>
      </w:hyperlink>
      <w:r w:rsidRPr="001B4CD9">
        <w:rPr>
          <w:szCs w:val="20"/>
          <w:shd w:val="clear" w:color="auto" w:fill="FFFFFF"/>
        </w:rPr>
        <w:t>, </w:t>
      </w:r>
      <w:hyperlink r:id="rId22" w:tgtFrame="_blank" w:tooltip="Zakon o debirokratizaciji (ZDeb)" w:history="1">
        <w:r w:rsidRPr="001B4CD9">
          <w:rPr>
            <w:szCs w:val="20"/>
            <w:u w:val="single"/>
            <w:shd w:val="clear" w:color="auto" w:fill="FFFFFF"/>
          </w:rPr>
          <w:t>3/22</w:t>
        </w:r>
      </w:hyperlink>
      <w:r w:rsidRPr="001B4CD9">
        <w:rPr>
          <w:szCs w:val="20"/>
          <w:shd w:val="clear" w:color="auto" w:fill="FFFFFF"/>
        </w:rPr>
        <w:t> – ZDeb in </w:t>
      </w:r>
      <w:hyperlink r:id="rId23" w:tgtFrame="_blank" w:tooltip="Zakon o zaščiti prijaviteljev (ZZPri)" w:history="1">
        <w:r w:rsidRPr="001B4CD9">
          <w:rPr>
            <w:szCs w:val="20"/>
            <w:u w:val="single"/>
            <w:shd w:val="clear" w:color="auto" w:fill="FFFFFF"/>
          </w:rPr>
          <w:t>16/23</w:t>
        </w:r>
      </w:hyperlink>
      <w:r w:rsidRPr="001B4CD9">
        <w:rPr>
          <w:szCs w:val="20"/>
          <w:shd w:val="clear" w:color="auto" w:fill="FFFFFF"/>
        </w:rPr>
        <w:t> – ZZPri</w:t>
      </w:r>
      <w:r w:rsidRPr="001B4CD9">
        <w:rPr>
          <w:szCs w:val="20"/>
        </w:rPr>
        <w:t xml:space="preserve">) Mestna občina Nova Gorica  ne sme poslovati s subjekti, v katerih je funkcionar, ki pri Mestni občini Nova Gorica  opravlja funkcijo ali njegov družinski član poslovodstva, ali neposredno ali preko drugih pravnih oseb v več kot 5% udeležen pri ustanoviteljskih pravicah, upravljanju oziroma kapitalu. Ta prepoved smiselno velja tudi za državne pomoči in druge oblike pridobivanja sredstev od naročnika Mestne občine Nova Gorica  ter za koncesije in druge oblike javno-zasebnega partnerstva, razen za državne pomoči v primeru naravnih nesreč. </w:t>
      </w:r>
    </w:p>
    <w:bookmarkEnd w:id="7"/>
    <w:p w14:paraId="5DA988ED" w14:textId="77777777" w:rsidR="001B4CD9" w:rsidRPr="001B4CD9" w:rsidRDefault="001B4CD9" w:rsidP="00A15E55">
      <w:pPr>
        <w:tabs>
          <w:tab w:val="left" w:pos="709"/>
        </w:tabs>
        <w:spacing w:after="0" w:line="240" w:lineRule="auto"/>
        <w:rPr>
          <w:bCs w:val="0"/>
          <w:szCs w:val="20"/>
        </w:rPr>
      </w:pPr>
      <w:r w:rsidRPr="001B4CD9">
        <w:rPr>
          <w:szCs w:val="20"/>
        </w:rPr>
        <w:t xml:space="preserve">   </w:t>
      </w:r>
    </w:p>
    <w:p w14:paraId="4BF6D8F8" w14:textId="61CA97CA" w:rsidR="001B4CD9" w:rsidRPr="001B4CD9" w:rsidRDefault="001B4CD9" w:rsidP="000E6278">
      <w:pPr>
        <w:spacing w:after="0" w:line="240" w:lineRule="auto"/>
        <w:ind w:left="0"/>
        <w:jc w:val="both"/>
        <w:rPr>
          <w:b/>
          <w:szCs w:val="20"/>
        </w:rPr>
      </w:pPr>
      <w:r w:rsidRPr="001B4CD9">
        <w:rPr>
          <w:szCs w:val="20"/>
        </w:rPr>
        <w:t xml:space="preserve">Številka: 302-0002/2026                 </w:t>
      </w:r>
      <w:r w:rsidRPr="001B4CD9">
        <w:rPr>
          <w:szCs w:val="20"/>
        </w:rPr>
        <w:tab/>
      </w:r>
      <w:r w:rsidRPr="001B4CD9">
        <w:rPr>
          <w:szCs w:val="20"/>
        </w:rPr>
        <w:tab/>
      </w:r>
      <w:r w:rsidR="000E6278">
        <w:rPr>
          <w:szCs w:val="20"/>
        </w:rPr>
        <w:t xml:space="preserve">  </w:t>
      </w:r>
    </w:p>
    <w:p w14:paraId="57EE7902" w14:textId="037DA7D1" w:rsidR="001B4CD9" w:rsidRPr="001B4CD9" w:rsidRDefault="001B4CD9" w:rsidP="000E6278">
      <w:pPr>
        <w:spacing w:after="0" w:line="240" w:lineRule="auto"/>
        <w:ind w:left="0"/>
        <w:jc w:val="both"/>
        <w:rPr>
          <w:bCs w:val="0"/>
          <w:szCs w:val="20"/>
        </w:rPr>
      </w:pPr>
      <w:r w:rsidRPr="001B4CD9">
        <w:rPr>
          <w:szCs w:val="20"/>
        </w:rPr>
        <w:t xml:space="preserve">Datum:  </w:t>
      </w:r>
      <w:r w:rsidR="00FA59C3">
        <w:rPr>
          <w:szCs w:val="20"/>
        </w:rPr>
        <w:t xml:space="preserve">  6.2. 2026</w:t>
      </w:r>
      <w:r w:rsidRPr="001B4CD9">
        <w:rPr>
          <w:szCs w:val="20"/>
        </w:rPr>
        <w:tab/>
      </w:r>
      <w:r w:rsidRPr="001B4CD9">
        <w:rPr>
          <w:szCs w:val="20"/>
        </w:rPr>
        <w:tab/>
        <w:t xml:space="preserve"> </w:t>
      </w:r>
      <w:r w:rsidRPr="001B4CD9">
        <w:rPr>
          <w:szCs w:val="20"/>
        </w:rPr>
        <w:tab/>
      </w:r>
      <w:r w:rsidRPr="001B4CD9">
        <w:rPr>
          <w:szCs w:val="20"/>
        </w:rPr>
        <w:tab/>
        <w:t xml:space="preserve">                     </w:t>
      </w:r>
    </w:p>
    <w:p w14:paraId="72A53689" w14:textId="3F7F081B" w:rsidR="001B4CD9" w:rsidRPr="000E6278" w:rsidRDefault="001B4CD9" w:rsidP="000E6278">
      <w:pPr>
        <w:spacing w:after="0" w:line="240" w:lineRule="auto"/>
        <w:ind w:left="0"/>
        <w:jc w:val="both"/>
        <w:rPr>
          <w:b/>
          <w:bCs w:val="0"/>
          <w:szCs w:val="20"/>
        </w:rPr>
      </w:pPr>
      <w:r w:rsidRPr="001B4CD9">
        <w:rPr>
          <w:szCs w:val="20"/>
        </w:rPr>
        <w:t xml:space="preserve">                                                                                     </w:t>
      </w:r>
      <w:r w:rsidR="000E6278" w:rsidRPr="000E6278">
        <w:rPr>
          <w:b/>
          <w:bCs w:val="0"/>
          <w:szCs w:val="20"/>
        </w:rPr>
        <w:t>Samo Turel</w:t>
      </w:r>
    </w:p>
    <w:p w14:paraId="472A2CCA" w14:textId="0606243C" w:rsidR="001B4CD9" w:rsidRPr="001B4CD9" w:rsidRDefault="001B4CD9" w:rsidP="001B4CD9">
      <w:pPr>
        <w:spacing w:after="0" w:line="240" w:lineRule="auto"/>
        <w:jc w:val="both"/>
        <w:rPr>
          <w:bCs w:val="0"/>
          <w:szCs w:val="20"/>
        </w:rPr>
      </w:pPr>
      <w:r w:rsidRPr="001B4CD9">
        <w:rPr>
          <w:b/>
          <w:szCs w:val="20"/>
        </w:rPr>
        <w:t xml:space="preserve">                                                                                 ŽUPAN  </w:t>
      </w:r>
    </w:p>
    <w:p w14:paraId="38052783" w14:textId="77777777" w:rsidR="001B4CD9" w:rsidRPr="001B4CD9" w:rsidRDefault="001B4CD9" w:rsidP="001B4CD9">
      <w:pPr>
        <w:spacing w:after="0" w:line="240" w:lineRule="auto"/>
        <w:jc w:val="both"/>
        <w:rPr>
          <w:b/>
          <w:bCs w:val="0"/>
          <w:szCs w:val="20"/>
        </w:rPr>
      </w:pPr>
      <w:r w:rsidRPr="001B4CD9">
        <w:rPr>
          <w:szCs w:val="20"/>
        </w:rPr>
        <w:t xml:space="preserve">                                                                                                 </w:t>
      </w:r>
    </w:p>
    <w:p w14:paraId="38C9962C" w14:textId="77777777" w:rsidR="001B4CD9" w:rsidRPr="002747B9" w:rsidRDefault="001B4CD9" w:rsidP="001B4CD9">
      <w:pPr>
        <w:spacing w:after="0" w:line="240" w:lineRule="auto"/>
        <w:jc w:val="both"/>
        <w:rPr>
          <w:rFonts w:ascii="Arial" w:hAnsi="Arial"/>
          <w:b/>
          <w:bCs w:val="0"/>
        </w:rPr>
      </w:pPr>
      <w:r w:rsidRPr="002747B9">
        <w:rPr>
          <w:rFonts w:ascii="Arial" w:hAnsi="Arial"/>
        </w:rPr>
        <w:t xml:space="preserve">                                                                                                  </w:t>
      </w:r>
    </w:p>
    <w:p w14:paraId="2892D7B3" w14:textId="77777777" w:rsidR="001B4CD9" w:rsidRPr="002747B9" w:rsidRDefault="001B4CD9" w:rsidP="001B4CD9">
      <w:pPr>
        <w:spacing w:after="0" w:line="240" w:lineRule="auto"/>
        <w:jc w:val="both"/>
        <w:rPr>
          <w:rFonts w:ascii="Arial" w:hAnsi="Arial"/>
          <w:bCs w:val="0"/>
        </w:rPr>
      </w:pPr>
      <w:r w:rsidRPr="002747B9">
        <w:rPr>
          <w:rFonts w:ascii="Arial" w:hAnsi="Arial"/>
          <w:b/>
        </w:rPr>
        <w:t xml:space="preserve">  </w:t>
      </w:r>
    </w:p>
    <w:sectPr w:rsidR="001B4CD9" w:rsidRPr="002747B9" w:rsidSect="00774D35">
      <w:headerReference w:type="default" r:id="rId24"/>
      <w:footerReference w:type="default" r:id="rId25"/>
      <w:headerReference w:type="first" r:id="rId26"/>
      <w:footerReference w:type="first" r:id="rId27"/>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593E" w14:textId="77777777" w:rsidR="00A55785" w:rsidRDefault="00A55785" w:rsidP="003F3284">
      <w:r>
        <w:separator/>
      </w:r>
    </w:p>
  </w:endnote>
  <w:endnote w:type="continuationSeparator" w:id="0">
    <w:p w14:paraId="520AAD34" w14:textId="77777777" w:rsidR="00A55785" w:rsidRDefault="00A55785"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63360"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722FAC" w:rsidRDefault="00145A3D" w:rsidP="00722FAC">
    <w:pPr>
      <w:pStyle w:val="MONGnoga"/>
    </w:pPr>
    <w:r w:rsidRPr="00722FAC">
      <w:drawing>
        <wp:anchor distT="0" distB="0" distL="114300" distR="114300" simplePos="0" relativeHeight="251657216"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r w:rsidR="00366240" w:rsidRPr="00B84570">
      <w:rPr>
        <w:u w:val="single"/>
      </w:rPr>
      <w:t>mestna</w:t>
    </w:r>
    <w:r w:rsidR="002B08B0" w:rsidRPr="00B84570">
      <w:rPr>
        <w:u w:val="single"/>
      </w:rPr>
      <w:t>.</w:t>
    </w:r>
    <w:hyperlink r:id="rId2" w:history="1">
      <w:r w:rsidR="00734A18" w:rsidRPr="00B84570">
        <w:rPr>
          <w:u w:val="single"/>
        </w:rPr>
        <w:t>obcina@nova-gorica.si</w:t>
      </w:r>
    </w:hyperlink>
    <w:r w:rsidR="00366240" w:rsidRPr="00722FAC">
      <w:t>,</w:t>
    </w:r>
    <w:r w:rsidR="002B08B0" w:rsidRPr="00722FAC">
      <w:t xml:space="preserve"> T: +386 (0)5 335 01 </w:t>
    </w:r>
    <w:r w:rsidR="00C072E2">
      <w:t>1</w:t>
    </w:r>
    <w:r w:rsidR="002B08B0" w:rsidRPr="00722FAC">
      <w:t>1,</w:t>
    </w:r>
    <w:r w:rsidR="00192B9A" w:rsidRPr="00722FAC">
      <w:t xml:space="preserve"> </w:t>
    </w:r>
    <w:r w:rsidR="00192B9A" w:rsidRPr="00B84570">
      <w:rPr>
        <w:u w:val="single"/>
      </w:rPr>
      <w:t>www.nova-gorica.si</w:t>
    </w:r>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B22A4" w14:textId="77777777" w:rsidR="00A55785" w:rsidRDefault="00A55785" w:rsidP="003F3284">
      <w:r>
        <w:separator/>
      </w:r>
    </w:p>
  </w:footnote>
  <w:footnote w:type="continuationSeparator" w:id="0">
    <w:p w14:paraId="7E3D3C6A" w14:textId="77777777" w:rsidR="00A55785" w:rsidRDefault="00A55785"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6028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54144"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CB23562"/>
    <w:multiLevelType w:val="hybridMultilevel"/>
    <w:tmpl w:val="871A64E0"/>
    <w:lvl w:ilvl="0" w:tplc="04240001">
      <w:start w:val="1"/>
      <w:numFmt w:val="bullet"/>
      <w:lvlText w:val=""/>
      <w:lvlJc w:val="left"/>
      <w:pPr>
        <w:ind w:left="360" w:hanging="360"/>
      </w:pPr>
      <w:rPr>
        <w:rFonts w:ascii="Symbol" w:hAnsi="Symbol" w:hint="default"/>
      </w:rPr>
    </w:lvl>
    <w:lvl w:ilvl="1" w:tplc="FFFFFFFF">
      <w:start w:val="4"/>
      <w:numFmt w:val="bullet"/>
      <w:lvlText w:val="-"/>
      <w:lvlJc w:val="left"/>
      <w:pPr>
        <w:ind w:left="1080" w:hanging="360"/>
      </w:pPr>
      <w:rPr>
        <w:rFonts w:ascii="Arial" w:eastAsia="Times New Roman" w:hAnsi="Arial" w:cs="Arial" w:hint="default"/>
      </w:rPr>
    </w:lvl>
    <w:lvl w:ilvl="2" w:tplc="71623902">
      <w:numFmt w:val="bullet"/>
      <w:lvlText w:val="•"/>
      <w:lvlJc w:val="left"/>
      <w:pPr>
        <w:ind w:left="2145" w:hanging="705"/>
      </w:pPr>
      <w:rPr>
        <w:rFonts w:ascii="Calibri" w:eastAsia="Calibri" w:hAnsi="Calibri" w:cs="Calibri"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8844223"/>
    <w:multiLevelType w:val="hybridMultilevel"/>
    <w:tmpl w:val="A928133C"/>
    <w:lvl w:ilvl="0" w:tplc="39BC3828">
      <w:start w:val="1"/>
      <w:numFmt w:val="decimal"/>
      <w:lvlText w:val="%1."/>
      <w:lvlJc w:val="left"/>
      <w:pPr>
        <w:tabs>
          <w:tab w:val="num" w:pos="360"/>
        </w:tabs>
        <w:ind w:left="360" w:hanging="360"/>
      </w:pPr>
      <w:rPr>
        <w:rFonts w:hint="default"/>
        <w:b w:val="0"/>
        <w:bCs w:val="0"/>
      </w:rPr>
    </w:lvl>
    <w:lvl w:ilvl="1" w:tplc="FFFFFFFF">
      <w:start w:val="1"/>
      <w:numFmt w:val="bullet"/>
      <w:lvlText w:val="-"/>
      <w:lvlJc w:val="left"/>
      <w:pPr>
        <w:tabs>
          <w:tab w:val="num" w:pos="1080"/>
        </w:tabs>
        <w:ind w:left="1080" w:hanging="360"/>
      </w:pPr>
      <w:rPr>
        <w:rFonts w:ascii="Arial" w:eastAsia="Times New Roman" w:hAnsi="Arial" w:cs="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874A9F"/>
    <w:multiLevelType w:val="hybridMultilevel"/>
    <w:tmpl w:val="34A4F31E"/>
    <w:lvl w:ilvl="0" w:tplc="5B7AC2A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ind w:left="360" w:hanging="360"/>
      </w:pPr>
      <w:rPr>
        <w:rFonts w:ascii="Courier New" w:hAnsi="Courier New" w:cs="Courier New" w:hint="default"/>
      </w:rPr>
    </w:lvl>
    <w:lvl w:ilvl="2" w:tplc="04240005" w:tentative="1">
      <w:start w:val="1"/>
      <w:numFmt w:val="bullet"/>
      <w:lvlText w:val=""/>
      <w:lvlJc w:val="left"/>
      <w:pPr>
        <w:ind w:left="1080" w:hanging="360"/>
      </w:pPr>
      <w:rPr>
        <w:rFonts w:ascii="Wingdings" w:hAnsi="Wingdings" w:hint="default"/>
      </w:rPr>
    </w:lvl>
    <w:lvl w:ilvl="3" w:tplc="04240001" w:tentative="1">
      <w:start w:val="1"/>
      <w:numFmt w:val="bullet"/>
      <w:lvlText w:val=""/>
      <w:lvlJc w:val="left"/>
      <w:pPr>
        <w:ind w:left="1800" w:hanging="360"/>
      </w:pPr>
      <w:rPr>
        <w:rFonts w:ascii="Symbol" w:hAnsi="Symbol" w:hint="default"/>
      </w:rPr>
    </w:lvl>
    <w:lvl w:ilvl="4" w:tplc="04240003" w:tentative="1">
      <w:start w:val="1"/>
      <w:numFmt w:val="bullet"/>
      <w:lvlText w:val="o"/>
      <w:lvlJc w:val="left"/>
      <w:pPr>
        <w:ind w:left="2520" w:hanging="360"/>
      </w:pPr>
      <w:rPr>
        <w:rFonts w:ascii="Courier New" w:hAnsi="Courier New" w:cs="Courier New" w:hint="default"/>
      </w:rPr>
    </w:lvl>
    <w:lvl w:ilvl="5" w:tplc="04240005" w:tentative="1">
      <w:start w:val="1"/>
      <w:numFmt w:val="bullet"/>
      <w:lvlText w:val=""/>
      <w:lvlJc w:val="left"/>
      <w:pPr>
        <w:ind w:left="3240" w:hanging="360"/>
      </w:pPr>
      <w:rPr>
        <w:rFonts w:ascii="Wingdings" w:hAnsi="Wingdings" w:hint="default"/>
      </w:rPr>
    </w:lvl>
    <w:lvl w:ilvl="6" w:tplc="04240001" w:tentative="1">
      <w:start w:val="1"/>
      <w:numFmt w:val="bullet"/>
      <w:lvlText w:val=""/>
      <w:lvlJc w:val="left"/>
      <w:pPr>
        <w:ind w:left="3960" w:hanging="360"/>
      </w:pPr>
      <w:rPr>
        <w:rFonts w:ascii="Symbol" w:hAnsi="Symbol" w:hint="default"/>
      </w:rPr>
    </w:lvl>
    <w:lvl w:ilvl="7" w:tplc="04240003" w:tentative="1">
      <w:start w:val="1"/>
      <w:numFmt w:val="bullet"/>
      <w:lvlText w:val="o"/>
      <w:lvlJc w:val="left"/>
      <w:pPr>
        <w:ind w:left="4680" w:hanging="360"/>
      </w:pPr>
      <w:rPr>
        <w:rFonts w:ascii="Courier New" w:hAnsi="Courier New" w:cs="Courier New" w:hint="default"/>
      </w:rPr>
    </w:lvl>
    <w:lvl w:ilvl="8" w:tplc="04240005" w:tentative="1">
      <w:start w:val="1"/>
      <w:numFmt w:val="bullet"/>
      <w:lvlText w:val=""/>
      <w:lvlJc w:val="left"/>
      <w:pPr>
        <w:ind w:left="5400" w:hanging="360"/>
      </w:pPr>
      <w:rPr>
        <w:rFonts w:ascii="Wingdings" w:hAnsi="Wingdings" w:hint="default"/>
      </w:rPr>
    </w:lvl>
  </w:abstractNum>
  <w:abstractNum w:abstractNumId="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6" w15:restartNumberingAfterBreak="0">
    <w:nsid w:val="286A22EF"/>
    <w:multiLevelType w:val="hybridMultilevel"/>
    <w:tmpl w:val="CF8A757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29DE6948"/>
    <w:multiLevelType w:val="hybridMultilevel"/>
    <w:tmpl w:val="EC02CCC2"/>
    <w:lvl w:ilvl="0" w:tplc="0424000F">
      <w:start w:val="1"/>
      <w:numFmt w:val="decimal"/>
      <w:lvlText w:val="%1."/>
      <w:lvlJc w:val="left"/>
      <w:pPr>
        <w:ind w:left="360" w:hanging="360"/>
      </w:pPr>
    </w:lvl>
    <w:lvl w:ilvl="1" w:tplc="D5C2EF66">
      <w:numFmt w:val="bullet"/>
      <w:lvlText w:val="•"/>
      <w:lvlJc w:val="left"/>
      <w:pPr>
        <w:ind w:left="1425" w:hanging="705"/>
      </w:pPr>
      <w:rPr>
        <w:rFonts w:ascii="Calibri" w:eastAsia="Calibri" w:hAnsi="Calibri" w:cs="Calibri" w:hint="default"/>
      </w:r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43E0BAD"/>
    <w:multiLevelType w:val="hybridMultilevel"/>
    <w:tmpl w:val="299C9C3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674781C"/>
    <w:multiLevelType w:val="hybridMultilevel"/>
    <w:tmpl w:val="318C25F8"/>
    <w:lvl w:ilvl="0" w:tplc="04240001">
      <w:start w:val="1"/>
      <w:numFmt w:val="bullet"/>
      <w:lvlText w:val=""/>
      <w:lvlJc w:val="left"/>
      <w:pPr>
        <w:ind w:left="578" w:hanging="360"/>
      </w:pPr>
      <w:rPr>
        <w:rFonts w:ascii="Symbol" w:hAnsi="Symbol" w:hint="default"/>
      </w:rPr>
    </w:lvl>
    <w:lvl w:ilvl="1" w:tplc="04240003">
      <w:start w:val="1"/>
      <w:numFmt w:val="bullet"/>
      <w:lvlText w:val="o"/>
      <w:lvlJc w:val="left"/>
      <w:pPr>
        <w:ind w:left="1298" w:hanging="360"/>
      </w:pPr>
      <w:rPr>
        <w:rFonts w:ascii="Courier New" w:hAnsi="Courier New" w:cs="Courier New" w:hint="default"/>
      </w:rPr>
    </w:lvl>
    <w:lvl w:ilvl="2" w:tplc="04240005" w:tentative="1">
      <w:start w:val="1"/>
      <w:numFmt w:val="bullet"/>
      <w:lvlText w:val=""/>
      <w:lvlJc w:val="left"/>
      <w:pPr>
        <w:ind w:left="2018" w:hanging="360"/>
      </w:pPr>
      <w:rPr>
        <w:rFonts w:ascii="Wingdings" w:hAnsi="Wingdings" w:hint="default"/>
      </w:rPr>
    </w:lvl>
    <w:lvl w:ilvl="3" w:tplc="04240001" w:tentative="1">
      <w:start w:val="1"/>
      <w:numFmt w:val="bullet"/>
      <w:lvlText w:val=""/>
      <w:lvlJc w:val="left"/>
      <w:pPr>
        <w:ind w:left="2738" w:hanging="360"/>
      </w:pPr>
      <w:rPr>
        <w:rFonts w:ascii="Symbol" w:hAnsi="Symbol" w:hint="default"/>
      </w:rPr>
    </w:lvl>
    <w:lvl w:ilvl="4" w:tplc="04240003" w:tentative="1">
      <w:start w:val="1"/>
      <w:numFmt w:val="bullet"/>
      <w:lvlText w:val="o"/>
      <w:lvlJc w:val="left"/>
      <w:pPr>
        <w:ind w:left="3458" w:hanging="360"/>
      </w:pPr>
      <w:rPr>
        <w:rFonts w:ascii="Courier New" w:hAnsi="Courier New" w:cs="Courier New" w:hint="default"/>
      </w:rPr>
    </w:lvl>
    <w:lvl w:ilvl="5" w:tplc="04240005" w:tentative="1">
      <w:start w:val="1"/>
      <w:numFmt w:val="bullet"/>
      <w:lvlText w:val=""/>
      <w:lvlJc w:val="left"/>
      <w:pPr>
        <w:ind w:left="4178" w:hanging="360"/>
      </w:pPr>
      <w:rPr>
        <w:rFonts w:ascii="Wingdings" w:hAnsi="Wingdings" w:hint="default"/>
      </w:rPr>
    </w:lvl>
    <w:lvl w:ilvl="6" w:tplc="04240001" w:tentative="1">
      <w:start w:val="1"/>
      <w:numFmt w:val="bullet"/>
      <w:lvlText w:val=""/>
      <w:lvlJc w:val="left"/>
      <w:pPr>
        <w:ind w:left="4898" w:hanging="360"/>
      </w:pPr>
      <w:rPr>
        <w:rFonts w:ascii="Symbol" w:hAnsi="Symbol" w:hint="default"/>
      </w:rPr>
    </w:lvl>
    <w:lvl w:ilvl="7" w:tplc="04240003" w:tentative="1">
      <w:start w:val="1"/>
      <w:numFmt w:val="bullet"/>
      <w:lvlText w:val="o"/>
      <w:lvlJc w:val="left"/>
      <w:pPr>
        <w:ind w:left="5618" w:hanging="360"/>
      </w:pPr>
      <w:rPr>
        <w:rFonts w:ascii="Courier New" w:hAnsi="Courier New" w:cs="Courier New" w:hint="default"/>
      </w:rPr>
    </w:lvl>
    <w:lvl w:ilvl="8" w:tplc="04240005" w:tentative="1">
      <w:start w:val="1"/>
      <w:numFmt w:val="bullet"/>
      <w:lvlText w:val=""/>
      <w:lvlJc w:val="left"/>
      <w:pPr>
        <w:ind w:left="6338" w:hanging="360"/>
      </w:pPr>
      <w:rPr>
        <w:rFonts w:ascii="Wingdings" w:hAnsi="Wingdings" w:hint="default"/>
      </w:rPr>
    </w:lvl>
  </w:abstractNum>
  <w:abstractNum w:abstractNumId="11"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9B80F82"/>
    <w:multiLevelType w:val="hybridMultilevel"/>
    <w:tmpl w:val="39F611E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275595661">
    <w:abstractNumId w:val="8"/>
  </w:num>
  <w:num w:numId="2" w16cid:durableId="1564440524">
    <w:abstractNumId w:val="12"/>
  </w:num>
  <w:num w:numId="3" w16cid:durableId="1989281952">
    <w:abstractNumId w:val="0"/>
  </w:num>
  <w:num w:numId="4" w16cid:durableId="457340087">
    <w:abstractNumId w:val="5"/>
  </w:num>
  <w:num w:numId="5" w16cid:durableId="2029018289">
    <w:abstractNumId w:val="11"/>
  </w:num>
  <w:num w:numId="6" w16cid:durableId="1927811028">
    <w:abstractNumId w:val="14"/>
  </w:num>
  <w:num w:numId="7" w16cid:durableId="1159418049">
    <w:abstractNumId w:val="2"/>
  </w:num>
  <w:num w:numId="8" w16cid:durableId="361784966">
    <w:abstractNumId w:val="4"/>
  </w:num>
  <w:num w:numId="9" w16cid:durableId="1211502857">
    <w:abstractNumId w:val="6"/>
  </w:num>
  <w:num w:numId="10" w16cid:durableId="2019690935">
    <w:abstractNumId w:val="10"/>
  </w:num>
  <w:num w:numId="11" w16cid:durableId="527335103">
    <w:abstractNumId w:val="7"/>
  </w:num>
  <w:num w:numId="12" w16cid:durableId="1523595159">
    <w:abstractNumId w:val="13"/>
  </w:num>
  <w:num w:numId="13" w16cid:durableId="664014306">
    <w:abstractNumId w:val="1"/>
  </w:num>
  <w:num w:numId="14" w16cid:durableId="1331448672">
    <w:abstractNumId w:val="9"/>
  </w:num>
  <w:num w:numId="15" w16cid:durableId="18868680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5114"/>
    <w:rsid w:val="000276AB"/>
    <w:rsid w:val="00035268"/>
    <w:rsid w:val="00035BE8"/>
    <w:rsid w:val="0005678C"/>
    <w:rsid w:val="00073203"/>
    <w:rsid w:val="00083CA2"/>
    <w:rsid w:val="000D6C77"/>
    <w:rsid w:val="000E6278"/>
    <w:rsid w:val="00101B99"/>
    <w:rsid w:val="00110838"/>
    <w:rsid w:val="001137D1"/>
    <w:rsid w:val="00145A3D"/>
    <w:rsid w:val="00171A1B"/>
    <w:rsid w:val="001776A5"/>
    <w:rsid w:val="00181EA5"/>
    <w:rsid w:val="00184E64"/>
    <w:rsid w:val="00192B9A"/>
    <w:rsid w:val="001B21C9"/>
    <w:rsid w:val="001B2389"/>
    <w:rsid w:val="001B4CD9"/>
    <w:rsid w:val="001C6438"/>
    <w:rsid w:val="001D7013"/>
    <w:rsid w:val="001F4732"/>
    <w:rsid w:val="00207C1C"/>
    <w:rsid w:val="0022273D"/>
    <w:rsid w:val="0022510F"/>
    <w:rsid w:val="00226E0E"/>
    <w:rsid w:val="0027482D"/>
    <w:rsid w:val="0028430E"/>
    <w:rsid w:val="00287D4F"/>
    <w:rsid w:val="00294F02"/>
    <w:rsid w:val="002B08B0"/>
    <w:rsid w:val="002F26F0"/>
    <w:rsid w:val="00305974"/>
    <w:rsid w:val="00345529"/>
    <w:rsid w:val="00356EAC"/>
    <w:rsid w:val="00366240"/>
    <w:rsid w:val="0039457F"/>
    <w:rsid w:val="003A0AE4"/>
    <w:rsid w:val="003A152C"/>
    <w:rsid w:val="003A2C22"/>
    <w:rsid w:val="003B11F7"/>
    <w:rsid w:val="003B5F7C"/>
    <w:rsid w:val="003F3284"/>
    <w:rsid w:val="00404823"/>
    <w:rsid w:val="004129EE"/>
    <w:rsid w:val="00454265"/>
    <w:rsid w:val="00463FA4"/>
    <w:rsid w:val="00486063"/>
    <w:rsid w:val="004953C5"/>
    <w:rsid w:val="004A325F"/>
    <w:rsid w:val="004A535E"/>
    <w:rsid w:val="004C5C4C"/>
    <w:rsid w:val="004D7F08"/>
    <w:rsid w:val="004E242E"/>
    <w:rsid w:val="00501EB2"/>
    <w:rsid w:val="005210F0"/>
    <w:rsid w:val="005361AF"/>
    <w:rsid w:val="00581BE7"/>
    <w:rsid w:val="00592FB1"/>
    <w:rsid w:val="005C4702"/>
    <w:rsid w:val="005D35F2"/>
    <w:rsid w:val="005E3A04"/>
    <w:rsid w:val="00605EDD"/>
    <w:rsid w:val="00611F95"/>
    <w:rsid w:val="00613FFC"/>
    <w:rsid w:val="006620F0"/>
    <w:rsid w:val="0066334B"/>
    <w:rsid w:val="006752A2"/>
    <w:rsid w:val="006B42F9"/>
    <w:rsid w:val="007063A4"/>
    <w:rsid w:val="00722FAC"/>
    <w:rsid w:val="00734A18"/>
    <w:rsid w:val="00735205"/>
    <w:rsid w:val="00751FB3"/>
    <w:rsid w:val="00752764"/>
    <w:rsid w:val="00774D35"/>
    <w:rsid w:val="0079172C"/>
    <w:rsid w:val="00791DB2"/>
    <w:rsid w:val="00793022"/>
    <w:rsid w:val="007C0DEA"/>
    <w:rsid w:val="007D3693"/>
    <w:rsid w:val="007E04A2"/>
    <w:rsid w:val="00810854"/>
    <w:rsid w:val="008515CD"/>
    <w:rsid w:val="008562CE"/>
    <w:rsid w:val="00873CAB"/>
    <w:rsid w:val="008759F5"/>
    <w:rsid w:val="008802E3"/>
    <w:rsid w:val="008821D4"/>
    <w:rsid w:val="008A5F4D"/>
    <w:rsid w:val="008C68B0"/>
    <w:rsid w:val="008E0142"/>
    <w:rsid w:val="00905F98"/>
    <w:rsid w:val="00923A6E"/>
    <w:rsid w:val="00942356"/>
    <w:rsid w:val="009805C0"/>
    <w:rsid w:val="0098156F"/>
    <w:rsid w:val="00990056"/>
    <w:rsid w:val="009D3904"/>
    <w:rsid w:val="00A15E55"/>
    <w:rsid w:val="00A55785"/>
    <w:rsid w:val="00A9127C"/>
    <w:rsid w:val="00A95A58"/>
    <w:rsid w:val="00AA4BFD"/>
    <w:rsid w:val="00B754E3"/>
    <w:rsid w:val="00B84570"/>
    <w:rsid w:val="00BA46CD"/>
    <w:rsid w:val="00BD1007"/>
    <w:rsid w:val="00BF25FD"/>
    <w:rsid w:val="00BF7B56"/>
    <w:rsid w:val="00C072E2"/>
    <w:rsid w:val="00C10614"/>
    <w:rsid w:val="00C12D30"/>
    <w:rsid w:val="00C30B8C"/>
    <w:rsid w:val="00C7627D"/>
    <w:rsid w:val="00C762F1"/>
    <w:rsid w:val="00C95B3A"/>
    <w:rsid w:val="00C973E8"/>
    <w:rsid w:val="00CD0869"/>
    <w:rsid w:val="00CD1C81"/>
    <w:rsid w:val="00CE01CB"/>
    <w:rsid w:val="00D32794"/>
    <w:rsid w:val="00D63E3B"/>
    <w:rsid w:val="00D731FF"/>
    <w:rsid w:val="00D81991"/>
    <w:rsid w:val="00DA69BC"/>
    <w:rsid w:val="00DB324B"/>
    <w:rsid w:val="00DD1372"/>
    <w:rsid w:val="00DD5294"/>
    <w:rsid w:val="00DE7B81"/>
    <w:rsid w:val="00E57102"/>
    <w:rsid w:val="00E876FD"/>
    <w:rsid w:val="00EE5DDF"/>
    <w:rsid w:val="00EF0214"/>
    <w:rsid w:val="00F077EC"/>
    <w:rsid w:val="00F12361"/>
    <w:rsid w:val="00F216E4"/>
    <w:rsid w:val="00F24C66"/>
    <w:rsid w:val="00F24DBE"/>
    <w:rsid w:val="00F27F42"/>
    <w:rsid w:val="00F3152C"/>
    <w:rsid w:val="00F3265F"/>
    <w:rsid w:val="00F40810"/>
    <w:rsid w:val="00F4231E"/>
    <w:rsid w:val="00F66755"/>
    <w:rsid w:val="00F811AF"/>
    <w:rsid w:val="00F9155C"/>
    <w:rsid w:val="00FA59C3"/>
    <w:rsid w:val="00FE1D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DD5294"/>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DD5294"/>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link w:val="OdstavekseznamaZnak"/>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Brezrazmikov">
    <w:name w:val="No Spacing"/>
    <w:uiPriority w:val="1"/>
    <w:qFormat/>
    <w:rsid w:val="003B5F7C"/>
    <w:pPr>
      <w:spacing w:after="0" w:line="240" w:lineRule="auto"/>
      <w:ind w:left="709" w:right="-142"/>
    </w:pPr>
    <w:rPr>
      <w:rFonts w:ascii="Verdana" w:eastAsia="Times New Roman" w:hAnsi="Verdana" w:cs="Arial"/>
      <w:bCs/>
      <w:noProof/>
      <w:sz w:val="20"/>
      <w:lang w:eastAsia="sl-SI"/>
    </w:rPr>
  </w:style>
  <w:style w:type="character" w:customStyle="1" w:styleId="OdstavekseznamaZnak">
    <w:name w:val="Odstavek seznama Znak"/>
    <w:link w:val="Odstavekseznama"/>
    <w:uiPriority w:val="34"/>
    <w:locked/>
    <w:rsid w:val="001B4CD9"/>
    <w:rPr>
      <w:rFonts w:ascii="Verdana" w:eastAsia="Times New Roman" w:hAnsi="Verdana" w:cs="Arial"/>
      <w:bCs/>
      <w:noProof/>
      <w:sz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radni-list.si/glasilo-uradni-list-rs/vsebina/2006-01-5018" TargetMode="External"/><Relationship Id="rId18" Type="http://schemas.openxmlformats.org/officeDocument/2006/relationships/hyperlink" Target="https://www.uradni-list.si/glasilo-uradni-list-rs/vsebina/2018-01-0275"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uradni-list.si/glasilo-uradni-list-rs/vsebina/2020-01-2765" TargetMode="External"/><Relationship Id="rId7" Type="http://schemas.openxmlformats.org/officeDocument/2006/relationships/webSettings" Target="webSettings.xml"/><Relationship Id="rId12" Type="http://schemas.openxmlformats.org/officeDocument/2006/relationships/hyperlink" Target="https://www.uradni-list.si/glasilo-uradni-list-rs/vsebina/2006-01-2180" TargetMode="External"/><Relationship Id="rId17" Type="http://schemas.openxmlformats.org/officeDocument/2006/relationships/hyperlink" Target="https://www.uradni-list.si/glasilo-uradni-list-rs/vsebina/2015-01-4086"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radni-list.si/glasilo-uradni-list-rs/vsebina/2015-01-0728" TargetMode="External"/><Relationship Id="rId20" Type="http://schemas.openxmlformats.org/officeDocument/2006/relationships/hyperlink" Target="https://www.uradni-list.si/glasilo-uradni-list-rs/vsebina/2011-01-305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nja.gregorcic@nova-gorica.si"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uradni-list.si/glasilo-uradni-list-rs/vsebina/2014-01-2077" TargetMode="External"/><Relationship Id="rId23" Type="http://schemas.openxmlformats.org/officeDocument/2006/relationships/hyperlink" Target="https://www.uradni-list.si/glasilo-uradni-list-rs/vsebina/2023-01-0301" TargetMode="External"/><Relationship Id="rId28" Type="http://schemas.openxmlformats.org/officeDocument/2006/relationships/fontTable" Target="fontTable.xml"/><Relationship Id="rId10" Type="http://schemas.openxmlformats.org/officeDocument/2006/relationships/hyperlink" Target="http://www.nova-gorica.si" TargetMode="External"/><Relationship Id="rId19" Type="http://schemas.openxmlformats.org/officeDocument/2006/relationships/hyperlink" Target="https://www.uradni-list.si/glasilo-uradni-list-rs/vsebina/2022-01-34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uradni-list.si/glasilo-uradni-list-rs/vsebina/2014-01-0876" TargetMode="External"/><Relationship Id="rId22" Type="http://schemas.openxmlformats.org/officeDocument/2006/relationships/hyperlink" Target="https://www.uradni-list.si/glasilo-uradni-list-rs/vsebina/2022-01-0014" TargetMode="External"/><Relationship Id="rId2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Props1.xml><?xml version="1.0" encoding="utf-8"?>
<ds:datastoreItem xmlns:ds="http://schemas.openxmlformats.org/officeDocument/2006/customXml" ds:itemID="{7C3DF39F-F12C-4982-9BDD-77859828247C}">
  <ds:schemaRefs>
    <ds:schemaRef ds:uri="http://schemas.microsoft.com/sharepoint/v3/contenttype/forms"/>
  </ds:schemaRefs>
</ds:datastoreItem>
</file>

<file path=customXml/itemProps2.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5397</Words>
  <Characters>30763</Characters>
  <Application>Microsoft Office Word</Application>
  <DocSecurity>0</DocSecurity>
  <Lines>256</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Matej Živec</cp:lastModifiedBy>
  <cp:revision>4</cp:revision>
  <cp:lastPrinted>2026-02-06T07:14:00Z</cp:lastPrinted>
  <dcterms:created xsi:type="dcterms:W3CDTF">2026-02-05T09:42:00Z</dcterms:created>
  <dcterms:modified xsi:type="dcterms:W3CDTF">2026-02-13T07:49:00Z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