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A58E" w14:textId="66BC4803" w:rsidR="00C02930" w:rsidRPr="00C02930" w:rsidRDefault="00C02930" w:rsidP="00C02930">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2930">
        <w:rPr>
          <w:rFonts w:ascii="Arial" w:hAnsi="Arial" w:cs="Arial"/>
          <w:b/>
          <w:bCs/>
          <w:sz w:val="72"/>
          <w:szCs w:val="72"/>
        </w:rPr>
        <w:tab/>
        <w:t>13</w:t>
      </w:r>
    </w:p>
    <w:p w14:paraId="79E1AAEF" w14:textId="2EED352D" w:rsidR="00692757" w:rsidRDefault="009946BC" w:rsidP="00BB79B5">
      <w:pPr>
        <w:spacing w:after="160" w:line="259" w:lineRule="auto"/>
        <w:jc w:val="both"/>
        <w:rPr>
          <w:rFonts w:ascii="Arial" w:hAnsi="Arial" w:cs="Arial"/>
          <w:sz w:val="22"/>
          <w:szCs w:val="22"/>
        </w:rPr>
      </w:pPr>
      <w:r w:rsidRPr="001C33B8">
        <w:rPr>
          <w:rFonts w:ascii="Arial" w:hAnsi="Arial" w:cs="Arial"/>
          <w:sz w:val="22"/>
          <w:szCs w:val="22"/>
        </w:rPr>
        <w:t xml:space="preserve">Na podlagi 119. člena Zakona o skupnih temeljih sistema plač v javnem sektorju (Uradni list RS, št. 95/24), </w:t>
      </w:r>
      <w:r w:rsidR="00371037" w:rsidRPr="001C33B8">
        <w:rPr>
          <w:rFonts w:ascii="Arial" w:hAnsi="Arial" w:cs="Arial"/>
          <w:sz w:val="22"/>
          <w:szCs w:val="22"/>
        </w:rPr>
        <w:t xml:space="preserve">tretjega odstavka </w:t>
      </w:r>
      <w:r w:rsidR="00371037" w:rsidRPr="001C33B8">
        <w:rPr>
          <w:rFonts w:ascii="Arial" w:eastAsia="Calibri" w:hAnsi="Arial" w:cs="Arial"/>
          <w:sz w:val="22"/>
          <w:szCs w:val="22"/>
          <w:lang w:eastAsia="en-US"/>
        </w:rPr>
        <w:t xml:space="preserve">22.a člena Zakona o sistemu plač v javnem sektorju </w:t>
      </w:r>
      <w:bookmarkStart w:id="0" w:name="_Hlk130382400"/>
      <w:r w:rsidR="00371037" w:rsidRPr="001C33B8">
        <w:rPr>
          <w:rFonts w:ascii="Arial" w:eastAsia="Calibri" w:hAnsi="Arial" w:cs="Arial"/>
          <w:sz w:val="22"/>
          <w:szCs w:val="22"/>
          <w:lang w:eastAsia="en-US"/>
        </w:rPr>
        <w:t xml:space="preserve">(Uradni list RS, št. 108/09 – uradno prečiščeno besedilo, 13/10, 59/10, 85/10, 107/10, 35/11 – ORZSPJS49a, 27/12 – </w:t>
      </w:r>
      <w:proofErr w:type="spellStart"/>
      <w:r w:rsidR="00371037" w:rsidRPr="001C33B8">
        <w:rPr>
          <w:rFonts w:ascii="Arial" w:eastAsia="Calibri" w:hAnsi="Arial" w:cs="Arial"/>
          <w:sz w:val="22"/>
          <w:szCs w:val="22"/>
          <w:lang w:eastAsia="en-US"/>
        </w:rPr>
        <w:t>odl</w:t>
      </w:r>
      <w:proofErr w:type="spellEnd"/>
      <w:r w:rsidR="00371037" w:rsidRPr="001C33B8">
        <w:rPr>
          <w:rFonts w:ascii="Arial" w:eastAsia="Calibri" w:hAnsi="Arial" w:cs="Arial"/>
          <w:sz w:val="22"/>
          <w:szCs w:val="22"/>
          <w:lang w:eastAsia="en-US"/>
        </w:rPr>
        <w:t xml:space="preserve">. US, 40/12 – ZUJF, 46/13, 25/14 – ZFU, 50/14, 95/14 – ZUPPJS15, 82/15, 23/17 – </w:t>
      </w:r>
      <w:proofErr w:type="spellStart"/>
      <w:r w:rsidR="00371037" w:rsidRPr="001C33B8">
        <w:rPr>
          <w:rFonts w:ascii="Arial" w:eastAsia="Calibri" w:hAnsi="Arial" w:cs="Arial"/>
          <w:sz w:val="22"/>
          <w:szCs w:val="22"/>
          <w:lang w:eastAsia="en-US"/>
        </w:rPr>
        <w:t>ZDOdv</w:t>
      </w:r>
      <w:proofErr w:type="spellEnd"/>
      <w:r w:rsidR="00371037" w:rsidRPr="001C33B8">
        <w:rPr>
          <w:rFonts w:ascii="Arial" w:eastAsia="Calibri" w:hAnsi="Arial" w:cs="Arial"/>
          <w:sz w:val="22"/>
          <w:szCs w:val="22"/>
          <w:lang w:eastAsia="en-US"/>
        </w:rPr>
        <w:t>, 67/17, 84/18, 204/21 in 139/22</w:t>
      </w:r>
      <w:bookmarkStart w:id="1" w:name="_Hlk69380395"/>
      <w:bookmarkStart w:id="2" w:name="_Hlk130382458"/>
      <w:bookmarkEnd w:id="0"/>
      <w:r w:rsidR="00371037" w:rsidRPr="001C33B8">
        <w:rPr>
          <w:rFonts w:ascii="Arial" w:eastAsia="Calibri" w:hAnsi="Arial" w:cs="Arial"/>
          <w:sz w:val="22"/>
          <w:szCs w:val="22"/>
          <w:lang w:eastAsia="en-US"/>
        </w:rPr>
        <w:t>)</w:t>
      </w:r>
      <w:bookmarkEnd w:id="1"/>
      <w:r w:rsidR="00371037" w:rsidRPr="001C33B8">
        <w:rPr>
          <w:rFonts w:ascii="Arial" w:eastAsia="Calibri" w:hAnsi="Arial" w:cs="Arial"/>
          <w:sz w:val="22"/>
          <w:szCs w:val="22"/>
          <w:lang w:eastAsia="en-US"/>
        </w:rPr>
        <w:t>,</w:t>
      </w:r>
      <w:r w:rsidR="00371037" w:rsidRPr="001C33B8">
        <w:rPr>
          <w:rFonts w:ascii="Arial" w:hAnsi="Arial" w:cs="Arial"/>
          <w:sz w:val="22"/>
          <w:szCs w:val="22"/>
        </w:rPr>
        <w:t xml:space="preserve"> 7. člena Uredbe o plačah direktorjev  v javnem sektorju (Uradni list RS, št. 68/17, 4/18, 30/18, 116/21, 180/21, 29/22, 89/22, 112/22, 157/22, 25/23, 64/23, 79/23, 95/24 – ZSTSPJS, 96/24 in 99/24),</w:t>
      </w:r>
      <w:r w:rsidR="00371037" w:rsidRPr="001C33B8">
        <w:rPr>
          <w:rFonts w:ascii="Arial" w:eastAsia="Calibri" w:hAnsi="Arial" w:cs="Arial"/>
          <w:sz w:val="22"/>
          <w:szCs w:val="22"/>
          <w:lang w:eastAsia="en-US"/>
        </w:rPr>
        <w:t xml:space="preserve"> </w:t>
      </w:r>
      <w:bookmarkEnd w:id="2"/>
      <w:r w:rsidR="00371037" w:rsidRPr="001C33B8">
        <w:rPr>
          <w:rFonts w:ascii="Arial" w:eastAsia="Calibri" w:hAnsi="Arial" w:cs="Arial"/>
          <w:sz w:val="22"/>
          <w:szCs w:val="22"/>
          <w:lang w:eastAsia="en-US"/>
        </w:rPr>
        <w:t xml:space="preserve">prvega in drugega odstavka 2. člena Pravilnika o merilih za ugotavljanje redne delovne uspešnosti direktorjev pravnih oseb javnega prava s področja kulture </w:t>
      </w:r>
      <w:bookmarkStart w:id="3" w:name="_Hlk69801429"/>
      <w:r w:rsidR="00371037" w:rsidRPr="001C33B8">
        <w:rPr>
          <w:rFonts w:ascii="Arial" w:eastAsia="Calibri" w:hAnsi="Arial" w:cs="Arial"/>
          <w:sz w:val="22"/>
          <w:szCs w:val="22"/>
          <w:lang w:eastAsia="en-US"/>
        </w:rPr>
        <w:t>(Uradni list RS, št. 7/09, 33/10, 50/17 in 111/21)</w:t>
      </w:r>
      <w:bookmarkEnd w:id="3"/>
      <w:r w:rsidR="00371037" w:rsidRPr="001C33B8">
        <w:rPr>
          <w:rFonts w:ascii="Arial" w:eastAsia="Calibri" w:hAnsi="Arial" w:cs="Arial"/>
          <w:sz w:val="22"/>
          <w:szCs w:val="22"/>
          <w:lang w:eastAsia="en-US"/>
        </w:rPr>
        <w:t xml:space="preserve"> </w:t>
      </w:r>
      <w:r w:rsidRPr="001C33B8">
        <w:rPr>
          <w:rFonts w:ascii="Arial" w:hAnsi="Arial" w:cs="Arial"/>
          <w:sz w:val="22"/>
          <w:szCs w:val="22"/>
        </w:rPr>
        <w:t xml:space="preserve">in 19. člena Statuta Mestne občine Nova Gorica (Uradni list RS, št. 13/12, 18/17 in 18/19) je Mestni svet Mestne občine Nova Gorica na seji dne </w:t>
      </w:r>
      <w:r w:rsidR="003F1A67">
        <w:rPr>
          <w:rFonts w:ascii="Arial" w:hAnsi="Arial" w:cs="Arial"/>
          <w:sz w:val="22"/>
          <w:szCs w:val="22"/>
        </w:rPr>
        <w:t xml:space="preserve">________________ </w:t>
      </w:r>
      <w:r w:rsidRPr="001C33B8">
        <w:rPr>
          <w:rFonts w:ascii="Arial" w:hAnsi="Arial" w:cs="Arial"/>
          <w:sz w:val="22"/>
          <w:szCs w:val="22"/>
        </w:rPr>
        <w:t>sprejel</w:t>
      </w:r>
    </w:p>
    <w:p w14:paraId="1720F738" w14:textId="77777777" w:rsidR="006B186E" w:rsidRDefault="006B186E" w:rsidP="007A6873">
      <w:pPr>
        <w:jc w:val="both"/>
        <w:rPr>
          <w:rFonts w:ascii="Arial" w:hAnsi="Arial" w:cs="Arial"/>
          <w:sz w:val="22"/>
          <w:szCs w:val="22"/>
        </w:rPr>
      </w:pPr>
    </w:p>
    <w:p w14:paraId="27CB700E" w14:textId="77777777" w:rsidR="000434B2" w:rsidRDefault="000434B2" w:rsidP="007A6873">
      <w:pPr>
        <w:jc w:val="both"/>
        <w:rPr>
          <w:rFonts w:ascii="Arial" w:hAnsi="Arial" w:cs="Arial"/>
          <w:sz w:val="22"/>
          <w:szCs w:val="22"/>
        </w:rPr>
      </w:pPr>
    </w:p>
    <w:p w14:paraId="4E050792" w14:textId="77777777" w:rsidR="007A6873" w:rsidRPr="007A6873" w:rsidRDefault="007A6873" w:rsidP="007A6873">
      <w:pPr>
        <w:jc w:val="both"/>
        <w:rPr>
          <w:rFonts w:ascii="Arial" w:hAnsi="Arial" w:cs="Arial"/>
          <w:sz w:val="22"/>
          <w:szCs w:val="22"/>
        </w:rPr>
      </w:pPr>
    </w:p>
    <w:p w14:paraId="5B9A7B38" w14:textId="77777777" w:rsidR="00833A1E" w:rsidRPr="00DB64BF" w:rsidRDefault="007C52E4" w:rsidP="00DB64BF">
      <w:pPr>
        <w:jc w:val="center"/>
        <w:rPr>
          <w:rFonts w:ascii="Arial" w:hAnsi="Arial" w:cs="Arial"/>
          <w:b/>
          <w:bCs/>
          <w:sz w:val="22"/>
          <w:szCs w:val="22"/>
        </w:rPr>
      </w:pPr>
      <w:r w:rsidRPr="00DB64BF">
        <w:rPr>
          <w:rFonts w:ascii="Arial" w:hAnsi="Arial" w:cs="Arial"/>
          <w:b/>
          <w:bCs/>
          <w:sz w:val="22"/>
          <w:szCs w:val="22"/>
        </w:rPr>
        <w:t>S K L E P</w:t>
      </w:r>
    </w:p>
    <w:p w14:paraId="50760097" w14:textId="77777777" w:rsidR="00094869" w:rsidRPr="00DB64BF" w:rsidRDefault="00DD68AC" w:rsidP="00094294">
      <w:pPr>
        <w:jc w:val="center"/>
        <w:rPr>
          <w:rFonts w:ascii="Arial" w:hAnsi="Arial" w:cs="Arial"/>
          <w:b/>
          <w:bCs/>
          <w:sz w:val="22"/>
          <w:szCs w:val="22"/>
        </w:rPr>
      </w:pPr>
      <w:r w:rsidRPr="00DB64BF">
        <w:rPr>
          <w:rFonts w:ascii="Arial" w:hAnsi="Arial" w:cs="Arial"/>
          <w:b/>
          <w:bCs/>
          <w:sz w:val="22"/>
          <w:szCs w:val="22"/>
        </w:rPr>
        <w:t>o</w:t>
      </w:r>
      <w:r w:rsidR="00121789" w:rsidRPr="00DB64BF">
        <w:rPr>
          <w:rFonts w:ascii="Arial" w:hAnsi="Arial" w:cs="Arial"/>
          <w:b/>
          <w:bCs/>
          <w:sz w:val="22"/>
          <w:szCs w:val="22"/>
        </w:rPr>
        <w:t xml:space="preserve"> določitvi dela plače za redno delovno uspešnost </w:t>
      </w:r>
      <w:r w:rsidR="00094294" w:rsidRPr="00DB64BF">
        <w:rPr>
          <w:rFonts w:ascii="Arial" w:hAnsi="Arial" w:cs="Arial"/>
          <w:b/>
          <w:bCs/>
          <w:sz w:val="22"/>
          <w:szCs w:val="22"/>
        </w:rPr>
        <w:t xml:space="preserve">v. d. direktorice in </w:t>
      </w:r>
      <w:r w:rsidR="00121789" w:rsidRPr="00DB64BF">
        <w:rPr>
          <w:rFonts w:ascii="Arial" w:hAnsi="Arial" w:cs="Arial"/>
          <w:b/>
          <w:bCs/>
          <w:sz w:val="22"/>
          <w:szCs w:val="22"/>
        </w:rPr>
        <w:t>direktorice</w:t>
      </w:r>
      <w:r w:rsidR="00094294" w:rsidRPr="00DB64BF">
        <w:rPr>
          <w:rFonts w:ascii="Arial" w:hAnsi="Arial" w:cs="Arial"/>
          <w:b/>
          <w:bCs/>
          <w:sz w:val="22"/>
          <w:szCs w:val="22"/>
        </w:rPr>
        <w:t xml:space="preserve"> Javnega zavoda GO!2025 – Evropska prestolnica kulture, Nova Gorica</w:t>
      </w:r>
    </w:p>
    <w:p w14:paraId="5A017440" w14:textId="77777777" w:rsidR="00730CA8" w:rsidRDefault="00730CA8" w:rsidP="00094294">
      <w:pPr>
        <w:jc w:val="center"/>
        <w:rPr>
          <w:rFonts w:ascii="Arial" w:hAnsi="Arial" w:cs="Arial"/>
          <w:b/>
          <w:bCs/>
          <w:sz w:val="22"/>
          <w:szCs w:val="22"/>
        </w:rPr>
      </w:pPr>
    </w:p>
    <w:p w14:paraId="5F706670" w14:textId="77777777" w:rsidR="006B186E" w:rsidRDefault="006B186E" w:rsidP="00094294">
      <w:pPr>
        <w:jc w:val="center"/>
        <w:rPr>
          <w:rFonts w:ascii="Arial" w:hAnsi="Arial" w:cs="Arial"/>
          <w:b/>
          <w:bCs/>
          <w:sz w:val="22"/>
          <w:szCs w:val="22"/>
        </w:rPr>
      </w:pPr>
    </w:p>
    <w:p w14:paraId="3A045327" w14:textId="77777777" w:rsidR="00454485" w:rsidRPr="001C33B8" w:rsidRDefault="00454485" w:rsidP="00094294">
      <w:pPr>
        <w:jc w:val="center"/>
        <w:rPr>
          <w:rFonts w:ascii="Arial" w:hAnsi="Arial" w:cs="Arial"/>
          <w:b/>
          <w:bCs/>
          <w:sz w:val="22"/>
          <w:szCs w:val="22"/>
        </w:rPr>
      </w:pPr>
    </w:p>
    <w:p w14:paraId="04D59B76" w14:textId="3F3A5851" w:rsidR="00634037" w:rsidRPr="00DB64BF" w:rsidRDefault="00634037" w:rsidP="00DB64BF">
      <w:pPr>
        <w:pStyle w:val="Odstavekseznama"/>
        <w:numPr>
          <w:ilvl w:val="0"/>
          <w:numId w:val="36"/>
        </w:numPr>
        <w:jc w:val="center"/>
        <w:rPr>
          <w:rFonts w:ascii="Arial" w:hAnsi="Arial" w:cs="Arial"/>
          <w:sz w:val="22"/>
          <w:szCs w:val="22"/>
        </w:rPr>
      </w:pPr>
      <w:bookmarkStart w:id="4" w:name="_Hlk69801916"/>
    </w:p>
    <w:bookmarkEnd w:id="4"/>
    <w:p w14:paraId="129B8CEE" w14:textId="77777777" w:rsidR="00514B56" w:rsidRDefault="00B273C6" w:rsidP="006B186E">
      <w:pPr>
        <w:rPr>
          <w:rFonts w:ascii="Arial" w:hAnsi="Arial" w:cs="Arial"/>
          <w:sz w:val="22"/>
          <w:szCs w:val="22"/>
        </w:rPr>
      </w:pPr>
      <w:r w:rsidRPr="001C33B8">
        <w:rPr>
          <w:rFonts w:ascii="Arial" w:hAnsi="Arial" w:cs="Arial"/>
          <w:sz w:val="22"/>
          <w:szCs w:val="22"/>
        </w:rPr>
        <w:t xml:space="preserve"> </w:t>
      </w:r>
      <w:bookmarkStart w:id="5" w:name="_Hlk99029447"/>
      <w:bookmarkStart w:id="6" w:name="_Hlk130820840"/>
      <w:bookmarkStart w:id="7" w:name="_Hlk130816598"/>
    </w:p>
    <w:p w14:paraId="1D22BFA4" w14:textId="622723F6" w:rsidR="00A02B62" w:rsidRPr="001C33B8" w:rsidRDefault="00A62856" w:rsidP="006B186E">
      <w:pPr>
        <w:rPr>
          <w:rFonts w:ascii="Arial" w:hAnsi="Arial" w:cs="Arial"/>
          <w:sz w:val="22"/>
          <w:szCs w:val="22"/>
        </w:rPr>
      </w:pPr>
      <w:r w:rsidRPr="001C33B8">
        <w:rPr>
          <w:rFonts w:ascii="Arial" w:hAnsi="Arial" w:cs="Arial"/>
          <w:sz w:val="22"/>
          <w:szCs w:val="22"/>
        </w:rPr>
        <w:t>Miji Lorbek</w:t>
      </w:r>
      <w:r w:rsidR="00730CA8">
        <w:rPr>
          <w:rFonts w:ascii="Arial" w:hAnsi="Arial" w:cs="Arial"/>
          <w:sz w:val="22"/>
          <w:szCs w:val="22"/>
        </w:rPr>
        <w:t xml:space="preserve"> </w:t>
      </w:r>
      <w:r w:rsidR="00730CA8" w:rsidRPr="001C33B8">
        <w:rPr>
          <w:rFonts w:ascii="Arial" w:hAnsi="Arial" w:cs="Arial"/>
          <w:sz w:val="22"/>
          <w:szCs w:val="22"/>
        </w:rPr>
        <w:t>se za leto 2024</w:t>
      </w:r>
      <w:r w:rsidRPr="001C33B8">
        <w:rPr>
          <w:rFonts w:ascii="Arial" w:hAnsi="Arial" w:cs="Arial"/>
          <w:sz w:val="22"/>
          <w:szCs w:val="22"/>
        </w:rPr>
        <w:t>,</w:t>
      </w:r>
      <w:r w:rsidR="00730CA8">
        <w:rPr>
          <w:rFonts w:ascii="Arial" w:hAnsi="Arial" w:cs="Arial"/>
          <w:sz w:val="22"/>
          <w:szCs w:val="22"/>
        </w:rPr>
        <w:t xml:space="preserve"> ko je</w:t>
      </w:r>
      <w:r w:rsidR="0064145D">
        <w:rPr>
          <w:rFonts w:ascii="Arial" w:hAnsi="Arial" w:cs="Arial"/>
          <w:sz w:val="22"/>
          <w:szCs w:val="22"/>
        </w:rPr>
        <w:t xml:space="preserve"> bila</w:t>
      </w:r>
      <w:r w:rsidR="00730CA8">
        <w:rPr>
          <w:rFonts w:ascii="Arial" w:hAnsi="Arial" w:cs="Arial"/>
          <w:sz w:val="22"/>
          <w:szCs w:val="22"/>
        </w:rPr>
        <w:t xml:space="preserve"> </w:t>
      </w:r>
      <w:r w:rsidR="00730CA8" w:rsidRPr="001C33B8">
        <w:rPr>
          <w:rFonts w:ascii="Arial" w:hAnsi="Arial" w:cs="Arial"/>
          <w:sz w:val="22"/>
          <w:szCs w:val="22"/>
        </w:rPr>
        <w:t xml:space="preserve">v obdobju od 1. 1. 2024 do 25. 4. 2024 </w:t>
      </w:r>
      <w:r w:rsidR="00094294" w:rsidRPr="001C33B8">
        <w:rPr>
          <w:rFonts w:ascii="Arial" w:hAnsi="Arial" w:cs="Arial"/>
          <w:sz w:val="22"/>
          <w:szCs w:val="22"/>
        </w:rPr>
        <w:t xml:space="preserve">v. d. </w:t>
      </w:r>
      <w:r w:rsidRPr="001C33B8">
        <w:rPr>
          <w:rFonts w:ascii="Arial" w:hAnsi="Arial" w:cs="Arial"/>
          <w:sz w:val="22"/>
          <w:szCs w:val="22"/>
        </w:rPr>
        <w:t>d</w:t>
      </w:r>
      <w:r w:rsidR="00BE6483" w:rsidRPr="001C33B8">
        <w:rPr>
          <w:rFonts w:ascii="Arial" w:hAnsi="Arial" w:cs="Arial"/>
          <w:sz w:val="22"/>
          <w:szCs w:val="22"/>
        </w:rPr>
        <w:t>irektoric</w:t>
      </w:r>
      <w:r w:rsidR="001C33B8" w:rsidRPr="001C33B8">
        <w:rPr>
          <w:rFonts w:ascii="Arial" w:hAnsi="Arial" w:cs="Arial"/>
          <w:sz w:val="22"/>
          <w:szCs w:val="22"/>
        </w:rPr>
        <w:t>e</w:t>
      </w:r>
      <w:r w:rsidR="0064145D">
        <w:rPr>
          <w:rFonts w:ascii="Arial" w:hAnsi="Arial" w:cs="Arial"/>
          <w:sz w:val="22"/>
          <w:szCs w:val="22"/>
        </w:rPr>
        <w:t>,</w:t>
      </w:r>
      <w:r w:rsidR="00BE6483" w:rsidRPr="001C33B8">
        <w:rPr>
          <w:rFonts w:ascii="Arial" w:hAnsi="Arial" w:cs="Arial"/>
          <w:sz w:val="22"/>
          <w:szCs w:val="22"/>
        </w:rPr>
        <w:t xml:space="preserve"> </w:t>
      </w:r>
      <w:r w:rsidR="00094294" w:rsidRPr="001C33B8">
        <w:rPr>
          <w:rFonts w:ascii="Arial" w:hAnsi="Arial" w:cs="Arial"/>
          <w:sz w:val="22"/>
          <w:szCs w:val="22"/>
        </w:rPr>
        <w:t xml:space="preserve"> v obdobju od 26. 4. 2024 do 31. 12. 2024</w:t>
      </w:r>
      <w:r w:rsidR="001B305C" w:rsidRPr="001C33B8">
        <w:rPr>
          <w:rFonts w:ascii="Arial" w:hAnsi="Arial" w:cs="Arial"/>
          <w:sz w:val="22"/>
          <w:szCs w:val="22"/>
        </w:rPr>
        <w:t>,</w:t>
      </w:r>
      <w:r w:rsidR="00A339C3" w:rsidRPr="001C33B8">
        <w:rPr>
          <w:rFonts w:ascii="Arial" w:hAnsi="Arial" w:cs="Arial"/>
          <w:sz w:val="22"/>
          <w:szCs w:val="22"/>
        </w:rPr>
        <w:t xml:space="preserve"> </w:t>
      </w:r>
      <w:r w:rsidR="00730CA8">
        <w:rPr>
          <w:rFonts w:ascii="Arial" w:hAnsi="Arial" w:cs="Arial"/>
          <w:sz w:val="22"/>
          <w:szCs w:val="22"/>
        </w:rPr>
        <w:t xml:space="preserve">pa </w:t>
      </w:r>
      <w:r w:rsidR="00730CA8" w:rsidRPr="001C33B8">
        <w:rPr>
          <w:rFonts w:ascii="Arial" w:hAnsi="Arial" w:cs="Arial"/>
          <w:sz w:val="22"/>
          <w:szCs w:val="22"/>
        </w:rPr>
        <w:t>direktoric</w:t>
      </w:r>
      <w:r w:rsidR="00730CA8">
        <w:rPr>
          <w:rFonts w:ascii="Arial" w:hAnsi="Arial" w:cs="Arial"/>
          <w:sz w:val="22"/>
          <w:szCs w:val="22"/>
        </w:rPr>
        <w:t>a</w:t>
      </w:r>
      <w:r w:rsidR="00730CA8" w:rsidRPr="001C33B8">
        <w:rPr>
          <w:rFonts w:ascii="Arial" w:hAnsi="Arial" w:cs="Arial"/>
          <w:sz w:val="22"/>
          <w:szCs w:val="22"/>
        </w:rPr>
        <w:t xml:space="preserve"> </w:t>
      </w:r>
      <w:r w:rsidR="0064145D" w:rsidRPr="001C33B8">
        <w:rPr>
          <w:rFonts w:ascii="Arial" w:hAnsi="Arial" w:cs="Arial"/>
          <w:sz w:val="22"/>
          <w:szCs w:val="22"/>
        </w:rPr>
        <w:t>Javnega zavoda GO!2025 – Evropska prestolnica kulture, Nova Gorica</w:t>
      </w:r>
      <w:r w:rsidR="00730CA8">
        <w:rPr>
          <w:rFonts w:ascii="Arial" w:hAnsi="Arial" w:cs="Arial"/>
          <w:sz w:val="22"/>
          <w:szCs w:val="22"/>
        </w:rPr>
        <w:t>,</w:t>
      </w:r>
      <w:r w:rsidR="00730CA8" w:rsidRPr="001C33B8">
        <w:rPr>
          <w:rFonts w:ascii="Arial" w:hAnsi="Arial" w:cs="Arial"/>
          <w:sz w:val="22"/>
          <w:szCs w:val="22"/>
        </w:rPr>
        <w:t xml:space="preserve"> </w:t>
      </w:r>
      <w:r w:rsidR="009229DD" w:rsidRPr="001C33B8">
        <w:rPr>
          <w:rFonts w:ascii="Arial" w:hAnsi="Arial" w:cs="Arial"/>
          <w:sz w:val="22"/>
          <w:szCs w:val="22"/>
        </w:rPr>
        <w:t xml:space="preserve">določi del plače za redno delovno uspešnost v </w:t>
      </w:r>
      <w:r w:rsidR="002C00DC" w:rsidRPr="001C33B8">
        <w:rPr>
          <w:rFonts w:ascii="Arial" w:hAnsi="Arial" w:cs="Arial"/>
          <w:sz w:val="22"/>
          <w:szCs w:val="22"/>
        </w:rPr>
        <w:t xml:space="preserve">višini </w:t>
      </w:r>
      <w:r w:rsidR="001B305C" w:rsidRPr="001C33B8">
        <w:rPr>
          <w:rFonts w:ascii="Arial" w:hAnsi="Arial" w:cs="Arial"/>
          <w:sz w:val="22"/>
          <w:szCs w:val="22"/>
        </w:rPr>
        <w:t>2.3</w:t>
      </w:r>
      <w:r w:rsidR="00DC46A9" w:rsidRPr="001C33B8">
        <w:rPr>
          <w:rFonts w:ascii="Arial" w:hAnsi="Arial" w:cs="Arial"/>
          <w:sz w:val="22"/>
          <w:szCs w:val="22"/>
        </w:rPr>
        <w:t>40,60</w:t>
      </w:r>
      <w:r w:rsidR="00A02B62" w:rsidRPr="001C33B8">
        <w:rPr>
          <w:rFonts w:ascii="Arial" w:hAnsi="Arial" w:cs="Arial"/>
          <w:sz w:val="22"/>
          <w:szCs w:val="22"/>
        </w:rPr>
        <w:t xml:space="preserve"> EUR</w:t>
      </w:r>
      <w:r w:rsidR="00FD111C" w:rsidRPr="001C33B8">
        <w:rPr>
          <w:rFonts w:ascii="Arial" w:hAnsi="Arial" w:cs="Arial"/>
          <w:sz w:val="22"/>
          <w:szCs w:val="22"/>
        </w:rPr>
        <w:t xml:space="preserve"> </w:t>
      </w:r>
      <w:r w:rsidR="002F5D67" w:rsidRPr="001C33B8">
        <w:rPr>
          <w:rFonts w:ascii="Arial" w:hAnsi="Arial" w:cs="Arial"/>
          <w:sz w:val="22"/>
          <w:szCs w:val="22"/>
        </w:rPr>
        <w:t>bruto.</w:t>
      </w:r>
    </w:p>
    <w:p w14:paraId="591EBE49" w14:textId="77777777" w:rsidR="00940A7D" w:rsidRPr="001C33B8" w:rsidRDefault="00940A7D" w:rsidP="00BE6483">
      <w:pPr>
        <w:jc w:val="both"/>
        <w:rPr>
          <w:rFonts w:ascii="Arial" w:hAnsi="Arial" w:cs="Arial"/>
          <w:sz w:val="22"/>
          <w:szCs w:val="22"/>
        </w:rPr>
      </w:pPr>
    </w:p>
    <w:p w14:paraId="0B76C9D8" w14:textId="77777777" w:rsidR="00970EF4" w:rsidRPr="001C33B8" w:rsidRDefault="00970EF4" w:rsidP="00BE6483">
      <w:pPr>
        <w:jc w:val="both"/>
        <w:rPr>
          <w:rFonts w:ascii="Arial" w:hAnsi="Arial" w:cs="Arial"/>
          <w:sz w:val="22"/>
          <w:szCs w:val="22"/>
        </w:rPr>
      </w:pPr>
      <w:r w:rsidRPr="001C33B8">
        <w:rPr>
          <w:rFonts w:ascii="Arial" w:hAnsi="Arial" w:cs="Arial"/>
          <w:sz w:val="22"/>
          <w:szCs w:val="22"/>
        </w:rPr>
        <w:t xml:space="preserve">Redna delovna uspešnost </w:t>
      </w:r>
      <w:r w:rsidR="0002354D" w:rsidRPr="001C33B8">
        <w:rPr>
          <w:rFonts w:ascii="Arial" w:hAnsi="Arial" w:cs="Arial"/>
          <w:sz w:val="22"/>
          <w:szCs w:val="22"/>
        </w:rPr>
        <w:t xml:space="preserve">se </w:t>
      </w:r>
      <w:r w:rsidR="00940A7D" w:rsidRPr="001C33B8">
        <w:rPr>
          <w:rFonts w:ascii="Arial" w:hAnsi="Arial" w:cs="Arial"/>
          <w:sz w:val="22"/>
          <w:szCs w:val="22"/>
        </w:rPr>
        <w:t xml:space="preserve">skladno s </w:t>
      </w:r>
      <w:r w:rsidR="00940A7D" w:rsidRPr="001C33B8">
        <w:rPr>
          <w:rFonts w:ascii="Arial" w:eastAsia="Calibri" w:hAnsi="Arial" w:cs="Arial"/>
          <w:sz w:val="22"/>
          <w:szCs w:val="22"/>
          <w:lang w:eastAsia="en-US"/>
        </w:rPr>
        <w:t>Pravilnikom o merilih za ugotavljanje redne delovne uspešnosti direktorjev pravnih oseb javnega prava s področja kulture</w:t>
      </w:r>
      <w:r w:rsidR="00940A7D" w:rsidRPr="001C33B8">
        <w:rPr>
          <w:rFonts w:ascii="Arial" w:hAnsi="Arial" w:cs="Arial"/>
          <w:sz w:val="22"/>
          <w:szCs w:val="22"/>
        </w:rPr>
        <w:t xml:space="preserve"> </w:t>
      </w:r>
      <w:r w:rsidR="0002354D" w:rsidRPr="001C33B8">
        <w:rPr>
          <w:rFonts w:ascii="Arial" w:hAnsi="Arial" w:cs="Arial"/>
          <w:sz w:val="22"/>
          <w:szCs w:val="22"/>
        </w:rPr>
        <w:t>ovrednoti</w:t>
      </w:r>
      <w:r w:rsidRPr="001C33B8">
        <w:rPr>
          <w:rFonts w:ascii="Arial" w:hAnsi="Arial" w:cs="Arial"/>
          <w:sz w:val="22"/>
          <w:szCs w:val="22"/>
        </w:rPr>
        <w:t xml:space="preserve"> v skupni višini </w:t>
      </w:r>
      <w:r w:rsidR="00F24EF8" w:rsidRPr="001C33B8">
        <w:rPr>
          <w:rFonts w:ascii="Arial" w:hAnsi="Arial" w:cs="Arial"/>
          <w:sz w:val="22"/>
          <w:szCs w:val="22"/>
        </w:rPr>
        <w:t>9</w:t>
      </w:r>
      <w:r w:rsidR="001B305C" w:rsidRPr="001C33B8">
        <w:rPr>
          <w:rFonts w:ascii="Arial" w:hAnsi="Arial" w:cs="Arial"/>
          <w:sz w:val="22"/>
          <w:szCs w:val="22"/>
        </w:rPr>
        <w:t>2</w:t>
      </w:r>
      <w:r w:rsidRPr="001C33B8">
        <w:rPr>
          <w:rFonts w:ascii="Arial" w:hAnsi="Arial" w:cs="Arial"/>
          <w:sz w:val="22"/>
          <w:szCs w:val="22"/>
        </w:rPr>
        <w:t xml:space="preserve"> odstotnih točk</w:t>
      </w:r>
      <w:bookmarkStart w:id="8" w:name="_Hlk192497392"/>
      <w:r w:rsidR="00BF41BF" w:rsidRPr="001C33B8">
        <w:rPr>
          <w:rFonts w:ascii="Arial" w:hAnsi="Arial" w:cs="Arial"/>
          <w:sz w:val="22"/>
          <w:szCs w:val="22"/>
        </w:rPr>
        <w:t>.</w:t>
      </w:r>
    </w:p>
    <w:bookmarkEnd w:id="8"/>
    <w:p w14:paraId="0654282F" w14:textId="77777777" w:rsidR="000434B2" w:rsidRPr="001C33B8" w:rsidRDefault="000434B2" w:rsidP="00BE6483">
      <w:pPr>
        <w:jc w:val="both"/>
        <w:rPr>
          <w:rFonts w:ascii="Arial" w:hAnsi="Arial" w:cs="Arial"/>
          <w:sz w:val="22"/>
          <w:szCs w:val="22"/>
        </w:rPr>
      </w:pPr>
    </w:p>
    <w:p w14:paraId="54A8149F" w14:textId="5B839726" w:rsidR="0002354D" w:rsidRPr="009B4B62" w:rsidRDefault="0002354D" w:rsidP="009B4B62">
      <w:pPr>
        <w:pStyle w:val="Odstavekseznama"/>
        <w:numPr>
          <w:ilvl w:val="0"/>
          <w:numId w:val="36"/>
        </w:numPr>
        <w:tabs>
          <w:tab w:val="left" w:pos="0"/>
        </w:tabs>
        <w:jc w:val="center"/>
        <w:rPr>
          <w:rFonts w:ascii="Arial" w:hAnsi="Arial" w:cs="Arial"/>
          <w:sz w:val="22"/>
          <w:szCs w:val="22"/>
        </w:rPr>
      </w:pPr>
    </w:p>
    <w:p w14:paraId="3BDE9D85" w14:textId="77777777" w:rsidR="009B4B62" w:rsidRDefault="009B4B62" w:rsidP="00BE6483">
      <w:pPr>
        <w:jc w:val="both"/>
        <w:rPr>
          <w:rFonts w:ascii="Arial" w:hAnsi="Arial" w:cs="Arial"/>
          <w:sz w:val="22"/>
          <w:szCs w:val="22"/>
        </w:rPr>
      </w:pPr>
    </w:p>
    <w:p w14:paraId="63003CB4" w14:textId="49D99965" w:rsidR="00F57E5B" w:rsidRPr="001C33B8" w:rsidRDefault="00F57E5B" w:rsidP="00BE6483">
      <w:pPr>
        <w:jc w:val="both"/>
        <w:rPr>
          <w:rFonts w:ascii="Arial" w:hAnsi="Arial" w:cs="Arial"/>
          <w:sz w:val="22"/>
          <w:szCs w:val="22"/>
        </w:rPr>
      </w:pPr>
      <w:r w:rsidRPr="001C33B8">
        <w:rPr>
          <w:rFonts w:ascii="Arial" w:hAnsi="Arial" w:cs="Arial"/>
          <w:sz w:val="22"/>
          <w:szCs w:val="22"/>
        </w:rPr>
        <w:t xml:space="preserve">Za plačilo </w:t>
      </w:r>
      <w:r w:rsidR="007B3F73" w:rsidRPr="001C33B8">
        <w:rPr>
          <w:rFonts w:ascii="Arial" w:hAnsi="Arial" w:cs="Arial"/>
          <w:sz w:val="22"/>
          <w:szCs w:val="22"/>
        </w:rPr>
        <w:t xml:space="preserve">redne delovne uspešnosti </w:t>
      </w:r>
      <w:r w:rsidRPr="001C33B8">
        <w:rPr>
          <w:rFonts w:ascii="Arial" w:hAnsi="Arial" w:cs="Arial"/>
          <w:sz w:val="22"/>
          <w:szCs w:val="22"/>
        </w:rPr>
        <w:t xml:space="preserve">se nameni 5% letnih sredstev za osnovno plačo </w:t>
      </w:r>
      <w:r w:rsidR="001C33B8" w:rsidRPr="001C33B8">
        <w:rPr>
          <w:rFonts w:ascii="Arial" w:hAnsi="Arial" w:cs="Arial"/>
          <w:sz w:val="22"/>
          <w:szCs w:val="22"/>
        </w:rPr>
        <w:t>v. d. direktorice/</w:t>
      </w:r>
      <w:r w:rsidRPr="001C33B8">
        <w:rPr>
          <w:rFonts w:ascii="Arial" w:hAnsi="Arial" w:cs="Arial"/>
          <w:sz w:val="22"/>
          <w:szCs w:val="22"/>
        </w:rPr>
        <w:t>direktorice.</w:t>
      </w:r>
    </w:p>
    <w:bookmarkEnd w:id="5"/>
    <w:p w14:paraId="4F00F935" w14:textId="77777777" w:rsidR="000434B2" w:rsidRPr="001C33B8" w:rsidRDefault="000434B2" w:rsidP="007C52E4">
      <w:pPr>
        <w:rPr>
          <w:rFonts w:ascii="Arial" w:hAnsi="Arial" w:cs="Arial"/>
          <w:sz w:val="22"/>
          <w:szCs w:val="22"/>
        </w:rPr>
      </w:pPr>
    </w:p>
    <w:p w14:paraId="2A1733EE" w14:textId="3D72580D" w:rsidR="009B4B62" w:rsidRDefault="009B4B62" w:rsidP="009B4B62">
      <w:pPr>
        <w:jc w:val="center"/>
        <w:rPr>
          <w:rFonts w:ascii="Arial" w:hAnsi="Arial" w:cs="Arial"/>
          <w:sz w:val="22"/>
          <w:szCs w:val="22"/>
        </w:rPr>
      </w:pPr>
      <w:bookmarkStart w:id="9" w:name="_Hlk69801876"/>
      <w:bookmarkStart w:id="10" w:name="_Hlk99029603"/>
      <w:r>
        <w:rPr>
          <w:rFonts w:ascii="Arial" w:hAnsi="Arial" w:cs="Arial"/>
          <w:sz w:val="22"/>
          <w:szCs w:val="22"/>
        </w:rPr>
        <w:t>3.</w:t>
      </w:r>
    </w:p>
    <w:p w14:paraId="7BC05276" w14:textId="77777777" w:rsidR="009B4B62" w:rsidRDefault="009B4B62" w:rsidP="00A97235">
      <w:pPr>
        <w:jc w:val="both"/>
        <w:rPr>
          <w:rFonts w:ascii="Arial" w:hAnsi="Arial" w:cs="Arial"/>
          <w:sz w:val="22"/>
          <w:szCs w:val="22"/>
        </w:rPr>
      </w:pPr>
    </w:p>
    <w:p w14:paraId="2FFB55E0" w14:textId="328036BA" w:rsidR="00AC0D64" w:rsidRPr="001C33B8" w:rsidRDefault="00026954" w:rsidP="00A97235">
      <w:pPr>
        <w:jc w:val="both"/>
        <w:rPr>
          <w:rFonts w:ascii="Arial" w:hAnsi="Arial" w:cs="Arial"/>
          <w:sz w:val="22"/>
          <w:szCs w:val="22"/>
        </w:rPr>
      </w:pPr>
      <w:r w:rsidRPr="001C33B8">
        <w:rPr>
          <w:rFonts w:ascii="Arial" w:hAnsi="Arial" w:cs="Arial"/>
          <w:sz w:val="22"/>
          <w:szCs w:val="22"/>
        </w:rPr>
        <w:t>V. d. direktoric</w:t>
      </w:r>
      <w:r w:rsidR="001C33B8" w:rsidRPr="001C33B8">
        <w:rPr>
          <w:rFonts w:ascii="Arial" w:hAnsi="Arial" w:cs="Arial"/>
          <w:sz w:val="22"/>
          <w:szCs w:val="22"/>
        </w:rPr>
        <w:t>e</w:t>
      </w:r>
      <w:r w:rsidR="002D0AC1" w:rsidRPr="001C33B8">
        <w:rPr>
          <w:rFonts w:ascii="Arial" w:hAnsi="Arial" w:cs="Arial"/>
          <w:sz w:val="22"/>
          <w:szCs w:val="22"/>
        </w:rPr>
        <w:t>/</w:t>
      </w:r>
      <w:r w:rsidRPr="001C33B8">
        <w:rPr>
          <w:rFonts w:ascii="Arial" w:hAnsi="Arial" w:cs="Arial"/>
          <w:sz w:val="22"/>
          <w:szCs w:val="22"/>
        </w:rPr>
        <w:t>d</w:t>
      </w:r>
      <w:r w:rsidR="00A02B62" w:rsidRPr="001C33B8">
        <w:rPr>
          <w:rFonts w:ascii="Arial" w:hAnsi="Arial" w:cs="Arial"/>
          <w:sz w:val="22"/>
          <w:szCs w:val="22"/>
        </w:rPr>
        <w:t xml:space="preserve">irektorici se del plače za redno delovno uspešnost za </w:t>
      </w:r>
      <w:r w:rsidR="00B67BC3" w:rsidRPr="001C33B8">
        <w:rPr>
          <w:rFonts w:ascii="Arial" w:hAnsi="Arial" w:cs="Arial"/>
          <w:sz w:val="22"/>
          <w:szCs w:val="22"/>
        </w:rPr>
        <w:t>obdobje od 1. januarja do 31. decembra 202</w:t>
      </w:r>
      <w:r w:rsidR="00D764BF" w:rsidRPr="001C33B8">
        <w:rPr>
          <w:rFonts w:ascii="Arial" w:hAnsi="Arial" w:cs="Arial"/>
          <w:sz w:val="22"/>
          <w:szCs w:val="22"/>
        </w:rPr>
        <w:t>4</w:t>
      </w:r>
      <w:r w:rsidR="00A02B62" w:rsidRPr="001C33B8">
        <w:rPr>
          <w:rFonts w:ascii="Arial" w:hAnsi="Arial" w:cs="Arial"/>
          <w:sz w:val="22"/>
          <w:szCs w:val="22"/>
        </w:rPr>
        <w:t xml:space="preserve"> izplača v letu 202</w:t>
      </w:r>
      <w:r w:rsidR="00D764BF" w:rsidRPr="001C33B8">
        <w:rPr>
          <w:rFonts w:ascii="Arial" w:hAnsi="Arial" w:cs="Arial"/>
          <w:sz w:val="22"/>
          <w:szCs w:val="22"/>
        </w:rPr>
        <w:t>5</w:t>
      </w:r>
      <w:r w:rsidR="00A02B62" w:rsidRPr="001C33B8">
        <w:rPr>
          <w:rFonts w:ascii="Arial" w:hAnsi="Arial" w:cs="Arial"/>
          <w:sz w:val="22"/>
          <w:szCs w:val="22"/>
        </w:rPr>
        <w:t>.</w:t>
      </w:r>
    </w:p>
    <w:bookmarkEnd w:id="6"/>
    <w:bookmarkEnd w:id="9"/>
    <w:p w14:paraId="4B0C3C2B" w14:textId="77777777" w:rsidR="000434B2" w:rsidRDefault="000434B2" w:rsidP="00BE6483">
      <w:pPr>
        <w:rPr>
          <w:rFonts w:ascii="Arial" w:hAnsi="Arial" w:cs="Arial"/>
          <w:sz w:val="22"/>
          <w:szCs w:val="22"/>
        </w:rPr>
      </w:pPr>
    </w:p>
    <w:p w14:paraId="616904FC" w14:textId="77777777" w:rsidR="00454485" w:rsidRDefault="00454485" w:rsidP="00BE6483">
      <w:pPr>
        <w:rPr>
          <w:rFonts w:ascii="Arial" w:hAnsi="Arial" w:cs="Arial"/>
          <w:sz w:val="22"/>
          <w:szCs w:val="22"/>
        </w:rPr>
      </w:pPr>
    </w:p>
    <w:p w14:paraId="4B491345" w14:textId="77777777" w:rsidR="00454485" w:rsidRDefault="00454485" w:rsidP="00BE6483">
      <w:pPr>
        <w:rPr>
          <w:rFonts w:ascii="Arial" w:hAnsi="Arial" w:cs="Arial"/>
          <w:sz w:val="22"/>
          <w:szCs w:val="22"/>
        </w:rPr>
      </w:pPr>
    </w:p>
    <w:p w14:paraId="2D24FF37" w14:textId="77777777" w:rsidR="00454485" w:rsidRDefault="00454485" w:rsidP="00BE6483">
      <w:pPr>
        <w:rPr>
          <w:rFonts w:ascii="Arial" w:hAnsi="Arial" w:cs="Arial"/>
          <w:sz w:val="22"/>
          <w:szCs w:val="22"/>
        </w:rPr>
      </w:pPr>
    </w:p>
    <w:p w14:paraId="21187503" w14:textId="77777777" w:rsidR="00454485" w:rsidRDefault="00454485" w:rsidP="00BE6483">
      <w:pPr>
        <w:rPr>
          <w:rFonts w:ascii="Arial" w:hAnsi="Arial" w:cs="Arial"/>
          <w:sz w:val="22"/>
          <w:szCs w:val="22"/>
        </w:rPr>
      </w:pPr>
    </w:p>
    <w:p w14:paraId="0052D50A" w14:textId="7B858055" w:rsidR="0002354D" w:rsidRPr="001E1538" w:rsidRDefault="0002354D" w:rsidP="000434B2">
      <w:pPr>
        <w:pStyle w:val="Odstavekseznama"/>
        <w:numPr>
          <w:ilvl w:val="0"/>
          <w:numId w:val="37"/>
        </w:numPr>
        <w:tabs>
          <w:tab w:val="left" w:pos="851"/>
          <w:tab w:val="left" w:pos="4253"/>
        </w:tabs>
        <w:ind w:left="340" w:firstLine="0"/>
        <w:jc w:val="center"/>
        <w:rPr>
          <w:rFonts w:ascii="Arial" w:hAnsi="Arial" w:cs="Arial"/>
          <w:sz w:val="22"/>
          <w:szCs w:val="22"/>
        </w:rPr>
      </w:pPr>
      <w:bookmarkStart w:id="11" w:name="_Hlk69993089"/>
    </w:p>
    <w:p w14:paraId="2692918C" w14:textId="44D75F52" w:rsidR="000434B2" w:rsidRDefault="000434B2" w:rsidP="00BA67B4">
      <w:pPr>
        <w:jc w:val="both"/>
        <w:rPr>
          <w:rFonts w:ascii="Arial" w:hAnsi="Arial" w:cs="Arial"/>
          <w:sz w:val="22"/>
          <w:szCs w:val="22"/>
        </w:rPr>
      </w:pPr>
    </w:p>
    <w:p w14:paraId="602C6FCA" w14:textId="6154A517" w:rsidR="000F747A" w:rsidRPr="001C33B8" w:rsidRDefault="00BC1886" w:rsidP="00BA67B4">
      <w:pPr>
        <w:jc w:val="both"/>
        <w:rPr>
          <w:rFonts w:ascii="Arial" w:hAnsi="Arial" w:cs="Arial"/>
          <w:sz w:val="22"/>
          <w:szCs w:val="22"/>
        </w:rPr>
      </w:pPr>
      <w:r w:rsidRPr="001C33B8">
        <w:rPr>
          <w:rFonts w:ascii="Arial" w:hAnsi="Arial" w:cs="Arial"/>
          <w:sz w:val="22"/>
          <w:szCs w:val="22"/>
        </w:rPr>
        <w:t xml:space="preserve">Ta sklep velja </w:t>
      </w:r>
      <w:r w:rsidR="009229DD" w:rsidRPr="001C33B8">
        <w:rPr>
          <w:rFonts w:ascii="Arial" w:hAnsi="Arial" w:cs="Arial"/>
          <w:sz w:val="22"/>
          <w:szCs w:val="22"/>
        </w:rPr>
        <w:t>takoj</w:t>
      </w:r>
      <w:bookmarkEnd w:id="11"/>
      <w:r w:rsidR="000F747A" w:rsidRPr="001C33B8">
        <w:rPr>
          <w:rFonts w:ascii="Arial" w:hAnsi="Arial" w:cs="Arial"/>
          <w:sz w:val="22"/>
          <w:szCs w:val="22"/>
        </w:rPr>
        <w:t>.</w:t>
      </w:r>
    </w:p>
    <w:bookmarkEnd w:id="10"/>
    <w:p w14:paraId="23C980E5" w14:textId="60E75724" w:rsidR="00BE27DD" w:rsidRDefault="00BE27DD" w:rsidP="00BA67B4">
      <w:pPr>
        <w:jc w:val="both"/>
        <w:rPr>
          <w:rFonts w:ascii="Arial" w:hAnsi="Arial" w:cs="Arial"/>
          <w:sz w:val="22"/>
          <w:szCs w:val="22"/>
        </w:rPr>
      </w:pPr>
    </w:p>
    <w:p w14:paraId="6EB721C2" w14:textId="77777777" w:rsidR="006B186E" w:rsidRPr="001C33B8" w:rsidRDefault="006B186E" w:rsidP="00BA67B4">
      <w:pPr>
        <w:jc w:val="both"/>
        <w:rPr>
          <w:rFonts w:ascii="Arial" w:hAnsi="Arial" w:cs="Arial"/>
          <w:sz w:val="22"/>
          <w:szCs w:val="22"/>
        </w:rPr>
      </w:pPr>
    </w:p>
    <w:p w14:paraId="57177149" w14:textId="25BA23A8" w:rsidR="00634037" w:rsidRPr="001C33B8" w:rsidRDefault="00634037" w:rsidP="00BA67B4">
      <w:pPr>
        <w:jc w:val="both"/>
        <w:rPr>
          <w:rFonts w:ascii="Arial" w:hAnsi="Arial" w:cs="Arial"/>
          <w:sz w:val="22"/>
          <w:szCs w:val="22"/>
        </w:rPr>
      </w:pPr>
    </w:p>
    <w:p w14:paraId="3961E5BF" w14:textId="6C4AA5DF" w:rsidR="00BA67B4" w:rsidRPr="001C33B8" w:rsidRDefault="00BA67B4" w:rsidP="00BA67B4">
      <w:pPr>
        <w:jc w:val="both"/>
        <w:rPr>
          <w:rFonts w:ascii="Arial" w:hAnsi="Arial" w:cs="Arial"/>
          <w:sz w:val="22"/>
          <w:szCs w:val="22"/>
        </w:rPr>
      </w:pPr>
      <w:r w:rsidRPr="001C33B8">
        <w:rPr>
          <w:rFonts w:ascii="Arial" w:hAnsi="Arial" w:cs="Arial"/>
          <w:sz w:val="22"/>
          <w:szCs w:val="22"/>
        </w:rPr>
        <w:t xml:space="preserve">Številka: </w:t>
      </w:r>
      <w:r w:rsidR="001B305C" w:rsidRPr="001C33B8">
        <w:rPr>
          <w:rFonts w:ascii="Arial" w:hAnsi="Arial" w:cs="Arial"/>
          <w:sz w:val="22"/>
          <w:szCs w:val="22"/>
        </w:rPr>
        <w:t>014-23/2021</w:t>
      </w:r>
    </w:p>
    <w:p w14:paraId="7BB79D43" w14:textId="10AB2508" w:rsidR="009946BC" w:rsidRPr="001C33B8" w:rsidRDefault="00BA67B4" w:rsidP="00BA67B4">
      <w:pPr>
        <w:jc w:val="both"/>
        <w:rPr>
          <w:rFonts w:ascii="Arial" w:hAnsi="Arial" w:cs="Arial"/>
          <w:sz w:val="22"/>
          <w:szCs w:val="22"/>
        </w:rPr>
      </w:pPr>
      <w:r w:rsidRPr="001C33B8">
        <w:rPr>
          <w:rFonts w:ascii="Arial" w:hAnsi="Arial" w:cs="Arial"/>
          <w:sz w:val="22"/>
          <w:szCs w:val="22"/>
        </w:rPr>
        <w:t xml:space="preserve">Nova Gorica, </w:t>
      </w:r>
      <w:r w:rsidR="003F1A67">
        <w:rPr>
          <w:rFonts w:ascii="Arial" w:hAnsi="Arial" w:cs="Arial"/>
          <w:sz w:val="22"/>
          <w:szCs w:val="22"/>
        </w:rPr>
        <w:t>dne</w:t>
      </w:r>
      <w:r w:rsidRPr="001C33B8">
        <w:rPr>
          <w:rFonts w:ascii="Arial" w:hAnsi="Arial" w:cs="Arial"/>
          <w:sz w:val="22"/>
          <w:szCs w:val="22"/>
        </w:rPr>
        <w:t xml:space="preserve">         </w:t>
      </w:r>
    </w:p>
    <w:p w14:paraId="4E18FB1D" w14:textId="70C5E513" w:rsidR="00BA67B4" w:rsidRPr="001C33B8" w:rsidRDefault="00BA67B4" w:rsidP="00BA67B4">
      <w:pPr>
        <w:jc w:val="both"/>
        <w:rPr>
          <w:rFonts w:ascii="Arial" w:hAnsi="Arial" w:cs="Arial"/>
          <w:sz w:val="22"/>
          <w:szCs w:val="22"/>
        </w:rPr>
      </w:pPr>
      <w:r w:rsidRPr="001C33B8">
        <w:rPr>
          <w:rFonts w:ascii="Arial" w:hAnsi="Arial" w:cs="Arial"/>
          <w:sz w:val="22"/>
          <w:szCs w:val="22"/>
        </w:rPr>
        <w:t xml:space="preserve">                                                          </w:t>
      </w:r>
      <w:r w:rsidR="006C01CC" w:rsidRPr="001C33B8">
        <w:rPr>
          <w:rFonts w:ascii="Arial" w:hAnsi="Arial" w:cs="Arial"/>
          <w:sz w:val="22"/>
          <w:szCs w:val="22"/>
        </w:rPr>
        <w:t xml:space="preserve">       </w:t>
      </w:r>
      <w:r w:rsidR="009946BC" w:rsidRPr="001C33B8">
        <w:rPr>
          <w:rFonts w:ascii="Arial" w:hAnsi="Arial" w:cs="Arial"/>
          <w:sz w:val="22"/>
          <w:szCs w:val="22"/>
        </w:rPr>
        <w:t xml:space="preserve">                                </w:t>
      </w:r>
      <w:r w:rsidR="009421F1">
        <w:rPr>
          <w:rFonts w:ascii="Arial" w:hAnsi="Arial" w:cs="Arial"/>
          <w:sz w:val="22"/>
          <w:szCs w:val="22"/>
        </w:rPr>
        <w:t xml:space="preserve">       </w:t>
      </w:r>
      <w:r w:rsidR="006C01CC" w:rsidRPr="001C33B8">
        <w:rPr>
          <w:rFonts w:ascii="Arial" w:hAnsi="Arial" w:cs="Arial"/>
          <w:sz w:val="22"/>
          <w:szCs w:val="22"/>
        </w:rPr>
        <w:t>Samo Turel</w:t>
      </w:r>
    </w:p>
    <w:p w14:paraId="2F667768" w14:textId="00E385E5" w:rsidR="00C03585" w:rsidRPr="001C33B8" w:rsidRDefault="00BA67B4" w:rsidP="00F667E1">
      <w:pPr>
        <w:ind w:left="360"/>
        <w:jc w:val="center"/>
        <w:rPr>
          <w:rFonts w:ascii="Arial" w:hAnsi="Arial" w:cs="Arial"/>
          <w:sz w:val="22"/>
          <w:szCs w:val="22"/>
        </w:rPr>
      </w:pPr>
      <w:r w:rsidRPr="001C33B8">
        <w:rPr>
          <w:rFonts w:ascii="Arial" w:hAnsi="Arial" w:cs="Arial"/>
          <w:sz w:val="22"/>
          <w:szCs w:val="22"/>
        </w:rPr>
        <w:t xml:space="preserve">                                                               </w:t>
      </w:r>
      <w:r w:rsidR="009421F1">
        <w:rPr>
          <w:rFonts w:ascii="Arial" w:hAnsi="Arial" w:cs="Arial"/>
          <w:sz w:val="22"/>
          <w:szCs w:val="22"/>
        </w:rPr>
        <w:t xml:space="preserve">               </w:t>
      </w:r>
      <w:r w:rsidRPr="001C33B8">
        <w:rPr>
          <w:rFonts w:ascii="Arial" w:hAnsi="Arial" w:cs="Arial"/>
          <w:sz w:val="22"/>
          <w:szCs w:val="22"/>
        </w:rPr>
        <w:t>ŽUPAN</w:t>
      </w:r>
    </w:p>
    <w:bookmarkEnd w:id="7"/>
    <w:p w14:paraId="08FF8B87" w14:textId="6741459C" w:rsidR="00094869" w:rsidRPr="001C33B8" w:rsidRDefault="00094869" w:rsidP="00D060EE">
      <w:pPr>
        <w:rPr>
          <w:rFonts w:ascii="Arial" w:hAnsi="Arial" w:cs="Arial"/>
          <w:sz w:val="22"/>
          <w:szCs w:val="22"/>
        </w:rPr>
      </w:pPr>
    </w:p>
    <w:p w14:paraId="4B043E17" w14:textId="0C131764" w:rsidR="00094869" w:rsidRPr="001C33B8" w:rsidRDefault="00094869" w:rsidP="00F667E1">
      <w:pPr>
        <w:ind w:left="360"/>
        <w:jc w:val="center"/>
        <w:rPr>
          <w:rFonts w:ascii="Arial" w:hAnsi="Arial" w:cs="Arial"/>
          <w:sz w:val="22"/>
          <w:szCs w:val="22"/>
        </w:rPr>
      </w:pPr>
    </w:p>
    <w:p w14:paraId="7CCEC48E" w14:textId="7CB2B8CD" w:rsidR="00BA67B4" w:rsidRPr="001C33B8" w:rsidRDefault="00BA67B4" w:rsidP="00F667E1">
      <w:pPr>
        <w:ind w:left="360"/>
        <w:jc w:val="center"/>
        <w:rPr>
          <w:rFonts w:ascii="Arial" w:hAnsi="Arial" w:cs="Arial"/>
          <w:sz w:val="22"/>
          <w:szCs w:val="22"/>
        </w:rPr>
      </w:pPr>
    </w:p>
    <w:p w14:paraId="23577160" w14:textId="579EF9A3" w:rsidR="006647E2" w:rsidRPr="001C33B8" w:rsidRDefault="00B03A9E" w:rsidP="006647E2">
      <w:pPr>
        <w:jc w:val="both"/>
        <w:rPr>
          <w:rFonts w:ascii="Arial" w:hAnsi="Arial" w:cs="Arial"/>
          <w:sz w:val="22"/>
          <w:szCs w:val="22"/>
        </w:rPr>
      </w:pPr>
      <w:r w:rsidRPr="001C33B8">
        <w:rPr>
          <w:rFonts w:ascii="Arial" w:hAnsi="Arial" w:cs="Arial"/>
          <w:sz w:val="22"/>
          <w:szCs w:val="22"/>
        </w:rPr>
        <w:tab/>
        <w:t xml:space="preserve">     </w:t>
      </w:r>
      <w:r w:rsidR="00433D77" w:rsidRPr="001C33B8">
        <w:rPr>
          <w:rFonts w:ascii="Arial" w:hAnsi="Arial" w:cs="Arial"/>
          <w:sz w:val="22"/>
          <w:szCs w:val="22"/>
        </w:rPr>
        <w:t xml:space="preserve">   </w:t>
      </w:r>
    </w:p>
    <w:p w14:paraId="6CA53807" w14:textId="770DED4F" w:rsidR="00BA67B4" w:rsidRPr="001C33B8" w:rsidRDefault="00BA67B4" w:rsidP="00D97CFF">
      <w:pPr>
        <w:rPr>
          <w:rFonts w:ascii="Arial" w:hAnsi="Arial" w:cs="Arial"/>
          <w:sz w:val="22"/>
          <w:szCs w:val="22"/>
        </w:rPr>
      </w:pPr>
    </w:p>
    <w:p w14:paraId="196361AD" w14:textId="54CAD64B" w:rsidR="00BA67B4" w:rsidRPr="001C33B8" w:rsidRDefault="00BA67B4" w:rsidP="00D97CFF">
      <w:pPr>
        <w:rPr>
          <w:rFonts w:ascii="Arial" w:hAnsi="Arial" w:cs="Arial"/>
          <w:sz w:val="22"/>
          <w:szCs w:val="22"/>
        </w:rPr>
      </w:pPr>
    </w:p>
    <w:p w14:paraId="14A6EA84" w14:textId="130B8554" w:rsidR="00BA67B4" w:rsidRPr="001C33B8" w:rsidRDefault="00BA67B4" w:rsidP="00D97CFF">
      <w:pPr>
        <w:rPr>
          <w:rFonts w:ascii="Arial" w:hAnsi="Arial" w:cs="Arial"/>
          <w:sz w:val="22"/>
          <w:szCs w:val="22"/>
        </w:rPr>
      </w:pPr>
    </w:p>
    <w:p w14:paraId="627F7410" w14:textId="3903883B" w:rsidR="00BA67B4" w:rsidRDefault="00BA67B4" w:rsidP="00D97CFF">
      <w:pPr>
        <w:rPr>
          <w:rFonts w:ascii="Arial" w:hAnsi="Arial" w:cs="Arial"/>
          <w:sz w:val="22"/>
          <w:szCs w:val="22"/>
        </w:rPr>
      </w:pPr>
    </w:p>
    <w:p w14:paraId="4EEEA5C3" w14:textId="3686E7D9" w:rsidR="00454485" w:rsidRDefault="00454485" w:rsidP="00D97CFF">
      <w:pPr>
        <w:rPr>
          <w:rFonts w:ascii="Arial" w:hAnsi="Arial" w:cs="Arial"/>
          <w:sz w:val="22"/>
          <w:szCs w:val="22"/>
        </w:rPr>
      </w:pPr>
    </w:p>
    <w:p w14:paraId="7B40A7E8" w14:textId="7685F84D" w:rsidR="00454485" w:rsidRDefault="00454485" w:rsidP="00D97CFF">
      <w:pPr>
        <w:rPr>
          <w:rFonts w:ascii="Arial" w:hAnsi="Arial" w:cs="Arial"/>
          <w:sz w:val="22"/>
          <w:szCs w:val="22"/>
        </w:rPr>
      </w:pPr>
    </w:p>
    <w:p w14:paraId="2C801B25" w14:textId="5D162DFC" w:rsidR="00454485" w:rsidRDefault="00454485" w:rsidP="00D97CFF">
      <w:pPr>
        <w:rPr>
          <w:rFonts w:ascii="Arial" w:hAnsi="Arial" w:cs="Arial"/>
          <w:sz w:val="22"/>
          <w:szCs w:val="22"/>
        </w:rPr>
      </w:pPr>
    </w:p>
    <w:p w14:paraId="5085B6A9" w14:textId="5162928D" w:rsidR="00454485" w:rsidRDefault="00454485" w:rsidP="00D97CFF">
      <w:pPr>
        <w:rPr>
          <w:rFonts w:ascii="Arial" w:hAnsi="Arial" w:cs="Arial"/>
          <w:sz w:val="22"/>
          <w:szCs w:val="22"/>
        </w:rPr>
      </w:pPr>
    </w:p>
    <w:p w14:paraId="600FAB08" w14:textId="6A607A6A" w:rsidR="00454485" w:rsidRDefault="00454485" w:rsidP="00D97CFF">
      <w:pPr>
        <w:rPr>
          <w:rFonts w:ascii="Arial" w:hAnsi="Arial" w:cs="Arial"/>
          <w:sz w:val="22"/>
          <w:szCs w:val="22"/>
        </w:rPr>
      </w:pPr>
    </w:p>
    <w:p w14:paraId="1AC86B55" w14:textId="077201E6" w:rsidR="00454485" w:rsidRDefault="00454485" w:rsidP="00D97CFF">
      <w:pPr>
        <w:rPr>
          <w:rFonts w:ascii="Arial" w:hAnsi="Arial" w:cs="Arial"/>
          <w:sz w:val="22"/>
          <w:szCs w:val="22"/>
        </w:rPr>
      </w:pPr>
    </w:p>
    <w:p w14:paraId="101647EB" w14:textId="789FF8D7" w:rsidR="00454485" w:rsidRDefault="00454485" w:rsidP="00D97CFF">
      <w:pPr>
        <w:rPr>
          <w:rFonts w:ascii="Arial" w:hAnsi="Arial" w:cs="Arial"/>
          <w:sz w:val="22"/>
          <w:szCs w:val="22"/>
        </w:rPr>
      </w:pPr>
    </w:p>
    <w:p w14:paraId="2875F243" w14:textId="3E71A9A1" w:rsidR="00454485" w:rsidRDefault="00454485" w:rsidP="00D97CFF">
      <w:pPr>
        <w:rPr>
          <w:rFonts w:ascii="Arial" w:hAnsi="Arial" w:cs="Arial"/>
          <w:sz w:val="22"/>
          <w:szCs w:val="22"/>
        </w:rPr>
      </w:pPr>
    </w:p>
    <w:p w14:paraId="390C8B3C" w14:textId="0F9F2C65" w:rsidR="00454485" w:rsidRDefault="00454485" w:rsidP="00D97CFF">
      <w:pPr>
        <w:rPr>
          <w:rFonts w:ascii="Arial" w:hAnsi="Arial" w:cs="Arial"/>
          <w:sz w:val="22"/>
          <w:szCs w:val="22"/>
        </w:rPr>
      </w:pPr>
    </w:p>
    <w:p w14:paraId="7395EFF4" w14:textId="30489AB0" w:rsidR="00454485" w:rsidRDefault="00454485" w:rsidP="00D97CFF">
      <w:pPr>
        <w:rPr>
          <w:rFonts w:ascii="Arial" w:hAnsi="Arial" w:cs="Arial"/>
          <w:sz w:val="22"/>
          <w:szCs w:val="22"/>
        </w:rPr>
      </w:pPr>
    </w:p>
    <w:p w14:paraId="16649923" w14:textId="784D8717" w:rsidR="00454485" w:rsidRDefault="00454485" w:rsidP="00D97CFF">
      <w:pPr>
        <w:rPr>
          <w:rFonts w:ascii="Arial" w:hAnsi="Arial" w:cs="Arial"/>
          <w:sz w:val="22"/>
          <w:szCs w:val="22"/>
        </w:rPr>
      </w:pPr>
    </w:p>
    <w:p w14:paraId="1F1C6A72" w14:textId="4C51B04A" w:rsidR="00454485" w:rsidRDefault="00454485" w:rsidP="00D97CFF">
      <w:pPr>
        <w:rPr>
          <w:rFonts w:ascii="Arial" w:hAnsi="Arial" w:cs="Arial"/>
          <w:sz w:val="22"/>
          <w:szCs w:val="22"/>
        </w:rPr>
      </w:pPr>
    </w:p>
    <w:p w14:paraId="5EB1F974" w14:textId="3A690CEA" w:rsidR="00454485" w:rsidRDefault="00454485" w:rsidP="00D97CFF">
      <w:pPr>
        <w:rPr>
          <w:rFonts w:ascii="Arial" w:hAnsi="Arial" w:cs="Arial"/>
          <w:sz w:val="22"/>
          <w:szCs w:val="22"/>
        </w:rPr>
      </w:pPr>
    </w:p>
    <w:p w14:paraId="7C1909F5" w14:textId="4127061B" w:rsidR="00454485" w:rsidRDefault="00454485" w:rsidP="00D97CFF">
      <w:pPr>
        <w:rPr>
          <w:rFonts w:ascii="Arial" w:hAnsi="Arial" w:cs="Arial"/>
          <w:sz w:val="22"/>
          <w:szCs w:val="22"/>
        </w:rPr>
      </w:pPr>
    </w:p>
    <w:p w14:paraId="7FEBCB60" w14:textId="37F1B939" w:rsidR="00454485" w:rsidRDefault="00454485" w:rsidP="00D97CFF">
      <w:pPr>
        <w:rPr>
          <w:rFonts w:ascii="Arial" w:hAnsi="Arial" w:cs="Arial"/>
          <w:sz w:val="22"/>
          <w:szCs w:val="22"/>
        </w:rPr>
      </w:pPr>
    </w:p>
    <w:p w14:paraId="7FA4C05A" w14:textId="19149D16" w:rsidR="00454485" w:rsidRDefault="00454485" w:rsidP="00D97CFF">
      <w:pPr>
        <w:rPr>
          <w:rFonts w:ascii="Arial" w:hAnsi="Arial" w:cs="Arial"/>
          <w:sz w:val="22"/>
          <w:szCs w:val="22"/>
        </w:rPr>
      </w:pPr>
    </w:p>
    <w:p w14:paraId="79125AC0" w14:textId="0AA6CEB0" w:rsidR="00454485" w:rsidRDefault="00454485" w:rsidP="00D97CFF">
      <w:pPr>
        <w:rPr>
          <w:rFonts w:ascii="Arial" w:hAnsi="Arial" w:cs="Arial"/>
          <w:sz w:val="22"/>
          <w:szCs w:val="22"/>
        </w:rPr>
      </w:pPr>
    </w:p>
    <w:p w14:paraId="6B014538" w14:textId="318A1F4B" w:rsidR="00454485" w:rsidRDefault="00454485" w:rsidP="00D97CFF">
      <w:pPr>
        <w:rPr>
          <w:rFonts w:ascii="Arial" w:hAnsi="Arial" w:cs="Arial"/>
          <w:sz w:val="22"/>
          <w:szCs w:val="22"/>
        </w:rPr>
      </w:pPr>
    </w:p>
    <w:p w14:paraId="09681EF5" w14:textId="71B9924F" w:rsidR="00454485" w:rsidRDefault="00454485" w:rsidP="00D97CFF">
      <w:pPr>
        <w:rPr>
          <w:rFonts w:ascii="Arial" w:hAnsi="Arial" w:cs="Arial"/>
          <w:sz w:val="22"/>
          <w:szCs w:val="22"/>
        </w:rPr>
      </w:pPr>
    </w:p>
    <w:p w14:paraId="764F5DDC" w14:textId="77777777" w:rsidR="00454485" w:rsidRDefault="00454485" w:rsidP="00D97CFF">
      <w:pPr>
        <w:rPr>
          <w:rFonts w:ascii="Arial" w:hAnsi="Arial" w:cs="Arial"/>
          <w:sz w:val="22"/>
          <w:szCs w:val="22"/>
        </w:rPr>
      </w:pPr>
    </w:p>
    <w:p w14:paraId="2A6B92F2" w14:textId="2C7AF0BD" w:rsidR="00454485" w:rsidRDefault="00454485" w:rsidP="00D97CFF">
      <w:pPr>
        <w:rPr>
          <w:rFonts w:ascii="Arial" w:hAnsi="Arial" w:cs="Arial"/>
          <w:sz w:val="22"/>
          <w:szCs w:val="22"/>
        </w:rPr>
      </w:pPr>
    </w:p>
    <w:p w14:paraId="6B24E496" w14:textId="68EC1587" w:rsidR="00454485" w:rsidRDefault="00454485" w:rsidP="00D97CFF">
      <w:pPr>
        <w:rPr>
          <w:rFonts w:ascii="Arial" w:hAnsi="Arial" w:cs="Arial"/>
          <w:sz w:val="22"/>
          <w:szCs w:val="22"/>
        </w:rPr>
      </w:pPr>
    </w:p>
    <w:p w14:paraId="33F04EB9" w14:textId="4507FAB1" w:rsidR="00454485" w:rsidRDefault="00454485" w:rsidP="00D97CFF">
      <w:pPr>
        <w:rPr>
          <w:rFonts w:ascii="Arial" w:hAnsi="Arial" w:cs="Arial"/>
          <w:sz w:val="22"/>
          <w:szCs w:val="22"/>
        </w:rPr>
      </w:pPr>
    </w:p>
    <w:p w14:paraId="5EAE1364" w14:textId="2934AC32" w:rsidR="00454485" w:rsidRDefault="00454485" w:rsidP="00D97CFF">
      <w:pPr>
        <w:rPr>
          <w:rFonts w:ascii="Arial" w:hAnsi="Arial" w:cs="Arial"/>
          <w:sz w:val="22"/>
          <w:szCs w:val="22"/>
        </w:rPr>
      </w:pPr>
    </w:p>
    <w:p w14:paraId="1D925D3A" w14:textId="6045D52D" w:rsidR="00454485" w:rsidRDefault="00454485" w:rsidP="00D97CFF">
      <w:pPr>
        <w:rPr>
          <w:rFonts w:ascii="Arial" w:hAnsi="Arial" w:cs="Arial"/>
          <w:sz w:val="22"/>
          <w:szCs w:val="22"/>
        </w:rPr>
      </w:pPr>
    </w:p>
    <w:p w14:paraId="4C5DF6F9" w14:textId="26C1C12D" w:rsidR="00454485" w:rsidRDefault="00454485" w:rsidP="00D97CFF">
      <w:pPr>
        <w:rPr>
          <w:rFonts w:ascii="Arial" w:hAnsi="Arial" w:cs="Arial"/>
          <w:sz w:val="22"/>
          <w:szCs w:val="22"/>
        </w:rPr>
      </w:pPr>
    </w:p>
    <w:p w14:paraId="4EC34854" w14:textId="780749C0" w:rsidR="00454485" w:rsidRDefault="00454485" w:rsidP="00D97CFF">
      <w:pPr>
        <w:rPr>
          <w:rFonts w:ascii="Arial" w:hAnsi="Arial" w:cs="Arial"/>
          <w:sz w:val="22"/>
          <w:szCs w:val="22"/>
        </w:rPr>
      </w:pPr>
    </w:p>
    <w:p w14:paraId="78D205EE" w14:textId="7571F80C" w:rsidR="00454485" w:rsidRDefault="00454485" w:rsidP="00D97CFF">
      <w:pPr>
        <w:rPr>
          <w:rFonts w:ascii="Arial" w:hAnsi="Arial" w:cs="Arial"/>
          <w:sz w:val="22"/>
          <w:szCs w:val="22"/>
        </w:rPr>
      </w:pPr>
    </w:p>
    <w:p w14:paraId="59484A48" w14:textId="61A37837" w:rsidR="00454485" w:rsidRDefault="00454485" w:rsidP="00D97CFF">
      <w:pPr>
        <w:rPr>
          <w:rFonts w:ascii="Arial" w:hAnsi="Arial" w:cs="Arial"/>
          <w:sz w:val="22"/>
          <w:szCs w:val="22"/>
        </w:rPr>
      </w:pPr>
    </w:p>
    <w:p w14:paraId="24F4A713" w14:textId="58898C67" w:rsidR="00454485" w:rsidRDefault="00454485" w:rsidP="00D97CFF">
      <w:pPr>
        <w:rPr>
          <w:rFonts w:ascii="Arial" w:hAnsi="Arial" w:cs="Arial"/>
          <w:sz w:val="22"/>
          <w:szCs w:val="22"/>
        </w:rPr>
      </w:pPr>
    </w:p>
    <w:p w14:paraId="7FC23E2B" w14:textId="649896A0" w:rsidR="00454485" w:rsidRDefault="00454485" w:rsidP="00D97CFF">
      <w:pPr>
        <w:rPr>
          <w:rFonts w:ascii="Arial" w:hAnsi="Arial" w:cs="Arial"/>
          <w:sz w:val="22"/>
          <w:szCs w:val="22"/>
        </w:rPr>
      </w:pPr>
    </w:p>
    <w:p w14:paraId="4B821FE3" w14:textId="3AD5D046" w:rsidR="00454485" w:rsidRDefault="00454485" w:rsidP="00D97CFF">
      <w:pPr>
        <w:rPr>
          <w:rFonts w:ascii="Arial" w:hAnsi="Arial" w:cs="Arial"/>
          <w:sz w:val="22"/>
          <w:szCs w:val="22"/>
        </w:rPr>
      </w:pPr>
    </w:p>
    <w:p w14:paraId="6B851A7B" w14:textId="3117C4E5" w:rsidR="00454485" w:rsidRDefault="00454485" w:rsidP="00D97CFF">
      <w:pPr>
        <w:rPr>
          <w:rFonts w:ascii="Arial" w:hAnsi="Arial" w:cs="Arial"/>
          <w:sz w:val="22"/>
          <w:szCs w:val="22"/>
        </w:rPr>
      </w:pPr>
    </w:p>
    <w:p w14:paraId="3131C939" w14:textId="77777777" w:rsidR="00454485" w:rsidRDefault="00454485" w:rsidP="00D97CFF">
      <w:pPr>
        <w:rPr>
          <w:rFonts w:ascii="Arial" w:hAnsi="Arial" w:cs="Arial"/>
          <w:sz w:val="22"/>
          <w:szCs w:val="22"/>
        </w:rPr>
      </w:pPr>
    </w:p>
    <w:p w14:paraId="73E817CF" w14:textId="77777777" w:rsidR="00454485" w:rsidRDefault="00454485" w:rsidP="00D97CFF">
      <w:pPr>
        <w:rPr>
          <w:rFonts w:ascii="Arial" w:hAnsi="Arial" w:cs="Arial"/>
          <w:sz w:val="22"/>
          <w:szCs w:val="22"/>
        </w:rPr>
      </w:pPr>
    </w:p>
    <w:p w14:paraId="04D0EF65" w14:textId="77777777" w:rsidR="00454485" w:rsidRDefault="00454485" w:rsidP="00D97CFF">
      <w:pPr>
        <w:rPr>
          <w:rFonts w:ascii="Arial" w:hAnsi="Arial" w:cs="Arial"/>
          <w:sz w:val="22"/>
          <w:szCs w:val="22"/>
        </w:rPr>
      </w:pPr>
    </w:p>
    <w:p w14:paraId="6F5E8932" w14:textId="77777777" w:rsidR="00454485" w:rsidRDefault="00454485" w:rsidP="00D97CFF">
      <w:pPr>
        <w:rPr>
          <w:rFonts w:ascii="Arial" w:hAnsi="Arial" w:cs="Arial"/>
          <w:sz w:val="22"/>
          <w:szCs w:val="22"/>
        </w:rPr>
      </w:pPr>
    </w:p>
    <w:p w14:paraId="2E3889E9" w14:textId="17F4317B" w:rsidR="00C03585" w:rsidRPr="001C33B8" w:rsidRDefault="00454485" w:rsidP="00D97CFF">
      <w:pPr>
        <w:rPr>
          <w:rFonts w:ascii="Arial" w:hAnsi="Arial" w:cs="Arial"/>
          <w:sz w:val="22"/>
          <w:szCs w:val="22"/>
        </w:rPr>
      </w:pPr>
      <w:r>
        <w:rPr>
          <w:rFonts w:ascii="Arial" w:hAnsi="Arial" w:cs="Arial"/>
          <w:noProof/>
          <w:sz w:val="22"/>
          <w:szCs w:val="22"/>
        </w:rPr>
        <w:lastRenderedPageBreak/>
        <w:drawing>
          <wp:anchor distT="0" distB="0" distL="114300" distR="114300" simplePos="0" relativeHeight="251658240" behindDoc="0" locked="0" layoutInCell="1" allowOverlap="0" wp14:anchorId="46BDAAA3" wp14:editId="1DFBE49D">
            <wp:simplePos x="0" y="0"/>
            <wp:positionH relativeFrom="page">
              <wp:posOffset>293370</wp:posOffset>
            </wp:positionH>
            <wp:positionV relativeFrom="page">
              <wp:posOffset>229870</wp:posOffset>
            </wp:positionV>
            <wp:extent cx="2371725" cy="1000125"/>
            <wp:effectExtent l="0" t="0" r="9525" b="9525"/>
            <wp:wrapTopAndBottom/>
            <wp:docPr id="62437348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585" w:rsidRPr="001C33B8">
        <w:rPr>
          <w:rFonts w:ascii="Arial" w:hAnsi="Arial" w:cs="Arial"/>
          <w:sz w:val="22"/>
          <w:szCs w:val="22"/>
        </w:rPr>
        <w:t xml:space="preserve">Številka: </w:t>
      </w:r>
      <w:r w:rsidR="001B305C" w:rsidRPr="001C33B8">
        <w:rPr>
          <w:rFonts w:ascii="Arial" w:hAnsi="Arial" w:cs="Arial"/>
          <w:sz w:val="22"/>
          <w:szCs w:val="22"/>
        </w:rPr>
        <w:t>014-23/2021</w:t>
      </w:r>
      <w:r w:rsidR="006937CD">
        <w:rPr>
          <w:rFonts w:ascii="Arial" w:hAnsi="Arial" w:cs="Arial"/>
          <w:sz w:val="22"/>
          <w:szCs w:val="22"/>
        </w:rPr>
        <w:t>-547</w:t>
      </w:r>
    </w:p>
    <w:p w14:paraId="4A0F7567" w14:textId="15E860C9" w:rsidR="00DE245B" w:rsidRPr="001C33B8" w:rsidRDefault="00454485" w:rsidP="00D23071">
      <w:pPr>
        <w:jc w:val="both"/>
        <w:rPr>
          <w:rFonts w:ascii="Arial" w:hAnsi="Arial" w:cs="Arial"/>
          <w:sz w:val="22"/>
          <w:szCs w:val="22"/>
        </w:rPr>
      </w:pPr>
      <w:r>
        <w:rPr>
          <w:rFonts w:ascii="Arial" w:hAnsi="Arial" w:cs="Arial"/>
          <w:sz w:val="22"/>
          <w:szCs w:val="22"/>
        </w:rPr>
        <w:t xml:space="preserve">Nova </w:t>
      </w:r>
      <w:r w:rsidR="00C44A8E">
        <w:rPr>
          <w:rFonts w:ascii="Arial" w:hAnsi="Arial" w:cs="Arial"/>
          <w:sz w:val="22"/>
          <w:szCs w:val="22"/>
        </w:rPr>
        <w:t>G</w:t>
      </w:r>
      <w:r>
        <w:rPr>
          <w:rFonts w:ascii="Arial" w:hAnsi="Arial" w:cs="Arial"/>
          <w:sz w:val="22"/>
          <w:szCs w:val="22"/>
        </w:rPr>
        <w:t xml:space="preserve">orica, dne </w:t>
      </w:r>
      <w:r w:rsidR="0072293D">
        <w:rPr>
          <w:rFonts w:ascii="Arial" w:hAnsi="Arial" w:cs="Arial"/>
          <w:sz w:val="22"/>
          <w:szCs w:val="22"/>
        </w:rPr>
        <w:t xml:space="preserve">6. </w:t>
      </w:r>
      <w:r>
        <w:rPr>
          <w:rFonts w:ascii="Arial" w:hAnsi="Arial" w:cs="Arial"/>
          <w:sz w:val="22"/>
          <w:szCs w:val="22"/>
        </w:rPr>
        <w:t>maja</w:t>
      </w:r>
      <w:r w:rsidR="0072293D">
        <w:rPr>
          <w:rFonts w:ascii="Arial" w:hAnsi="Arial" w:cs="Arial"/>
          <w:sz w:val="22"/>
          <w:szCs w:val="22"/>
        </w:rPr>
        <w:t xml:space="preserve"> 2025</w:t>
      </w:r>
    </w:p>
    <w:p w14:paraId="4E17CE61" w14:textId="77777777" w:rsidR="001614F2" w:rsidRPr="001C33B8" w:rsidRDefault="001614F2" w:rsidP="00C03585">
      <w:pPr>
        <w:rPr>
          <w:rFonts w:ascii="Arial" w:hAnsi="Arial" w:cs="Arial"/>
          <w:sz w:val="22"/>
          <w:szCs w:val="22"/>
        </w:rPr>
      </w:pPr>
    </w:p>
    <w:p w14:paraId="0255308A" w14:textId="2FD7A1B6" w:rsidR="00A148AF" w:rsidRPr="009421F1" w:rsidRDefault="00A148AF" w:rsidP="00881E23">
      <w:pPr>
        <w:jc w:val="center"/>
        <w:rPr>
          <w:rFonts w:ascii="Arial" w:hAnsi="Arial" w:cs="Arial"/>
          <w:sz w:val="22"/>
          <w:szCs w:val="22"/>
        </w:rPr>
      </w:pPr>
      <w:r w:rsidRPr="009421F1">
        <w:rPr>
          <w:rFonts w:ascii="Arial" w:hAnsi="Arial" w:cs="Arial"/>
          <w:sz w:val="22"/>
          <w:szCs w:val="22"/>
        </w:rPr>
        <w:t>O</w:t>
      </w:r>
      <w:r w:rsidR="009421F1">
        <w:rPr>
          <w:rFonts w:ascii="Arial" w:hAnsi="Arial" w:cs="Arial"/>
          <w:sz w:val="22"/>
          <w:szCs w:val="22"/>
        </w:rPr>
        <w:t xml:space="preserve"> </w:t>
      </w:r>
      <w:r w:rsidR="009421F1" w:rsidRPr="009421F1">
        <w:rPr>
          <w:rFonts w:ascii="Arial" w:hAnsi="Arial" w:cs="Arial"/>
          <w:sz w:val="22"/>
          <w:szCs w:val="22"/>
        </w:rPr>
        <w:t>B</w:t>
      </w:r>
      <w:r w:rsidR="009421F1">
        <w:rPr>
          <w:rFonts w:ascii="Arial" w:hAnsi="Arial" w:cs="Arial"/>
          <w:sz w:val="22"/>
          <w:szCs w:val="22"/>
        </w:rPr>
        <w:t xml:space="preserve"> </w:t>
      </w:r>
      <w:r w:rsidR="009421F1" w:rsidRPr="009421F1">
        <w:rPr>
          <w:rFonts w:ascii="Arial" w:hAnsi="Arial" w:cs="Arial"/>
          <w:sz w:val="22"/>
          <w:szCs w:val="22"/>
        </w:rPr>
        <w:t>R</w:t>
      </w:r>
      <w:r w:rsidR="009421F1">
        <w:rPr>
          <w:rFonts w:ascii="Arial" w:hAnsi="Arial" w:cs="Arial"/>
          <w:sz w:val="22"/>
          <w:szCs w:val="22"/>
        </w:rPr>
        <w:t xml:space="preserve"> </w:t>
      </w:r>
      <w:r w:rsidR="009421F1" w:rsidRPr="009421F1">
        <w:rPr>
          <w:rFonts w:ascii="Arial" w:hAnsi="Arial" w:cs="Arial"/>
          <w:sz w:val="22"/>
          <w:szCs w:val="22"/>
        </w:rPr>
        <w:t>A</w:t>
      </w:r>
      <w:r w:rsidR="009421F1">
        <w:rPr>
          <w:rFonts w:ascii="Arial" w:hAnsi="Arial" w:cs="Arial"/>
          <w:sz w:val="22"/>
          <w:szCs w:val="22"/>
        </w:rPr>
        <w:t xml:space="preserve"> </w:t>
      </w:r>
      <w:r w:rsidR="009421F1" w:rsidRPr="009421F1">
        <w:rPr>
          <w:rFonts w:ascii="Arial" w:hAnsi="Arial" w:cs="Arial"/>
          <w:sz w:val="22"/>
          <w:szCs w:val="22"/>
        </w:rPr>
        <w:t>Z</w:t>
      </w:r>
      <w:r w:rsidR="009421F1">
        <w:rPr>
          <w:rFonts w:ascii="Arial" w:hAnsi="Arial" w:cs="Arial"/>
          <w:sz w:val="22"/>
          <w:szCs w:val="22"/>
        </w:rPr>
        <w:t xml:space="preserve"> </w:t>
      </w:r>
      <w:r w:rsidR="009421F1" w:rsidRPr="009421F1">
        <w:rPr>
          <w:rFonts w:ascii="Arial" w:hAnsi="Arial" w:cs="Arial"/>
          <w:sz w:val="22"/>
          <w:szCs w:val="22"/>
        </w:rPr>
        <w:t>L</w:t>
      </w:r>
      <w:r w:rsidR="009421F1">
        <w:rPr>
          <w:rFonts w:ascii="Arial" w:hAnsi="Arial" w:cs="Arial"/>
          <w:sz w:val="22"/>
          <w:szCs w:val="22"/>
        </w:rPr>
        <w:t xml:space="preserve"> </w:t>
      </w:r>
      <w:r w:rsidR="009421F1" w:rsidRPr="009421F1">
        <w:rPr>
          <w:rFonts w:ascii="Arial" w:hAnsi="Arial" w:cs="Arial"/>
          <w:sz w:val="22"/>
          <w:szCs w:val="22"/>
        </w:rPr>
        <w:t>O</w:t>
      </w:r>
      <w:r w:rsidR="009421F1">
        <w:rPr>
          <w:rFonts w:ascii="Arial" w:hAnsi="Arial" w:cs="Arial"/>
          <w:sz w:val="22"/>
          <w:szCs w:val="22"/>
        </w:rPr>
        <w:t xml:space="preserve"> </w:t>
      </w:r>
      <w:r w:rsidR="009421F1" w:rsidRPr="009421F1">
        <w:rPr>
          <w:rFonts w:ascii="Arial" w:hAnsi="Arial" w:cs="Arial"/>
          <w:sz w:val="22"/>
          <w:szCs w:val="22"/>
        </w:rPr>
        <w:t>Ž</w:t>
      </w:r>
      <w:r w:rsidR="009421F1">
        <w:rPr>
          <w:rFonts w:ascii="Arial" w:hAnsi="Arial" w:cs="Arial"/>
          <w:sz w:val="22"/>
          <w:szCs w:val="22"/>
        </w:rPr>
        <w:t xml:space="preserve"> </w:t>
      </w:r>
      <w:r w:rsidR="009421F1" w:rsidRPr="009421F1">
        <w:rPr>
          <w:rFonts w:ascii="Arial" w:hAnsi="Arial" w:cs="Arial"/>
          <w:sz w:val="22"/>
          <w:szCs w:val="22"/>
        </w:rPr>
        <w:t>I</w:t>
      </w:r>
      <w:r w:rsidR="009421F1">
        <w:rPr>
          <w:rFonts w:ascii="Arial" w:hAnsi="Arial" w:cs="Arial"/>
          <w:sz w:val="22"/>
          <w:szCs w:val="22"/>
        </w:rPr>
        <w:t xml:space="preserve"> </w:t>
      </w:r>
      <w:r w:rsidR="009421F1" w:rsidRPr="009421F1">
        <w:rPr>
          <w:rFonts w:ascii="Arial" w:hAnsi="Arial" w:cs="Arial"/>
          <w:sz w:val="22"/>
          <w:szCs w:val="22"/>
        </w:rPr>
        <w:t>T</w:t>
      </w:r>
      <w:r w:rsidR="009421F1">
        <w:rPr>
          <w:rFonts w:ascii="Arial" w:hAnsi="Arial" w:cs="Arial"/>
          <w:sz w:val="22"/>
          <w:szCs w:val="22"/>
        </w:rPr>
        <w:t xml:space="preserve"> </w:t>
      </w:r>
      <w:r w:rsidR="009421F1" w:rsidRPr="009421F1">
        <w:rPr>
          <w:rFonts w:ascii="Arial" w:hAnsi="Arial" w:cs="Arial"/>
          <w:sz w:val="22"/>
          <w:szCs w:val="22"/>
        </w:rPr>
        <w:t>E</w:t>
      </w:r>
      <w:r w:rsidR="009421F1">
        <w:rPr>
          <w:rFonts w:ascii="Arial" w:hAnsi="Arial" w:cs="Arial"/>
          <w:sz w:val="22"/>
          <w:szCs w:val="22"/>
        </w:rPr>
        <w:t xml:space="preserve"> </w:t>
      </w:r>
      <w:r w:rsidR="009421F1" w:rsidRPr="009421F1">
        <w:rPr>
          <w:rFonts w:ascii="Arial" w:hAnsi="Arial" w:cs="Arial"/>
          <w:sz w:val="22"/>
          <w:szCs w:val="22"/>
        </w:rPr>
        <w:t>V</w:t>
      </w:r>
    </w:p>
    <w:p w14:paraId="1933D4AF" w14:textId="77777777" w:rsidR="00E74C15" w:rsidRPr="001C33B8" w:rsidRDefault="00E74C15" w:rsidP="00C03585">
      <w:pPr>
        <w:rPr>
          <w:rFonts w:ascii="Arial" w:hAnsi="Arial" w:cs="Arial"/>
          <w:sz w:val="22"/>
          <w:szCs w:val="22"/>
        </w:rPr>
      </w:pPr>
    </w:p>
    <w:p w14:paraId="7472FA0A" w14:textId="77777777" w:rsidR="00DE245B" w:rsidRPr="001C33B8" w:rsidRDefault="00E2356D" w:rsidP="00C03585">
      <w:pPr>
        <w:rPr>
          <w:rFonts w:ascii="Arial" w:hAnsi="Arial" w:cs="Arial"/>
          <w:b/>
          <w:bCs/>
          <w:sz w:val="22"/>
          <w:szCs w:val="22"/>
        </w:rPr>
      </w:pPr>
      <w:bookmarkStart w:id="12" w:name="_Hlk98346006"/>
      <w:r w:rsidRPr="001C33B8">
        <w:rPr>
          <w:rFonts w:ascii="Arial" w:hAnsi="Arial" w:cs="Arial"/>
          <w:b/>
          <w:bCs/>
          <w:sz w:val="22"/>
          <w:szCs w:val="22"/>
        </w:rPr>
        <w:t>1. Pravni temelj</w:t>
      </w:r>
    </w:p>
    <w:p w14:paraId="6E318454" w14:textId="77777777" w:rsidR="00E2356D" w:rsidRPr="001C33B8" w:rsidRDefault="00B54868" w:rsidP="00B54868">
      <w:pPr>
        <w:jc w:val="both"/>
        <w:rPr>
          <w:rFonts w:ascii="Arial" w:hAnsi="Arial" w:cs="Arial"/>
          <w:sz w:val="22"/>
          <w:szCs w:val="22"/>
        </w:rPr>
      </w:pPr>
      <w:bookmarkStart w:id="13" w:name="_Hlk130816759"/>
      <w:bookmarkEnd w:id="12"/>
      <w:r w:rsidRPr="001C33B8">
        <w:rPr>
          <w:rFonts w:ascii="Arial" w:hAnsi="Arial" w:cs="Arial"/>
          <w:sz w:val="22"/>
          <w:szCs w:val="22"/>
        </w:rPr>
        <w:t>Pravni temelj</w:t>
      </w:r>
      <w:r w:rsidR="00E2356D" w:rsidRPr="001C33B8">
        <w:rPr>
          <w:rFonts w:ascii="Arial" w:hAnsi="Arial" w:cs="Arial"/>
          <w:sz w:val="22"/>
          <w:szCs w:val="22"/>
        </w:rPr>
        <w:t>i</w:t>
      </w:r>
      <w:r w:rsidRPr="001C33B8">
        <w:rPr>
          <w:rFonts w:ascii="Arial" w:hAnsi="Arial" w:cs="Arial"/>
          <w:sz w:val="22"/>
          <w:szCs w:val="22"/>
        </w:rPr>
        <w:t xml:space="preserve"> za sprejem </w:t>
      </w:r>
      <w:r w:rsidR="00E2356D" w:rsidRPr="001C33B8">
        <w:rPr>
          <w:rFonts w:ascii="Arial" w:hAnsi="Arial" w:cs="Arial"/>
          <w:sz w:val="22"/>
          <w:szCs w:val="22"/>
        </w:rPr>
        <w:t>S</w:t>
      </w:r>
      <w:r w:rsidRPr="001C33B8">
        <w:rPr>
          <w:rFonts w:ascii="Arial" w:hAnsi="Arial" w:cs="Arial"/>
          <w:sz w:val="22"/>
          <w:szCs w:val="22"/>
        </w:rPr>
        <w:t xml:space="preserve">klepa o določitvi dela plače za redno delovno uspešnost direktorice </w:t>
      </w:r>
      <w:r w:rsidR="00E2356D" w:rsidRPr="001C33B8">
        <w:rPr>
          <w:rFonts w:ascii="Arial" w:hAnsi="Arial" w:cs="Arial"/>
          <w:sz w:val="22"/>
          <w:szCs w:val="22"/>
        </w:rPr>
        <w:t>J</w:t>
      </w:r>
      <w:r w:rsidR="00825FD6" w:rsidRPr="001C33B8">
        <w:rPr>
          <w:rFonts w:ascii="Arial" w:hAnsi="Arial" w:cs="Arial"/>
          <w:sz w:val="22"/>
          <w:szCs w:val="22"/>
        </w:rPr>
        <w:t xml:space="preserve">avnega zavoda </w:t>
      </w:r>
      <w:r w:rsidR="001B305C" w:rsidRPr="001C33B8">
        <w:rPr>
          <w:rFonts w:ascii="Arial" w:hAnsi="Arial" w:cs="Arial"/>
          <w:sz w:val="22"/>
          <w:szCs w:val="22"/>
        </w:rPr>
        <w:t>GO!2025-Evropska prestolnica kulture, Nova Gorica (v nadaljevanju: javni zavod)</w:t>
      </w:r>
      <w:r w:rsidRPr="001C33B8">
        <w:rPr>
          <w:rFonts w:ascii="Arial" w:hAnsi="Arial" w:cs="Arial"/>
          <w:sz w:val="22"/>
          <w:szCs w:val="22"/>
        </w:rPr>
        <w:t xml:space="preserve"> za leto 202</w:t>
      </w:r>
      <w:r w:rsidR="00212EAC" w:rsidRPr="001C33B8">
        <w:rPr>
          <w:rFonts w:ascii="Arial" w:hAnsi="Arial" w:cs="Arial"/>
          <w:sz w:val="22"/>
          <w:szCs w:val="22"/>
        </w:rPr>
        <w:t>4</w:t>
      </w:r>
      <w:r w:rsidR="00E2356D" w:rsidRPr="001C33B8">
        <w:rPr>
          <w:rFonts w:ascii="Arial" w:hAnsi="Arial" w:cs="Arial"/>
          <w:sz w:val="22"/>
          <w:szCs w:val="22"/>
        </w:rPr>
        <w:t>:</w:t>
      </w:r>
    </w:p>
    <w:p w14:paraId="7CAE8D90" w14:textId="77777777" w:rsidR="00F24EF8" w:rsidRPr="001C33B8" w:rsidRDefault="00F24EF8" w:rsidP="00E26AD8">
      <w:pPr>
        <w:numPr>
          <w:ilvl w:val="0"/>
          <w:numId w:val="31"/>
        </w:numPr>
        <w:jc w:val="both"/>
        <w:rPr>
          <w:rFonts w:ascii="Arial" w:hAnsi="Arial" w:cs="Arial"/>
          <w:sz w:val="22"/>
          <w:szCs w:val="22"/>
        </w:rPr>
      </w:pPr>
      <w:r w:rsidRPr="001C33B8">
        <w:rPr>
          <w:rFonts w:ascii="Arial" w:hAnsi="Arial" w:cs="Arial"/>
          <w:i/>
          <w:iCs/>
          <w:sz w:val="22"/>
          <w:szCs w:val="22"/>
          <w:u w:val="single"/>
        </w:rPr>
        <w:t>Zakon o skupnih temeljih sistema plač v javnem sektorju</w:t>
      </w:r>
      <w:r w:rsidRPr="001C33B8">
        <w:rPr>
          <w:rFonts w:ascii="Arial" w:hAnsi="Arial" w:cs="Arial"/>
          <w:sz w:val="22"/>
          <w:szCs w:val="22"/>
        </w:rPr>
        <w:t xml:space="preserve"> (Uradni list RS, št. 95/24; v nadaljevanju: ZSTSPJS), ki v 119. členu določa, da se do 1. januarja 2026 za izplačevanje delovne uspešnosti za javne uslužbence v plačnih skupinah od B do K uporabljajo določbe prve in druge alineje 21. člena in od 22. do 22.e člena Zakona o sistemu plač v javnem sektorju,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4F79C1AD" w14:textId="77777777" w:rsidR="00633F63" w:rsidRPr="001C33B8" w:rsidRDefault="00F24EF8" w:rsidP="00D37BCD">
      <w:pPr>
        <w:numPr>
          <w:ilvl w:val="0"/>
          <w:numId w:val="31"/>
        </w:numPr>
        <w:jc w:val="both"/>
        <w:rPr>
          <w:rFonts w:ascii="Arial" w:hAnsi="Arial" w:cs="Arial"/>
          <w:sz w:val="22"/>
          <w:szCs w:val="22"/>
        </w:rPr>
      </w:pPr>
      <w:r w:rsidRPr="001C33B8">
        <w:rPr>
          <w:rFonts w:ascii="Arial" w:eastAsia="Calibri" w:hAnsi="Arial" w:cs="Arial"/>
          <w:i/>
          <w:iCs/>
          <w:sz w:val="22"/>
          <w:szCs w:val="22"/>
          <w:u w:val="single"/>
          <w:lang w:eastAsia="en-US"/>
        </w:rPr>
        <w:t>Zakon o sistemu plač v javnem sektorju</w:t>
      </w:r>
      <w:r w:rsidRPr="001C33B8">
        <w:rPr>
          <w:rFonts w:ascii="Arial" w:eastAsia="Calibri" w:hAnsi="Arial" w:cs="Arial"/>
          <w:sz w:val="22"/>
          <w:szCs w:val="22"/>
          <w:lang w:eastAsia="en-US"/>
        </w:rPr>
        <w:t xml:space="preserve"> (Uradni list RS, št. 108/09 – uradno prečiščeno besedilo, 13/10, 59/10, 85/10, 107/10, 35/11 – ORZSPJS49a, 27/12 – </w:t>
      </w:r>
      <w:proofErr w:type="spellStart"/>
      <w:r w:rsidRPr="001C33B8">
        <w:rPr>
          <w:rFonts w:ascii="Arial" w:eastAsia="Calibri" w:hAnsi="Arial" w:cs="Arial"/>
          <w:sz w:val="22"/>
          <w:szCs w:val="22"/>
          <w:lang w:eastAsia="en-US"/>
        </w:rPr>
        <w:t>odl</w:t>
      </w:r>
      <w:proofErr w:type="spellEnd"/>
      <w:r w:rsidRPr="001C33B8">
        <w:rPr>
          <w:rFonts w:ascii="Arial" w:eastAsia="Calibri" w:hAnsi="Arial" w:cs="Arial"/>
          <w:sz w:val="22"/>
          <w:szCs w:val="22"/>
          <w:lang w:eastAsia="en-US"/>
        </w:rPr>
        <w:t xml:space="preserve">. US, 40/12 – ZUJF, 46/13, 25/14 – ZFU, 50/14, 95/14 – ZUPPJS15, 82/15, 23/17 – </w:t>
      </w:r>
      <w:proofErr w:type="spellStart"/>
      <w:r w:rsidRPr="001C33B8">
        <w:rPr>
          <w:rFonts w:ascii="Arial" w:eastAsia="Calibri" w:hAnsi="Arial" w:cs="Arial"/>
          <w:sz w:val="22"/>
          <w:szCs w:val="22"/>
          <w:lang w:eastAsia="en-US"/>
        </w:rPr>
        <w:t>ZDOdv</w:t>
      </w:r>
      <w:proofErr w:type="spellEnd"/>
      <w:r w:rsidRPr="001C33B8">
        <w:rPr>
          <w:rFonts w:ascii="Arial" w:eastAsia="Calibri" w:hAnsi="Arial" w:cs="Arial"/>
          <w:sz w:val="22"/>
          <w:szCs w:val="22"/>
          <w:lang w:eastAsia="en-US"/>
        </w:rPr>
        <w:t xml:space="preserve">, 67/17, 84/18, 204/21, 139/22, 38/24, 48/24 – </w:t>
      </w:r>
      <w:proofErr w:type="spellStart"/>
      <w:r w:rsidRPr="001C33B8">
        <w:rPr>
          <w:rFonts w:ascii="Arial" w:eastAsia="Calibri" w:hAnsi="Arial" w:cs="Arial"/>
          <w:sz w:val="22"/>
          <w:szCs w:val="22"/>
          <w:lang w:eastAsia="en-US"/>
        </w:rPr>
        <w:t>odl</w:t>
      </w:r>
      <w:proofErr w:type="spellEnd"/>
      <w:r w:rsidRPr="001C33B8">
        <w:rPr>
          <w:rFonts w:ascii="Arial" w:eastAsia="Calibri" w:hAnsi="Arial" w:cs="Arial"/>
          <w:sz w:val="22"/>
          <w:szCs w:val="22"/>
          <w:lang w:eastAsia="en-US"/>
        </w:rPr>
        <w:t xml:space="preserve">. US in 95/24 – ZSTSPJS; v nadaljevanju: Zakon o sistemu plač v javnem sektorju), </w:t>
      </w:r>
      <w:r w:rsidR="00633F63" w:rsidRPr="001C33B8">
        <w:rPr>
          <w:rFonts w:ascii="Arial" w:eastAsia="Calibri" w:hAnsi="Arial" w:cs="Arial"/>
          <w:sz w:val="22"/>
          <w:szCs w:val="22"/>
          <w:lang w:eastAsia="en-US"/>
        </w:rPr>
        <w:t>ki v prvem odstavku 22. člena določa, da s</w:t>
      </w:r>
      <w:r w:rsidR="00633F63" w:rsidRPr="001C33B8">
        <w:rPr>
          <w:rFonts w:ascii="Arial" w:hAnsi="Arial" w:cs="Arial"/>
          <w:sz w:val="22"/>
          <w:szCs w:val="22"/>
          <w:lang w:val="x-none"/>
        </w:rPr>
        <w:t>kupen obseg sredstev za plačilo redne delovne uspešnosti znaša najmanj 2% in ne več kot 5% letnih sredstev za osnovne plače</w:t>
      </w:r>
      <w:r w:rsidR="00633F63" w:rsidRPr="001C33B8">
        <w:rPr>
          <w:rFonts w:ascii="Arial" w:hAnsi="Arial" w:cs="Arial"/>
          <w:sz w:val="22"/>
          <w:szCs w:val="22"/>
        </w:rPr>
        <w:t xml:space="preserve"> in da</w:t>
      </w:r>
      <w:r w:rsidR="009F2451" w:rsidRPr="001C33B8">
        <w:rPr>
          <w:rFonts w:ascii="Arial" w:hAnsi="Arial" w:cs="Arial"/>
          <w:sz w:val="22"/>
          <w:szCs w:val="22"/>
        </w:rPr>
        <w:t xml:space="preserve"> </w:t>
      </w:r>
      <w:r w:rsidR="00C819B5" w:rsidRPr="001C33B8">
        <w:rPr>
          <w:rFonts w:ascii="Arial" w:hAnsi="Arial" w:cs="Arial"/>
          <w:sz w:val="22"/>
          <w:szCs w:val="22"/>
        </w:rPr>
        <w:t xml:space="preserve">se </w:t>
      </w:r>
      <w:r w:rsidR="009F2451" w:rsidRPr="001C33B8">
        <w:rPr>
          <w:rFonts w:ascii="Arial" w:hAnsi="Arial" w:cs="Arial"/>
          <w:sz w:val="22"/>
          <w:szCs w:val="22"/>
        </w:rPr>
        <w:t>skupen obseg sredstev za redno delovno uspešnost za plačilo ravnateljev, direktorjev in tajnikov oblikuje in izkazuje ločeno, v 22.a člen</w:t>
      </w:r>
      <w:r w:rsidR="00B376C1" w:rsidRPr="001C33B8">
        <w:rPr>
          <w:rFonts w:ascii="Arial" w:hAnsi="Arial" w:cs="Arial"/>
          <w:sz w:val="22"/>
          <w:szCs w:val="22"/>
        </w:rPr>
        <w:t xml:space="preserve">u </w:t>
      </w:r>
      <w:r w:rsidR="009F2451" w:rsidRPr="001C33B8">
        <w:rPr>
          <w:rFonts w:ascii="Arial" w:hAnsi="Arial" w:cs="Arial"/>
          <w:sz w:val="22"/>
          <w:szCs w:val="22"/>
        </w:rPr>
        <w:t xml:space="preserve">pa določa, </w:t>
      </w:r>
      <w:r w:rsidR="00D37BCD" w:rsidRPr="001C33B8">
        <w:rPr>
          <w:rFonts w:ascii="Arial" w:hAnsi="Arial" w:cs="Arial"/>
          <w:sz w:val="22"/>
          <w:szCs w:val="22"/>
        </w:rPr>
        <w:t xml:space="preserve">da del plače za redno delovno uspešnost pripada javnemu uslužbencu, ki je v obdobju, za katerega se izplačuje, pri opravljanju svojih rednih delovnih nalog dosegel nadpovprečne delovne rezultate; da ta del plače lahko letno znaša največ dve osnovni mesečni plači javnega uslužbenca, pri čemer se kot osnova upošteva višina osnovne plače javnega uslužbenca v mesecu decembru preteklega leta; da se ta del plače za delovno uspešnost izplača najmanj dvakrat letno, razen če ni s kolektivno pogodbo ali z aktom, izdanim na podlagi zakona, urejeno drugače, ter </w:t>
      </w:r>
      <w:r w:rsidR="00C819B5" w:rsidRPr="001C33B8">
        <w:rPr>
          <w:rFonts w:ascii="Arial" w:hAnsi="Arial" w:cs="Arial"/>
          <w:sz w:val="22"/>
          <w:szCs w:val="22"/>
        </w:rPr>
        <w:t>da višino dela plače za redno delovno uspešnost</w:t>
      </w:r>
      <w:r w:rsidR="00B376C1" w:rsidRPr="001C33B8">
        <w:rPr>
          <w:rFonts w:ascii="Arial" w:hAnsi="Arial" w:cs="Arial"/>
          <w:sz w:val="22"/>
          <w:szCs w:val="22"/>
        </w:rPr>
        <w:t xml:space="preserve"> </w:t>
      </w:r>
      <w:r w:rsidR="00C819B5" w:rsidRPr="001C33B8">
        <w:rPr>
          <w:rFonts w:ascii="Arial" w:hAnsi="Arial" w:cs="Arial"/>
          <w:sz w:val="22"/>
          <w:szCs w:val="22"/>
        </w:rPr>
        <w:t>ravnateljev, direktorjev in tajnikov določi organ, pristojen za njihovo imenovanje, na podlagi meril, ki jih določi minister;</w:t>
      </w:r>
    </w:p>
    <w:p w14:paraId="0D07E723" w14:textId="77777777" w:rsidR="00C819B5" w:rsidRPr="001C33B8" w:rsidRDefault="009946BC" w:rsidP="00C819B5">
      <w:pPr>
        <w:numPr>
          <w:ilvl w:val="0"/>
          <w:numId w:val="31"/>
        </w:numPr>
        <w:jc w:val="both"/>
        <w:rPr>
          <w:rFonts w:ascii="Arial" w:hAnsi="Arial" w:cs="Arial"/>
          <w:sz w:val="22"/>
          <w:szCs w:val="22"/>
        </w:rPr>
      </w:pPr>
      <w:r w:rsidRPr="001C33B8">
        <w:rPr>
          <w:rFonts w:ascii="Arial" w:hAnsi="Arial" w:cs="Arial"/>
          <w:i/>
          <w:iCs/>
          <w:sz w:val="22"/>
          <w:szCs w:val="22"/>
          <w:u w:val="single"/>
          <w:shd w:val="clear" w:color="auto" w:fill="FFFFFF"/>
        </w:rPr>
        <w:t>Uredba o plačah direktorjev v javnem sektorju</w:t>
      </w:r>
      <w:r w:rsidRPr="001C33B8">
        <w:rPr>
          <w:rFonts w:ascii="Arial" w:hAnsi="Arial" w:cs="Arial"/>
          <w:sz w:val="22"/>
          <w:szCs w:val="22"/>
          <w:shd w:val="clear" w:color="auto" w:fill="FFFFFF"/>
        </w:rPr>
        <w:t xml:space="preserve"> (Uradni list RS, št. 68/17, 4/18, 30/18, 116/21, 180/21, 29/22, 89/22, 112/22, 157/22, 25/23, 64/23, 79/23, 95/24 – ZSTSPJS, 96/24 in 99/24, v nadaljevanju: Uredba), </w:t>
      </w:r>
      <w:r w:rsidR="00D925ED" w:rsidRPr="001C33B8">
        <w:rPr>
          <w:rFonts w:ascii="Arial" w:hAnsi="Arial" w:cs="Arial"/>
          <w:sz w:val="22"/>
          <w:szCs w:val="22"/>
          <w:shd w:val="clear" w:color="auto" w:fill="FFFFFF"/>
        </w:rPr>
        <w:t xml:space="preserve">ki </w:t>
      </w:r>
      <w:r w:rsidR="00C62090" w:rsidRPr="001C33B8">
        <w:rPr>
          <w:rFonts w:ascii="Arial" w:hAnsi="Arial" w:cs="Arial"/>
          <w:sz w:val="22"/>
          <w:szCs w:val="22"/>
          <w:shd w:val="clear" w:color="auto" w:fill="FFFFFF"/>
        </w:rPr>
        <w:t>se uporablja tudi za vršilce dolžnosti direktorjev, namestnike in pomočnike direktorjev ter člane uprave, v</w:t>
      </w:r>
      <w:r w:rsidR="00D925ED" w:rsidRPr="001C33B8">
        <w:rPr>
          <w:rFonts w:ascii="Arial" w:hAnsi="Arial" w:cs="Arial"/>
          <w:sz w:val="22"/>
          <w:szCs w:val="22"/>
          <w:shd w:val="clear" w:color="auto" w:fill="FFFFFF"/>
        </w:rPr>
        <w:t xml:space="preserve"> </w:t>
      </w:r>
      <w:r w:rsidR="00881549" w:rsidRPr="001C33B8">
        <w:rPr>
          <w:rFonts w:ascii="Arial" w:hAnsi="Arial" w:cs="Arial"/>
          <w:sz w:val="22"/>
          <w:szCs w:val="22"/>
          <w:shd w:val="clear" w:color="auto" w:fill="FFFFFF"/>
        </w:rPr>
        <w:t xml:space="preserve">prvem odstavku </w:t>
      </w:r>
      <w:r w:rsidR="00A92F47" w:rsidRPr="001C33B8">
        <w:rPr>
          <w:rFonts w:ascii="Arial" w:hAnsi="Arial" w:cs="Arial"/>
          <w:sz w:val="22"/>
          <w:szCs w:val="22"/>
          <w:shd w:val="clear" w:color="auto" w:fill="FFFFFF"/>
        </w:rPr>
        <w:t>7</w:t>
      </w:r>
      <w:r w:rsidR="00D925ED" w:rsidRPr="001C33B8">
        <w:rPr>
          <w:rFonts w:ascii="Arial" w:hAnsi="Arial" w:cs="Arial"/>
          <w:sz w:val="22"/>
          <w:szCs w:val="22"/>
          <w:shd w:val="clear" w:color="auto" w:fill="FFFFFF"/>
        </w:rPr>
        <w:t>. člen</w:t>
      </w:r>
      <w:r w:rsidR="002D0AC1" w:rsidRPr="001C33B8">
        <w:rPr>
          <w:rFonts w:ascii="Arial" w:hAnsi="Arial" w:cs="Arial"/>
          <w:sz w:val="22"/>
          <w:szCs w:val="22"/>
          <w:shd w:val="clear" w:color="auto" w:fill="FFFFFF"/>
        </w:rPr>
        <w:t>a</w:t>
      </w:r>
      <w:r w:rsidR="00D925ED" w:rsidRPr="001C33B8">
        <w:rPr>
          <w:rFonts w:ascii="Arial" w:hAnsi="Arial" w:cs="Arial"/>
          <w:sz w:val="22"/>
          <w:szCs w:val="22"/>
          <w:shd w:val="clear" w:color="auto" w:fill="FFFFFF"/>
        </w:rPr>
        <w:t xml:space="preserve"> določa, </w:t>
      </w:r>
      <w:r w:rsidR="00A92F47" w:rsidRPr="001C33B8">
        <w:rPr>
          <w:rFonts w:ascii="Arial" w:hAnsi="Arial" w:cs="Arial"/>
          <w:sz w:val="22"/>
          <w:szCs w:val="22"/>
          <w:shd w:val="clear" w:color="auto" w:fill="FFFFFF"/>
        </w:rPr>
        <w:t xml:space="preserve">da se direktorjem </w:t>
      </w:r>
      <w:r w:rsidR="00C819B5" w:rsidRPr="001C33B8">
        <w:rPr>
          <w:rFonts w:ascii="Arial" w:hAnsi="Arial" w:cs="Arial"/>
          <w:sz w:val="22"/>
          <w:szCs w:val="22"/>
          <w:shd w:val="clear" w:color="auto" w:fill="FFFFFF"/>
        </w:rPr>
        <w:t xml:space="preserve">v </w:t>
      </w:r>
      <w:r w:rsidR="00A92F47" w:rsidRPr="001C33B8">
        <w:rPr>
          <w:rFonts w:ascii="Arial" w:hAnsi="Arial" w:cs="Arial"/>
          <w:sz w:val="22"/>
          <w:szCs w:val="22"/>
          <w:shd w:val="clear" w:color="auto" w:fill="FFFFFF"/>
        </w:rPr>
        <w:t>javnih zavod</w:t>
      </w:r>
      <w:r w:rsidR="00C819B5" w:rsidRPr="001C33B8">
        <w:rPr>
          <w:rFonts w:ascii="Arial" w:hAnsi="Arial" w:cs="Arial"/>
          <w:sz w:val="22"/>
          <w:szCs w:val="22"/>
          <w:shd w:val="clear" w:color="auto" w:fill="FFFFFF"/>
        </w:rPr>
        <w:t>ih</w:t>
      </w:r>
      <w:r w:rsidR="00A92F47" w:rsidRPr="001C33B8">
        <w:rPr>
          <w:rFonts w:ascii="Arial" w:hAnsi="Arial" w:cs="Arial"/>
          <w:sz w:val="22"/>
          <w:szCs w:val="22"/>
          <w:shd w:val="clear" w:color="auto" w:fill="FFFFFF"/>
        </w:rPr>
        <w:t>, javnih agencij</w:t>
      </w:r>
      <w:r w:rsidR="00C819B5" w:rsidRPr="001C33B8">
        <w:rPr>
          <w:rFonts w:ascii="Arial" w:hAnsi="Arial" w:cs="Arial"/>
          <w:sz w:val="22"/>
          <w:szCs w:val="22"/>
          <w:shd w:val="clear" w:color="auto" w:fill="FFFFFF"/>
        </w:rPr>
        <w:t>ah</w:t>
      </w:r>
      <w:r w:rsidR="00A92F47" w:rsidRPr="001C33B8">
        <w:rPr>
          <w:rFonts w:ascii="Arial" w:hAnsi="Arial" w:cs="Arial"/>
          <w:sz w:val="22"/>
          <w:szCs w:val="22"/>
          <w:shd w:val="clear" w:color="auto" w:fill="FFFFFF"/>
        </w:rPr>
        <w:t>, javnih skla</w:t>
      </w:r>
      <w:r w:rsidR="0083222C" w:rsidRPr="001C33B8">
        <w:rPr>
          <w:rFonts w:ascii="Arial" w:hAnsi="Arial" w:cs="Arial"/>
          <w:sz w:val="22"/>
          <w:szCs w:val="22"/>
          <w:shd w:val="clear" w:color="auto" w:fill="FFFFFF"/>
        </w:rPr>
        <w:t>d</w:t>
      </w:r>
      <w:r w:rsidR="00C819B5" w:rsidRPr="001C33B8">
        <w:rPr>
          <w:rFonts w:ascii="Arial" w:hAnsi="Arial" w:cs="Arial"/>
          <w:sz w:val="22"/>
          <w:szCs w:val="22"/>
          <w:shd w:val="clear" w:color="auto" w:fill="FFFFFF"/>
        </w:rPr>
        <w:t>ih</w:t>
      </w:r>
      <w:r w:rsidR="0083222C" w:rsidRPr="001C33B8">
        <w:rPr>
          <w:rFonts w:ascii="Arial" w:hAnsi="Arial" w:cs="Arial"/>
          <w:sz w:val="22"/>
          <w:szCs w:val="22"/>
          <w:shd w:val="clear" w:color="auto" w:fill="FFFFFF"/>
        </w:rPr>
        <w:t xml:space="preserve"> </w:t>
      </w:r>
      <w:r w:rsidR="00A92F47" w:rsidRPr="001C33B8">
        <w:rPr>
          <w:rFonts w:ascii="Arial" w:hAnsi="Arial" w:cs="Arial"/>
          <w:sz w:val="22"/>
          <w:szCs w:val="22"/>
          <w:shd w:val="clear" w:color="auto" w:fill="FFFFFF"/>
        </w:rPr>
        <w:t>in drugih oseb</w:t>
      </w:r>
      <w:r w:rsidR="00C819B5" w:rsidRPr="001C33B8">
        <w:rPr>
          <w:rFonts w:ascii="Arial" w:hAnsi="Arial" w:cs="Arial"/>
          <w:sz w:val="22"/>
          <w:szCs w:val="22"/>
          <w:shd w:val="clear" w:color="auto" w:fill="FFFFFF"/>
        </w:rPr>
        <w:t>ah</w:t>
      </w:r>
      <w:r w:rsidR="00A92F47" w:rsidRPr="001C33B8">
        <w:rPr>
          <w:rFonts w:ascii="Arial" w:hAnsi="Arial" w:cs="Arial"/>
          <w:sz w:val="22"/>
          <w:szCs w:val="22"/>
          <w:shd w:val="clear" w:color="auto" w:fill="FFFFFF"/>
        </w:rPr>
        <w:t xml:space="preserve"> javnega prava, del plače za redno delovno uspešnost, v okvirjih, ki jih določa zakon, izplačuje enkrat letno na podlagi poslovnega poročila, in sicer za redno delovno uspešnost</w:t>
      </w:r>
      <w:r w:rsidR="0083222C" w:rsidRPr="001C33B8">
        <w:rPr>
          <w:rFonts w:ascii="Arial" w:hAnsi="Arial" w:cs="Arial"/>
          <w:sz w:val="22"/>
          <w:szCs w:val="22"/>
          <w:shd w:val="clear" w:color="auto" w:fill="FFFFFF"/>
        </w:rPr>
        <w:t xml:space="preserve"> </w:t>
      </w:r>
      <w:r w:rsidR="00A92F47" w:rsidRPr="001C33B8">
        <w:rPr>
          <w:rFonts w:ascii="Arial" w:hAnsi="Arial" w:cs="Arial"/>
          <w:sz w:val="22"/>
          <w:szCs w:val="22"/>
          <w:shd w:val="clear" w:color="auto" w:fill="FFFFFF"/>
        </w:rPr>
        <w:t>v preteklem letu</w:t>
      </w:r>
      <w:r w:rsidR="00D060EE" w:rsidRPr="001C33B8">
        <w:rPr>
          <w:rFonts w:ascii="Arial" w:hAnsi="Arial" w:cs="Arial"/>
          <w:sz w:val="22"/>
          <w:szCs w:val="22"/>
          <w:shd w:val="clear" w:color="auto" w:fill="FFFFFF"/>
        </w:rPr>
        <w:t>;</w:t>
      </w:r>
    </w:p>
    <w:p w14:paraId="033AE2AA" w14:textId="77777777" w:rsidR="00F20E8C" w:rsidRPr="001C33B8" w:rsidRDefault="00F20E8C" w:rsidP="000D333E">
      <w:pPr>
        <w:numPr>
          <w:ilvl w:val="0"/>
          <w:numId w:val="31"/>
        </w:numPr>
        <w:jc w:val="both"/>
        <w:rPr>
          <w:rFonts w:ascii="Arial" w:hAnsi="Arial" w:cs="Arial"/>
          <w:sz w:val="22"/>
          <w:szCs w:val="22"/>
        </w:rPr>
      </w:pPr>
      <w:r w:rsidRPr="001C33B8">
        <w:rPr>
          <w:rFonts w:ascii="Arial" w:eastAsia="Calibri" w:hAnsi="Arial" w:cs="Arial"/>
          <w:i/>
          <w:iCs/>
          <w:sz w:val="22"/>
          <w:szCs w:val="22"/>
          <w:u w:val="single"/>
          <w:lang w:eastAsia="en-US"/>
        </w:rPr>
        <w:t xml:space="preserve">Pravilnik o merilih za ugotavljanje redne delovne uspešnosti direktorjev pravnih </w:t>
      </w:r>
      <w:bookmarkStart w:id="14" w:name="_Hlk98835880"/>
      <w:r w:rsidRPr="001C33B8">
        <w:rPr>
          <w:rFonts w:ascii="Arial" w:eastAsia="Calibri" w:hAnsi="Arial" w:cs="Arial"/>
          <w:i/>
          <w:iCs/>
          <w:sz w:val="22"/>
          <w:szCs w:val="22"/>
          <w:u w:val="single"/>
          <w:lang w:eastAsia="en-US"/>
        </w:rPr>
        <w:t>oseb javnega prava s področja kulture</w:t>
      </w:r>
      <w:r w:rsidRPr="001C33B8">
        <w:rPr>
          <w:rFonts w:ascii="Arial" w:eastAsia="Calibri" w:hAnsi="Arial" w:cs="Arial"/>
          <w:sz w:val="22"/>
          <w:szCs w:val="22"/>
          <w:lang w:eastAsia="en-US"/>
        </w:rPr>
        <w:t xml:space="preserve"> </w:t>
      </w:r>
      <w:r w:rsidR="009946BC" w:rsidRPr="001C33B8">
        <w:rPr>
          <w:rFonts w:ascii="Arial" w:eastAsia="Calibri" w:hAnsi="Arial" w:cs="Arial"/>
          <w:sz w:val="22"/>
          <w:szCs w:val="22"/>
          <w:lang w:eastAsia="en-US"/>
        </w:rPr>
        <w:t xml:space="preserve">(Uradni list RS, št. 7/09, 33/10, 50/17, 111/21 in 95/24 – ZSTSPJS, v nadaljevanju: Pravilnik), </w:t>
      </w:r>
      <w:r w:rsidRPr="001C33B8">
        <w:rPr>
          <w:rFonts w:ascii="Arial" w:eastAsia="Calibri" w:hAnsi="Arial" w:cs="Arial"/>
          <w:sz w:val="22"/>
          <w:szCs w:val="22"/>
          <w:lang w:eastAsia="en-US"/>
        </w:rPr>
        <w:t xml:space="preserve">ki </w:t>
      </w:r>
      <w:r w:rsidR="00881549" w:rsidRPr="001C33B8">
        <w:rPr>
          <w:rFonts w:ascii="Arial" w:eastAsia="Calibri" w:hAnsi="Arial" w:cs="Arial"/>
          <w:sz w:val="22"/>
          <w:szCs w:val="22"/>
          <w:lang w:eastAsia="en-US"/>
        </w:rPr>
        <w:t xml:space="preserve">v 2. členu </w:t>
      </w:r>
      <w:r w:rsidRPr="001C33B8">
        <w:rPr>
          <w:rFonts w:ascii="Arial" w:eastAsia="Calibri" w:hAnsi="Arial" w:cs="Arial"/>
          <w:sz w:val="22"/>
          <w:szCs w:val="22"/>
          <w:lang w:eastAsia="en-US"/>
        </w:rPr>
        <w:t xml:space="preserve">določa, da višino dela plače za redno delovno uspešnost direktorja določi s sklepom organ, pristojen za </w:t>
      </w:r>
      <w:r w:rsidRPr="001C33B8">
        <w:rPr>
          <w:rFonts w:ascii="Arial" w:eastAsia="Calibri" w:hAnsi="Arial" w:cs="Arial"/>
          <w:sz w:val="22"/>
          <w:szCs w:val="22"/>
          <w:lang w:eastAsia="en-US"/>
        </w:rPr>
        <w:lastRenderedPageBreak/>
        <w:t>imenovanje direktorja, na podlagi meril</w:t>
      </w:r>
      <w:r w:rsidR="000D333E" w:rsidRPr="001C33B8">
        <w:rPr>
          <w:rFonts w:ascii="Arial" w:eastAsia="Calibri" w:hAnsi="Arial" w:cs="Arial"/>
          <w:sz w:val="22"/>
          <w:szCs w:val="22"/>
          <w:lang w:eastAsia="en-US"/>
        </w:rPr>
        <w:t xml:space="preserve"> iz Pravilnika in v skladu s proračunskimi možnostmi</w:t>
      </w:r>
      <w:r w:rsidRPr="001C33B8">
        <w:rPr>
          <w:rFonts w:ascii="Arial" w:eastAsia="Calibri" w:hAnsi="Arial" w:cs="Arial"/>
          <w:sz w:val="22"/>
          <w:szCs w:val="22"/>
          <w:lang w:eastAsia="en-US"/>
        </w:rPr>
        <w:t>;</w:t>
      </w:r>
      <w:bookmarkEnd w:id="14"/>
    </w:p>
    <w:p w14:paraId="05164909" w14:textId="77777777" w:rsidR="00D060EE" w:rsidRPr="001C33B8" w:rsidRDefault="0083222C" w:rsidP="00B04EA8">
      <w:pPr>
        <w:numPr>
          <w:ilvl w:val="0"/>
          <w:numId w:val="31"/>
        </w:numPr>
        <w:jc w:val="both"/>
        <w:rPr>
          <w:rFonts w:ascii="Arial" w:hAnsi="Arial" w:cs="Arial"/>
          <w:sz w:val="22"/>
          <w:szCs w:val="22"/>
        </w:rPr>
      </w:pPr>
      <w:r w:rsidRPr="001C33B8">
        <w:rPr>
          <w:rFonts w:ascii="Arial" w:hAnsi="Arial" w:cs="Arial"/>
          <w:i/>
          <w:iCs/>
          <w:sz w:val="22"/>
          <w:szCs w:val="22"/>
          <w:u w:val="single"/>
        </w:rPr>
        <w:t>Statut Mestne občine Nova Gorica</w:t>
      </w:r>
      <w:r w:rsidRPr="001C33B8">
        <w:rPr>
          <w:rFonts w:ascii="Arial" w:hAnsi="Arial" w:cs="Arial"/>
          <w:sz w:val="22"/>
          <w:szCs w:val="22"/>
        </w:rPr>
        <w:t xml:space="preserve"> (Uradni list RS, št. 13/12, 18/17 in 18/19)</w:t>
      </w:r>
      <w:r w:rsidR="00736CD7" w:rsidRPr="001C33B8">
        <w:rPr>
          <w:rFonts w:ascii="Arial" w:hAnsi="Arial" w:cs="Arial"/>
          <w:sz w:val="22"/>
          <w:szCs w:val="22"/>
        </w:rPr>
        <w:t xml:space="preserve">, ki v 19. členu določa, </w:t>
      </w:r>
      <w:r w:rsidR="00B04EA8" w:rsidRPr="001C33B8">
        <w:rPr>
          <w:rFonts w:ascii="Arial" w:hAnsi="Arial" w:cs="Arial"/>
          <w:sz w:val="22"/>
          <w:szCs w:val="22"/>
        </w:rPr>
        <w:t>da mestni svet odloča o zadevah, ki jih določa zakon.</w:t>
      </w:r>
      <w:bookmarkEnd w:id="13"/>
    </w:p>
    <w:p w14:paraId="42FC975E" w14:textId="77777777" w:rsidR="00E74C15" w:rsidRPr="001C33B8" w:rsidRDefault="00E74C15" w:rsidP="00B04EA8">
      <w:pPr>
        <w:rPr>
          <w:rFonts w:ascii="Arial" w:hAnsi="Arial" w:cs="Arial"/>
          <w:b/>
          <w:bCs/>
          <w:sz w:val="22"/>
          <w:szCs w:val="22"/>
        </w:rPr>
      </w:pPr>
    </w:p>
    <w:p w14:paraId="6F47CB5A" w14:textId="77777777" w:rsidR="00B04EA8" w:rsidRPr="001C33B8" w:rsidRDefault="00B04EA8" w:rsidP="00B04EA8">
      <w:pPr>
        <w:rPr>
          <w:rFonts w:ascii="Arial" w:hAnsi="Arial" w:cs="Arial"/>
          <w:b/>
          <w:bCs/>
          <w:sz w:val="22"/>
          <w:szCs w:val="22"/>
        </w:rPr>
      </w:pPr>
      <w:r w:rsidRPr="001C33B8">
        <w:rPr>
          <w:rFonts w:ascii="Arial" w:hAnsi="Arial" w:cs="Arial"/>
          <w:b/>
          <w:bCs/>
          <w:sz w:val="22"/>
          <w:szCs w:val="22"/>
        </w:rPr>
        <w:t>2. Razlogi in cilji, zaradi katerih je sklep potreben</w:t>
      </w:r>
    </w:p>
    <w:p w14:paraId="3368E6DC" w14:textId="77777777" w:rsidR="00B04EA8" w:rsidRPr="001C33B8" w:rsidRDefault="00D355EE" w:rsidP="00445435">
      <w:pPr>
        <w:jc w:val="both"/>
        <w:rPr>
          <w:rFonts w:ascii="Arial" w:hAnsi="Arial" w:cs="Arial"/>
          <w:sz w:val="22"/>
          <w:szCs w:val="22"/>
        </w:rPr>
      </w:pPr>
      <w:bookmarkStart w:id="15" w:name="_Hlk130817049"/>
      <w:r w:rsidRPr="001C33B8">
        <w:rPr>
          <w:rFonts w:ascii="Arial" w:hAnsi="Arial" w:cs="Arial"/>
          <w:sz w:val="22"/>
          <w:szCs w:val="22"/>
        </w:rPr>
        <w:t xml:space="preserve">Skladno z 2. členom </w:t>
      </w:r>
      <w:r w:rsidR="00445435" w:rsidRPr="001C33B8">
        <w:rPr>
          <w:rFonts w:ascii="Arial" w:hAnsi="Arial" w:cs="Arial"/>
          <w:sz w:val="22"/>
          <w:szCs w:val="22"/>
        </w:rPr>
        <w:t>Pravilnik</w:t>
      </w:r>
      <w:r w:rsidRPr="001C33B8">
        <w:rPr>
          <w:rFonts w:ascii="Arial" w:hAnsi="Arial" w:cs="Arial"/>
          <w:sz w:val="22"/>
          <w:szCs w:val="22"/>
        </w:rPr>
        <w:t>a,</w:t>
      </w:r>
      <w:r w:rsidR="00445435" w:rsidRPr="001C33B8">
        <w:rPr>
          <w:rFonts w:ascii="Arial" w:hAnsi="Arial" w:cs="Arial"/>
          <w:sz w:val="22"/>
          <w:szCs w:val="22"/>
        </w:rPr>
        <w:t xml:space="preserve"> </w:t>
      </w:r>
      <w:r w:rsidR="009A7EB1" w:rsidRPr="001C33B8">
        <w:rPr>
          <w:rFonts w:ascii="Arial" w:hAnsi="Arial" w:cs="Arial"/>
          <w:sz w:val="22"/>
          <w:szCs w:val="22"/>
        </w:rPr>
        <w:t>svet javnega zavoda</w:t>
      </w:r>
      <w:r w:rsidRPr="001C33B8">
        <w:rPr>
          <w:rFonts w:ascii="Arial" w:hAnsi="Arial" w:cs="Arial"/>
          <w:sz w:val="22"/>
          <w:szCs w:val="22"/>
        </w:rPr>
        <w:t>,</w:t>
      </w:r>
      <w:r w:rsidR="00445435" w:rsidRPr="001C33B8">
        <w:rPr>
          <w:rFonts w:ascii="Arial" w:hAnsi="Arial" w:cs="Arial"/>
          <w:sz w:val="22"/>
          <w:szCs w:val="22"/>
        </w:rPr>
        <w:t xml:space="preserve"> do</w:t>
      </w:r>
      <w:r w:rsidR="0094334D" w:rsidRPr="001C33B8">
        <w:rPr>
          <w:rFonts w:ascii="Arial" w:hAnsi="Arial" w:cs="Arial"/>
          <w:sz w:val="22"/>
          <w:szCs w:val="22"/>
        </w:rPr>
        <w:t xml:space="preserve"> </w:t>
      </w:r>
      <w:r w:rsidR="00445435" w:rsidRPr="001C33B8">
        <w:rPr>
          <w:rFonts w:ascii="Arial" w:hAnsi="Arial" w:cs="Arial"/>
          <w:sz w:val="22"/>
          <w:szCs w:val="22"/>
        </w:rPr>
        <w:t>30. junija tekočega le</w:t>
      </w:r>
      <w:r w:rsidR="0094334D" w:rsidRPr="001C33B8">
        <w:rPr>
          <w:rFonts w:ascii="Arial" w:hAnsi="Arial" w:cs="Arial"/>
          <w:sz w:val="22"/>
          <w:szCs w:val="22"/>
        </w:rPr>
        <w:t>ta</w:t>
      </w:r>
      <w:r w:rsidRPr="001C33B8">
        <w:rPr>
          <w:rFonts w:ascii="Arial" w:hAnsi="Arial" w:cs="Arial"/>
          <w:sz w:val="22"/>
          <w:szCs w:val="22"/>
        </w:rPr>
        <w:t>,</w:t>
      </w:r>
      <w:r w:rsidR="00B731EB" w:rsidRPr="001C33B8">
        <w:rPr>
          <w:rFonts w:ascii="Arial" w:hAnsi="Arial" w:cs="Arial"/>
          <w:sz w:val="22"/>
          <w:szCs w:val="22"/>
        </w:rPr>
        <w:t xml:space="preserve"> </w:t>
      </w:r>
      <w:r w:rsidR="009A7EB1" w:rsidRPr="001C33B8">
        <w:rPr>
          <w:rFonts w:ascii="Arial" w:hAnsi="Arial" w:cs="Arial"/>
          <w:sz w:val="22"/>
          <w:szCs w:val="22"/>
        </w:rPr>
        <w:t xml:space="preserve">poda </w:t>
      </w:r>
      <w:r w:rsidR="00B731EB" w:rsidRPr="001C33B8">
        <w:rPr>
          <w:rFonts w:ascii="Arial" w:hAnsi="Arial" w:cs="Arial"/>
          <w:sz w:val="22"/>
          <w:szCs w:val="22"/>
        </w:rPr>
        <w:t xml:space="preserve">organu, pristojnemu za imenovanje direktorja, </w:t>
      </w:r>
      <w:r w:rsidR="00445435" w:rsidRPr="001C33B8">
        <w:rPr>
          <w:rFonts w:ascii="Arial" w:hAnsi="Arial" w:cs="Arial"/>
          <w:sz w:val="22"/>
          <w:szCs w:val="22"/>
        </w:rPr>
        <w:t>predlog za določitev plače za redno delovno uspešnost</w:t>
      </w:r>
      <w:r w:rsidR="00BF23C6" w:rsidRPr="001C33B8">
        <w:rPr>
          <w:rFonts w:ascii="Arial" w:hAnsi="Arial" w:cs="Arial"/>
          <w:sz w:val="22"/>
          <w:szCs w:val="22"/>
        </w:rPr>
        <w:t xml:space="preserve"> direktorj</w:t>
      </w:r>
      <w:r w:rsidRPr="001C33B8">
        <w:rPr>
          <w:rFonts w:ascii="Arial" w:hAnsi="Arial" w:cs="Arial"/>
          <w:sz w:val="22"/>
          <w:szCs w:val="22"/>
        </w:rPr>
        <w:t>a</w:t>
      </w:r>
      <w:r w:rsidR="00C83E32" w:rsidRPr="001C33B8">
        <w:rPr>
          <w:rFonts w:ascii="Arial" w:hAnsi="Arial" w:cs="Arial"/>
          <w:sz w:val="22"/>
          <w:szCs w:val="22"/>
        </w:rPr>
        <w:t>.</w:t>
      </w:r>
    </w:p>
    <w:p w14:paraId="5A6D59B1" w14:textId="77777777" w:rsidR="0094334D" w:rsidRPr="001C33B8" w:rsidRDefault="0094334D" w:rsidP="00445435">
      <w:pPr>
        <w:jc w:val="both"/>
        <w:rPr>
          <w:rFonts w:ascii="Arial" w:hAnsi="Arial" w:cs="Arial"/>
          <w:sz w:val="22"/>
          <w:szCs w:val="22"/>
        </w:rPr>
      </w:pPr>
    </w:p>
    <w:p w14:paraId="3016B7FD" w14:textId="77777777" w:rsidR="0094334D" w:rsidRPr="001C33B8" w:rsidRDefault="0094334D" w:rsidP="00445435">
      <w:pPr>
        <w:jc w:val="both"/>
        <w:rPr>
          <w:rFonts w:ascii="Arial" w:hAnsi="Arial" w:cs="Arial"/>
          <w:sz w:val="22"/>
          <w:szCs w:val="22"/>
        </w:rPr>
      </w:pPr>
      <w:r w:rsidRPr="001C33B8">
        <w:rPr>
          <w:rFonts w:ascii="Arial" w:hAnsi="Arial" w:cs="Arial"/>
          <w:sz w:val="22"/>
          <w:szCs w:val="22"/>
        </w:rPr>
        <w:t>Višina plače za redno delovno uspešno</w:t>
      </w:r>
      <w:r w:rsidR="00397C3F" w:rsidRPr="001C33B8">
        <w:rPr>
          <w:rFonts w:ascii="Arial" w:hAnsi="Arial" w:cs="Arial"/>
          <w:sz w:val="22"/>
          <w:szCs w:val="22"/>
        </w:rPr>
        <w:t xml:space="preserve">st se skladno s </w:t>
      </w:r>
      <w:r w:rsidR="00D355EE" w:rsidRPr="001C33B8">
        <w:rPr>
          <w:rFonts w:ascii="Arial" w:hAnsi="Arial" w:cs="Arial"/>
          <w:sz w:val="22"/>
          <w:szCs w:val="22"/>
        </w:rPr>
        <w:t>3. členom Pravilnika</w:t>
      </w:r>
      <w:r w:rsidR="00397C3F" w:rsidRPr="001C33B8">
        <w:rPr>
          <w:rFonts w:ascii="Arial" w:hAnsi="Arial" w:cs="Arial"/>
          <w:sz w:val="22"/>
          <w:szCs w:val="22"/>
        </w:rPr>
        <w:t>, določi na podlagi naslednjih meril:</w:t>
      </w:r>
    </w:p>
    <w:p w14:paraId="729D32D5" w14:textId="77777777" w:rsidR="00397C3F" w:rsidRPr="001C33B8" w:rsidRDefault="00397C3F" w:rsidP="00397C3F">
      <w:pPr>
        <w:numPr>
          <w:ilvl w:val="0"/>
          <w:numId w:val="33"/>
        </w:numPr>
        <w:jc w:val="both"/>
        <w:rPr>
          <w:rFonts w:ascii="Arial" w:hAnsi="Arial" w:cs="Arial"/>
          <w:sz w:val="22"/>
          <w:szCs w:val="22"/>
        </w:rPr>
      </w:pPr>
      <w:r w:rsidRPr="001C33B8">
        <w:rPr>
          <w:rFonts w:ascii="Arial" w:eastAsia="Calibri" w:hAnsi="Arial" w:cs="Arial"/>
          <w:sz w:val="22"/>
          <w:szCs w:val="22"/>
          <w:lang w:eastAsia="en-US"/>
        </w:rPr>
        <w:t>preseganje izpolnitve letnega programa dela javne službe po obsegu in kakovosti</w:t>
      </w:r>
      <w:r w:rsidR="006124D0" w:rsidRPr="001C33B8">
        <w:rPr>
          <w:rFonts w:ascii="Arial" w:eastAsia="Calibri" w:hAnsi="Arial" w:cs="Arial"/>
          <w:sz w:val="22"/>
          <w:szCs w:val="22"/>
          <w:lang w:eastAsia="en-US"/>
        </w:rPr>
        <w:t xml:space="preserve"> </w:t>
      </w:r>
      <w:r w:rsidRPr="001C33B8">
        <w:rPr>
          <w:rFonts w:ascii="Arial" w:eastAsia="Calibri" w:hAnsi="Arial" w:cs="Arial"/>
          <w:sz w:val="22"/>
          <w:szCs w:val="22"/>
          <w:lang w:eastAsia="en-US"/>
        </w:rPr>
        <w:t>(največ do 50 odstotnih točk),</w:t>
      </w:r>
    </w:p>
    <w:p w14:paraId="13B411FD" w14:textId="77777777" w:rsidR="00397C3F" w:rsidRPr="001C33B8" w:rsidRDefault="00397C3F" w:rsidP="00397C3F">
      <w:pPr>
        <w:numPr>
          <w:ilvl w:val="0"/>
          <w:numId w:val="33"/>
        </w:numPr>
        <w:jc w:val="both"/>
        <w:rPr>
          <w:rFonts w:ascii="Arial" w:hAnsi="Arial" w:cs="Arial"/>
          <w:sz w:val="22"/>
          <w:szCs w:val="22"/>
        </w:rPr>
      </w:pPr>
      <w:r w:rsidRPr="001C33B8">
        <w:rPr>
          <w:rFonts w:ascii="Arial" w:eastAsia="Calibri" w:hAnsi="Arial" w:cs="Arial"/>
          <w:sz w:val="22"/>
          <w:szCs w:val="22"/>
          <w:lang w:eastAsia="en-US"/>
        </w:rPr>
        <w:t xml:space="preserve">doseganje ali preseganje določenih merljivih kazalcev glede na povprečje v določenem obdobju </w:t>
      </w:r>
      <w:r w:rsidR="006124D0" w:rsidRPr="001C33B8">
        <w:rPr>
          <w:rFonts w:ascii="Arial" w:eastAsia="Calibri" w:hAnsi="Arial" w:cs="Arial"/>
          <w:sz w:val="22"/>
          <w:szCs w:val="22"/>
          <w:lang w:eastAsia="en-US"/>
        </w:rPr>
        <w:t>(</w:t>
      </w:r>
      <w:r w:rsidRPr="001C33B8">
        <w:rPr>
          <w:rFonts w:ascii="Arial" w:eastAsia="Calibri" w:hAnsi="Arial" w:cs="Arial"/>
          <w:sz w:val="22"/>
          <w:szCs w:val="22"/>
          <w:lang w:eastAsia="en-US"/>
        </w:rPr>
        <w:t>največ 30 odstotnih točk</w:t>
      </w:r>
      <w:r w:rsidR="006124D0" w:rsidRPr="001C33B8">
        <w:rPr>
          <w:rFonts w:ascii="Arial" w:eastAsia="Calibri" w:hAnsi="Arial" w:cs="Arial"/>
          <w:sz w:val="22"/>
          <w:szCs w:val="22"/>
          <w:lang w:eastAsia="en-US"/>
        </w:rPr>
        <w:t>)</w:t>
      </w:r>
      <w:r w:rsidRPr="001C33B8">
        <w:rPr>
          <w:rFonts w:ascii="Arial" w:eastAsia="Calibri" w:hAnsi="Arial" w:cs="Arial"/>
          <w:sz w:val="22"/>
          <w:szCs w:val="22"/>
          <w:lang w:eastAsia="en-US"/>
        </w:rPr>
        <w:t>,</w:t>
      </w:r>
    </w:p>
    <w:p w14:paraId="7E22CD14" w14:textId="77777777" w:rsidR="00397C3F" w:rsidRPr="001C33B8" w:rsidRDefault="00397C3F" w:rsidP="00397C3F">
      <w:pPr>
        <w:numPr>
          <w:ilvl w:val="0"/>
          <w:numId w:val="33"/>
        </w:numPr>
        <w:jc w:val="both"/>
        <w:rPr>
          <w:rFonts w:ascii="Arial" w:hAnsi="Arial" w:cs="Arial"/>
          <w:sz w:val="22"/>
          <w:szCs w:val="22"/>
        </w:rPr>
      </w:pPr>
      <w:r w:rsidRPr="001C33B8">
        <w:rPr>
          <w:rFonts w:ascii="Arial" w:eastAsia="Calibri" w:hAnsi="Arial" w:cs="Arial"/>
          <w:sz w:val="22"/>
          <w:szCs w:val="22"/>
          <w:lang w:eastAsia="en-US"/>
        </w:rPr>
        <w:t>doseganje deleža nejavnih prihodkov v celotnem letnem prihodku iz naslova javne službe</w:t>
      </w:r>
      <w:r w:rsidR="006124D0" w:rsidRPr="001C33B8">
        <w:rPr>
          <w:rFonts w:ascii="Arial" w:eastAsia="Calibri" w:hAnsi="Arial" w:cs="Arial"/>
          <w:sz w:val="22"/>
          <w:szCs w:val="22"/>
          <w:lang w:eastAsia="en-US"/>
        </w:rPr>
        <w:t xml:space="preserve"> (največ </w:t>
      </w:r>
      <w:r w:rsidRPr="001C33B8">
        <w:rPr>
          <w:rFonts w:ascii="Arial" w:eastAsia="Calibri" w:hAnsi="Arial" w:cs="Arial"/>
          <w:sz w:val="22"/>
          <w:szCs w:val="22"/>
          <w:lang w:eastAsia="en-US"/>
        </w:rPr>
        <w:t>20 odstotnih točk</w:t>
      </w:r>
      <w:r w:rsidR="006124D0" w:rsidRPr="001C33B8">
        <w:rPr>
          <w:rFonts w:ascii="Arial" w:eastAsia="Calibri" w:hAnsi="Arial" w:cs="Arial"/>
          <w:sz w:val="22"/>
          <w:szCs w:val="22"/>
          <w:lang w:eastAsia="en-US"/>
        </w:rPr>
        <w:t>)</w:t>
      </w:r>
      <w:r w:rsidRPr="001C33B8">
        <w:rPr>
          <w:rFonts w:ascii="Arial" w:eastAsia="Calibri" w:hAnsi="Arial" w:cs="Arial"/>
          <w:sz w:val="22"/>
          <w:szCs w:val="22"/>
          <w:lang w:eastAsia="en-US"/>
        </w:rPr>
        <w:t>.</w:t>
      </w:r>
    </w:p>
    <w:p w14:paraId="182284FC" w14:textId="77777777" w:rsidR="00445435" w:rsidRPr="001C33B8" w:rsidRDefault="00445435" w:rsidP="00445435">
      <w:pPr>
        <w:jc w:val="both"/>
        <w:rPr>
          <w:rFonts w:ascii="Arial" w:hAnsi="Arial" w:cs="Arial"/>
          <w:sz w:val="22"/>
          <w:szCs w:val="22"/>
        </w:rPr>
      </w:pPr>
    </w:p>
    <w:p w14:paraId="7F546FD1" w14:textId="77777777" w:rsidR="006124D0" w:rsidRPr="001C33B8" w:rsidRDefault="006124D0" w:rsidP="00445435">
      <w:pPr>
        <w:jc w:val="both"/>
        <w:rPr>
          <w:rFonts w:ascii="Arial" w:hAnsi="Arial" w:cs="Arial"/>
          <w:sz w:val="22"/>
          <w:szCs w:val="22"/>
        </w:rPr>
      </w:pPr>
      <w:r w:rsidRPr="001C33B8">
        <w:rPr>
          <w:rFonts w:ascii="Arial" w:hAnsi="Arial" w:cs="Arial"/>
          <w:sz w:val="22"/>
          <w:szCs w:val="22"/>
        </w:rPr>
        <w:t xml:space="preserve">Skladno s 7. členom Pravilnika lahko organ, pristojen za imenovanje direktorja, izjemoma, v okviru svojih pristojnosti, dodatno vrednoti tudi izjemne poslovne dogodke (investicije, med letom zahtevan večji obseg del, odmevni umetniški in strokovni dogodki). Izjemne poslovne dogodke se lahko vrednoti </w:t>
      </w:r>
      <w:r w:rsidR="002455EA" w:rsidRPr="001C33B8">
        <w:rPr>
          <w:rFonts w:ascii="Arial" w:hAnsi="Arial" w:cs="Arial"/>
          <w:sz w:val="22"/>
          <w:szCs w:val="22"/>
        </w:rPr>
        <w:t xml:space="preserve">v višini </w:t>
      </w:r>
      <w:r w:rsidRPr="001C33B8">
        <w:rPr>
          <w:rFonts w:ascii="Arial" w:hAnsi="Arial" w:cs="Arial"/>
          <w:sz w:val="22"/>
          <w:szCs w:val="22"/>
        </w:rPr>
        <w:t>do 10 odstotnih točk, a tako, da v skupnem seštevku celotno vrednotenje ne preseže 100 odstotnih točk.</w:t>
      </w:r>
    </w:p>
    <w:p w14:paraId="65528E93" w14:textId="77777777" w:rsidR="006124D0" w:rsidRPr="001C33B8" w:rsidRDefault="006124D0" w:rsidP="00445435">
      <w:pPr>
        <w:jc w:val="both"/>
        <w:rPr>
          <w:rFonts w:ascii="Arial" w:hAnsi="Arial" w:cs="Arial"/>
          <w:sz w:val="22"/>
          <w:szCs w:val="22"/>
        </w:rPr>
      </w:pPr>
    </w:p>
    <w:p w14:paraId="2B347BBD" w14:textId="77777777" w:rsidR="00A54407" w:rsidRPr="001C33B8" w:rsidRDefault="00A54407" w:rsidP="00A54407">
      <w:pPr>
        <w:jc w:val="both"/>
        <w:rPr>
          <w:rFonts w:ascii="Arial" w:hAnsi="Arial" w:cs="Arial"/>
          <w:sz w:val="22"/>
          <w:szCs w:val="22"/>
        </w:rPr>
      </w:pPr>
      <w:r w:rsidRPr="001C33B8">
        <w:rPr>
          <w:rFonts w:ascii="Arial" w:hAnsi="Arial" w:cs="Arial"/>
          <w:sz w:val="22"/>
          <w:szCs w:val="22"/>
        </w:rPr>
        <w:t xml:space="preserve">Skladno z 9. členom Pravilnika se odstotne točke, dosežene na podlagi ovrednotenih meril, seštevajo. Višina dela plače za redno delovno uspešnost se izračuna tako, da se dobljeno število odstotnih točk pomnoži z višino dveh osnovnih plač direktorja iz decembra preteklega leta. </w:t>
      </w:r>
    </w:p>
    <w:p w14:paraId="177BCF70" w14:textId="77777777" w:rsidR="00A54407" w:rsidRPr="001C33B8" w:rsidRDefault="00A54407" w:rsidP="00445435">
      <w:pPr>
        <w:jc w:val="both"/>
        <w:rPr>
          <w:rFonts w:ascii="Arial" w:hAnsi="Arial" w:cs="Arial"/>
          <w:sz w:val="22"/>
          <w:szCs w:val="22"/>
        </w:rPr>
      </w:pPr>
    </w:p>
    <w:p w14:paraId="03D1C3FF" w14:textId="77777777" w:rsidR="006124D0" w:rsidRPr="001C33B8" w:rsidRDefault="006124D0" w:rsidP="00445435">
      <w:pPr>
        <w:jc w:val="both"/>
        <w:rPr>
          <w:rFonts w:ascii="Arial" w:hAnsi="Arial" w:cs="Arial"/>
          <w:sz w:val="22"/>
          <w:szCs w:val="22"/>
        </w:rPr>
      </w:pPr>
      <w:r w:rsidRPr="001C33B8">
        <w:rPr>
          <w:rFonts w:ascii="Arial" w:hAnsi="Arial" w:cs="Arial"/>
          <w:sz w:val="22"/>
          <w:szCs w:val="22"/>
        </w:rPr>
        <w:t xml:space="preserve">Skladno z 10. členom Pravilnika </w:t>
      </w:r>
      <w:r w:rsidR="00157585" w:rsidRPr="001C33B8">
        <w:rPr>
          <w:rFonts w:ascii="Arial" w:hAnsi="Arial" w:cs="Arial"/>
          <w:sz w:val="22"/>
          <w:szCs w:val="22"/>
        </w:rPr>
        <w:t>direktorju ne pripada del plače iz naslova redne delovne uspešnost za izvajanje javne službe, če javni zavod poslovno leto o zaključi z izgubo, če za ocenjevalno obdobje prejme negativno mnenje Računskega sodišča Republike Slovenije, če v ocenjevalnem obdobju ne odpravi pomanjkljivosti, ki jih je ugotovil nadzorni organ ali Računsko sodišče Republike Slovenije, če se ob izrednem nadzoru ugotovijo nezakonitosti pri poslovanju v ocenjevalnem obdobju ali če ne predloži v roku dokumentov, določenih s predpisi o financiranju pravne osebe javnega prava.</w:t>
      </w:r>
    </w:p>
    <w:p w14:paraId="2158CBFB" w14:textId="77777777" w:rsidR="00AE16D6" w:rsidRPr="001C33B8" w:rsidRDefault="00AE16D6" w:rsidP="00445435">
      <w:pPr>
        <w:jc w:val="both"/>
        <w:rPr>
          <w:rFonts w:ascii="Arial" w:hAnsi="Arial" w:cs="Arial"/>
          <w:sz w:val="22"/>
          <w:szCs w:val="22"/>
        </w:rPr>
      </w:pPr>
    </w:p>
    <w:p w14:paraId="66961474" w14:textId="77777777" w:rsidR="00D060EE" w:rsidRPr="001C33B8" w:rsidRDefault="00D060EE" w:rsidP="00D060EE">
      <w:pPr>
        <w:jc w:val="both"/>
        <w:rPr>
          <w:rFonts w:ascii="Arial" w:eastAsia="Calibri" w:hAnsi="Arial" w:cs="Arial"/>
          <w:sz w:val="22"/>
          <w:szCs w:val="22"/>
          <w:lang w:eastAsia="en-US"/>
        </w:rPr>
      </w:pPr>
      <w:r w:rsidRPr="001C33B8">
        <w:rPr>
          <w:rFonts w:ascii="Arial" w:eastAsia="Calibri" w:hAnsi="Arial" w:cs="Arial"/>
          <w:sz w:val="22"/>
          <w:szCs w:val="22"/>
          <w:lang w:eastAsia="en-US"/>
        </w:rPr>
        <w:t>ZSPJS</w:t>
      </w:r>
      <w:r w:rsidRPr="001C33B8">
        <w:rPr>
          <w:rFonts w:ascii="Arial" w:hAnsi="Arial" w:cs="Arial"/>
          <w:sz w:val="22"/>
          <w:szCs w:val="22"/>
        </w:rPr>
        <w:t xml:space="preserve"> v 22. členu določa, da skupen obseg sredstev za plačilo redne </w:t>
      </w:r>
      <w:r w:rsidRPr="001C33B8">
        <w:rPr>
          <w:rFonts w:ascii="Arial" w:eastAsia="Calibri" w:hAnsi="Arial" w:cs="Arial"/>
          <w:sz w:val="22"/>
          <w:szCs w:val="22"/>
          <w:lang w:eastAsia="en-US"/>
        </w:rPr>
        <w:t xml:space="preserve">delovne uspešnosti znaša najmanj 2% in ne več kot 5% letnih sredstev namenjenih za osnovno plače in da se skupen obseg sredstev za redno delovno uspešnost direktorjev izkazuje ločeno. </w:t>
      </w:r>
    </w:p>
    <w:p w14:paraId="269B8FCB" w14:textId="77777777" w:rsidR="00D060EE" w:rsidRPr="001C33B8" w:rsidRDefault="00D060EE" w:rsidP="00D060EE">
      <w:pPr>
        <w:jc w:val="both"/>
        <w:rPr>
          <w:rFonts w:ascii="Arial" w:eastAsia="Calibri" w:hAnsi="Arial" w:cs="Arial"/>
          <w:sz w:val="22"/>
          <w:szCs w:val="22"/>
          <w:lang w:eastAsia="en-US"/>
        </w:rPr>
      </w:pPr>
    </w:p>
    <w:p w14:paraId="38E81692" w14:textId="77777777" w:rsidR="00D060EE" w:rsidRPr="001C33B8" w:rsidRDefault="00D060EE" w:rsidP="00D060EE">
      <w:pPr>
        <w:jc w:val="both"/>
        <w:rPr>
          <w:rFonts w:ascii="Arial" w:hAnsi="Arial" w:cs="Arial"/>
          <w:sz w:val="22"/>
          <w:szCs w:val="22"/>
        </w:rPr>
      </w:pPr>
      <w:r w:rsidRPr="001C33B8">
        <w:rPr>
          <w:rFonts w:ascii="Arial" w:eastAsia="Calibri" w:hAnsi="Arial" w:cs="Arial"/>
          <w:sz w:val="22"/>
          <w:szCs w:val="22"/>
          <w:lang w:eastAsia="en-US"/>
        </w:rPr>
        <w:t>V skladu s 7. členom</w:t>
      </w:r>
      <w:r w:rsidRPr="001C33B8">
        <w:rPr>
          <w:rFonts w:ascii="Arial" w:hAnsi="Arial" w:cs="Arial"/>
          <w:sz w:val="22"/>
          <w:szCs w:val="22"/>
          <w:shd w:val="clear" w:color="auto" w:fill="FFFFFF"/>
        </w:rPr>
        <w:t xml:space="preserve"> Uredbe pripada direktorjem redna delovna uspešnost v okviru obsega sredstev, ki so za ta namen zagotovljena v skladu s kolektivno pogodbo za javni sektor. Redna delovna uspešnost se jim lahko določi v višjem obsegu, kot so za ta namen zagotovljena sredstva v skladu s kolektivno pogodb za javni sektor, pod pogojem, da višji obseg ne posega v obseg sredstev za redno delovno uspešnost javnih uslužbencev, in pod pogojem, da so sredstva za ta namen zagotovljena.</w:t>
      </w:r>
    </w:p>
    <w:bookmarkEnd w:id="15"/>
    <w:p w14:paraId="3AB69EE1" w14:textId="77777777" w:rsidR="001614F2" w:rsidRPr="001C33B8" w:rsidRDefault="001614F2" w:rsidP="00BC710A">
      <w:pPr>
        <w:jc w:val="both"/>
        <w:rPr>
          <w:rFonts w:ascii="Arial" w:eastAsia="Calibri" w:hAnsi="Arial" w:cs="Arial"/>
          <w:sz w:val="22"/>
          <w:szCs w:val="22"/>
          <w:lang w:eastAsia="en-US"/>
        </w:rPr>
      </w:pPr>
    </w:p>
    <w:p w14:paraId="0AF9EE4A" w14:textId="77777777" w:rsidR="00BC710A" w:rsidRPr="001C33B8" w:rsidRDefault="004B0EC8" w:rsidP="00AF1512">
      <w:pPr>
        <w:numPr>
          <w:ilvl w:val="0"/>
          <w:numId w:val="35"/>
        </w:numPr>
        <w:jc w:val="both"/>
        <w:rPr>
          <w:rFonts w:ascii="Arial" w:eastAsia="Calibri" w:hAnsi="Arial" w:cs="Arial"/>
          <w:b/>
          <w:bCs/>
          <w:sz w:val="22"/>
          <w:szCs w:val="22"/>
          <w:lang w:eastAsia="en-US"/>
        </w:rPr>
      </w:pPr>
      <w:r w:rsidRPr="001C33B8">
        <w:rPr>
          <w:rFonts w:ascii="Arial" w:eastAsia="Calibri" w:hAnsi="Arial" w:cs="Arial"/>
          <w:b/>
          <w:bCs/>
          <w:sz w:val="22"/>
          <w:szCs w:val="22"/>
          <w:lang w:eastAsia="en-US"/>
        </w:rPr>
        <w:t>Ocena stanja na področju, ki ga sklep ureja in poglavitne rešitve</w:t>
      </w:r>
    </w:p>
    <w:p w14:paraId="3130E9A3" w14:textId="223962B6" w:rsidR="000D5B18" w:rsidRPr="001C33B8" w:rsidRDefault="001B305C" w:rsidP="00197EE5">
      <w:pPr>
        <w:jc w:val="both"/>
        <w:rPr>
          <w:rFonts w:ascii="Arial" w:hAnsi="Arial" w:cs="Arial"/>
          <w:sz w:val="22"/>
          <w:szCs w:val="22"/>
        </w:rPr>
      </w:pPr>
      <w:bookmarkStart w:id="16" w:name="_Hlk130817369"/>
      <w:r w:rsidRPr="001C33B8">
        <w:rPr>
          <w:rFonts w:ascii="Arial" w:hAnsi="Arial" w:cs="Arial"/>
          <w:sz w:val="22"/>
          <w:szCs w:val="22"/>
        </w:rPr>
        <w:t>Javni zavod</w:t>
      </w:r>
      <w:r w:rsidR="000D5B18" w:rsidRPr="001C33B8">
        <w:rPr>
          <w:rFonts w:ascii="Arial" w:hAnsi="Arial" w:cs="Arial"/>
          <w:sz w:val="22"/>
          <w:szCs w:val="22"/>
        </w:rPr>
        <w:t xml:space="preserve"> je</w:t>
      </w:r>
      <w:r w:rsidR="008B3B88" w:rsidRPr="001C33B8">
        <w:rPr>
          <w:rFonts w:ascii="Arial" w:hAnsi="Arial" w:cs="Arial"/>
          <w:sz w:val="22"/>
          <w:szCs w:val="22"/>
        </w:rPr>
        <w:t xml:space="preserve"> </w:t>
      </w:r>
      <w:r w:rsidR="005C794E" w:rsidRPr="001C33B8">
        <w:rPr>
          <w:rFonts w:ascii="Arial" w:hAnsi="Arial" w:cs="Arial"/>
          <w:sz w:val="22"/>
          <w:szCs w:val="22"/>
        </w:rPr>
        <w:t>2</w:t>
      </w:r>
      <w:r w:rsidRPr="001C33B8">
        <w:rPr>
          <w:rFonts w:ascii="Arial" w:hAnsi="Arial" w:cs="Arial"/>
          <w:sz w:val="22"/>
          <w:szCs w:val="22"/>
        </w:rPr>
        <w:t>7</w:t>
      </w:r>
      <w:r w:rsidR="005C794E" w:rsidRPr="001C33B8">
        <w:rPr>
          <w:rFonts w:ascii="Arial" w:hAnsi="Arial" w:cs="Arial"/>
          <w:sz w:val="22"/>
          <w:szCs w:val="22"/>
        </w:rPr>
        <w:t>. 2. 202</w:t>
      </w:r>
      <w:r w:rsidR="00D764BF" w:rsidRPr="001C33B8">
        <w:rPr>
          <w:rFonts w:ascii="Arial" w:hAnsi="Arial" w:cs="Arial"/>
          <w:sz w:val="22"/>
          <w:szCs w:val="22"/>
        </w:rPr>
        <w:t>5</w:t>
      </w:r>
      <w:r w:rsidR="000D5B18" w:rsidRPr="001C33B8">
        <w:rPr>
          <w:rFonts w:ascii="Arial" w:hAnsi="Arial" w:cs="Arial"/>
          <w:sz w:val="22"/>
          <w:szCs w:val="22"/>
        </w:rPr>
        <w:t xml:space="preserve"> Mestni občini Nova Gorica posredoval </w:t>
      </w:r>
      <w:bookmarkStart w:id="17" w:name="_Hlk65498362"/>
      <w:r w:rsidR="000D5B18" w:rsidRPr="001C33B8">
        <w:rPr>
          <w:rFonts w:ascii="Arial" w:hAnsi="Arial" w:cs="Arial"/>
          <w:sz w:val="22"/>
          <w:szCs w:val="22"/>
        </w:rPr>
        <w:t xml:space="preserve">Letno poročilo </w:t>
      </w:r>
      <w:r w:rsidR="00207ED9" w:rsidRPr="001C33B8">
        <w:rPr>
          <w:rFonts w:ascii="Arial" w:hAnsi="Arial" w:cs="Arial"/>
          <w:sz w:val="22"/>
          <w:szCs w:val="22"/>
        </w:rPr>
        <w:t xml:space="preserve">2024 Poslovno in finančno poročilo javnega zavoda GO!2025-Evropska prestolnica kulture, Nova Gorica (v nadaljevanju: letno poročilo). Javni zavod je </w:t>
      </w:r>
      <w:r w:rsidR="000D5B18" w:rsidRPr="001C33B8">
        <w:rPr>
          <w:rFonts w:ascii="Arial" w:hAnsi="Arial" w:cs="Arial"/>
          <w:sz w:val="22"/>
          <w:szCs w:val="22"/>
        </w:rPr>
        <w:t>poslovno leto 202</w:t>
      </w:r>
      <w:bookmarkEnd w:id="17"/>
      <w:r w:rsidR="00D764BF" w:rsidRPr="001C33B8">
        <w:rPr>
          <w:rFonts w:ascii="Arial" w:hAnsi="Arial" w:cs="Arial"/>
          <w:sz w:val="22"/>
          <w:szCs w:val="22"/>
        </w:rPr>
        <w:t>4</w:t>
      </w:r>
      <w:r w:rsidR="00207ED9" w:rsidRPr="001C33B8">
        <w:rPr>
          <w:rFonts w:ascii="Arial" w:hAnsi="Arial" w:cs="Arial"/>
          <w:sz w:val="22"/>
          <w:szCs w:val="22"/>
        </w:rPr>
        <w:t xml:space="preserve"> </w:t>
      </w:r>
      <w:r w:rsidR="000D5B18" w:rsidRPr="001C33B8">
        <w:rPr>
          <w:rFonts w:ascii="Arial" w:hAnsi="Arial" w:cs="Arial"/>
          <w:sz w:val="22"/>
          <w:szCs w:val="22"/>
        </w:rPr>
        <w:t xml:space="preserve">zaključil s presežkom prihodkov nad odhodki v višini </w:t>
      </w:r>
      <w:r w:rsidR="00207ED9" w:rsidRPr="001C33B8">
        <w:rPr>
          <w:rFonts w:ascii="Arial" w:hAnsi="Arial" w:cs="Arial"/>
          <w:sz w:val="22"/>
          <w:szCs w:val="22"/>
        </w:rPr>
        <w:t>16.522,20</w:t>
      </w:r>
      <w:r w:rsidR="00D764BF" w:rsidRPr="001C33B8">
        <w:rPr>
          <w:rFonts w:ascii="Arial" w:hAnsi="Arial" w:cs="Arial"/>
          <w:sz w:val="22"/>
          <w:szCs w:val="22"/>
        </w:rPr>
        <w:t xml:space="preserve"> </w:t>
      </w:r>
      <w:r w:rsidR="000D5B18" w:rsidRPr="001C33B8">
        <w:rPr>
          <w:rFonts w:ascii="Arial" w:hAnsi="Arial" w:cs="Arial"/>
          <w:sz w:val="22"/>
          <w:szCs w:val="22"/>
        </w:rPr>
        <w:t xml:space="preserve">EUR. Program </w:t>
      </w:r>
      <w:r w:rsidR="00207ED9" w:rsidRPr="001C33B8">
        <w:rPr>
          <w:rFonts w:ascii="Arial" w:hAnsi="Arial" w:cs="Arial"/>
          <w:sz w:val="22"/>
          <w:szCs w:val="22"/>
        </w:rPr>
        <w:t>javnega zavoda</w:t>
      </w:r>
      <w:r w:rsidR="000D5B18" w:rsidRPr="001C33B8">
        <w:rPr>
          <w:rFonts w:ascii="Arial" w:hAnsi="Arial" w:cs="Arial"/>
          <w:sz w:val="22"/>
          <w:szCs w:val="22"/>
        </w:rPr>
        <w:t xml:space="preserve"> za </w:t>
      </w:r>
      <w:r w:rsidR="000D5B18" w:rsidRPr="001C33B8">
        <w:rPr>
          <w:rFonts w:ascii="Arial" w:hAnsi="Arial" w:cs="Arial"/>
          <w:sz w:val="22"/>
          <w:szCs w:val="22"/>
        </w:rPr>
        <w:lastRenderedPageBreak/>
        <w:t>leto 202</w:t>
      </w:r>
      <w:r w:rsidR="00D764BF" w:rsidRPr="001C33B8">
        <w:rPr>
          <w:rFonts w:ascii="Arial" w:hAnsi="Arial" w:cs="Arial"/>
          <w:sz w:val="22"/>
          <w:szCs w:val="22"/>
        </w:rPr>
        <w:t>4</w:t>
      </w:r>
      <w:r w:rsidR="000D5B18" w:rsidRPr="001C33B8">
        <w:rPr>
          <w:rFonts w:ascii="Arial" w:hAnsi="Arial" w:cs="Arial"/>
          <w:sz w:val="22"/>
          <w:szCs w:val="22"/>
        </w:rPr>
        <w:t xml:space="preserve"> je bil izveden v okviru načrtovanih sredstev, skladno s finančnim načrtom, pogodbene obveznosti, financirane s strani mestne občine so bile </w:t>
      </w:r>
      <w:r w:rsidR="002D0AC1" w:rsidRPr="001C33B8">
        <w:rPr>
          <w:rFonts w:ascii="Arial" w:hAnsi="Arial" w:cs="Arial"/>
          <w:sz w:val="22"/>
          <w:szCs w:val="22"/>
        </w:rPr>
        <w:t>pretežno</w:t>
      </w:r>
      <w:r w:rsidR="00207ED9" w:rsidRPr="001C33B8">
        <w:rPr>
          <w:rFonts w:ascii="Arial" w:hAnsi="Arial" w:cs="Arial"/>
          <w:sz w:val="22"/>
          <w:szCs w:val="22"/>
        </w:rPr>
        <w:t xml:space="preserve"> </w:t>
      </w:r>
      <w:r w:rsidR="000D5B18" w:rsidRPr="001C33B8">
        <w:rPr>
          <w:rFonts w:ascii="Arial" w:hAnsi="Arial" w:cs="Arial"/>
          <w:sz w:val="22"/>
          <w:szCs w:val="22"/>
        </w:rPr>
        <w:t>realizirane in cilji doseženi.</w:t>
      </w:r>
      <w:r w:rsidR="00197EE5" w:rsidRPr="001C33B8">
        <w:rPr>
          <w:rFonts w:ascii="Arial" w:hAnsi="Arial" w:cs="Arial"/>
          <w:sz w:val="22"/>
          <w:szCs w:val="22"/>
        </w:rPr>
        <w:t xml:space="preserve"> </w:t>
      </w:r>
      <w:r w:rsidR="00207ED9" w:rsidRPr="001C33B8">
        <w:rPr>
          <w:rFonts w:ascii="Arial" w:hAnsi="Arial" w:cs="Arial"/>
          <w:sz w:val="22"/>
          <w:szCs w:val="22"/>
        </w:rPr>
        <w:t xml:space="preserve">Letno poročilo je potrdil svet zavoda na seji dne 19. 2. 2025. </w:t>
      </w:r>
      <w:r w:rsidR="000D5B18" w:rsidRPr="001C33B8">
        <w:rPr>
          <w:rFonts w:ascii="Arial" w:hAnsi="Arial" w:cs="Arial"/>
          <w:sz w:val="22"/>
          <w:szCs w:val="22"/>
        </w:rPr>
        <w:t>O</w:t>
      </w:r>
      <w:r w:rsidR="000D5B18" w:rsidRPr="001C33B8">
        <w:rPr>
          <w:rFonts w:ascii="Arial" w:hAnsi="Arial" w:cs="Arial"/>
          <w:bCs/>
          <w:sz w:val="22"/>
          <w:szCs w:val="22"/>
        </w:rPr>
        <w:t>bčinska uprava Mestne občine Nova Gorica je v skladu z</w:t>
      </w:r>
      <w:r w:rsidR="000D5B18" w:rsidRPr="001C33B8">
        <w:rPr>
          <w:rFonts w:ascii="Arial" w:hAnsi="Arial" w:cs="Arial"/>
          <w:sz w:val="22"/>
          <w:szCs w:val="22"/>
        </w:rPr>
        <w:t xml:space="preserve"> </w:t>
      </w:r>
      <w:r w:rsidR="00381444" w:rsidRPr="001C33B8">
        <w:rPr>
          <w:rFonts w:ascii="Arial" w:hAnsi="Arial" w:cs="Arial"/>
          <w:sz w:val="22"/>
          <w:szCs w:val="22"/>
        </w:rPr>
        <w:t>10</w:t>
      </w:r>
      <w:r w:rsidR="00116BEE" w:rsidRPr="001C33B8">
        <w:rPr>
          <w:rFonts w:ascii="Arial" w:hAnsi="Arial" w:cs="Arial"/>
          <w:sz w:val="22"/>
          <w:szCs w:val="22"/>
        </w:rPr>
        <w:t>.</w:t>
      </w:r>
      <w:r w:rsidR="000D5B18" w:rsidRPr="001C33B8">
        <w:rPr>
          <w:rFonts w:ascii="Arial" w:hAnsi="Arial" w:cs="Arial"/>
          <w:sz w:val="22"/>
          <w:szCs w:val="22"/>
        </w:rPr>
        <w:t xml:space="preserve"> odstavkom</w:t>
      </w:r>
      <w:r w:rsidR="00732D8D" w:rsidRPr="001C33B8">
        <w:rPr>
          <w:rFonts w:ascii="Arial" w:hAnsi="Arial" w:cs="Arial"/>
          <w:sz w:val="22"/>
          <w:szCs w:val="22"/>
        </w:rPr>
        <w:t xml:space="preserve"> 58</w:t>
      </w:r>
      <w:r w:rsidR="000D5B18" w:rsidRPr="001C33B8">
        <w:rPr>
          <w:rFonts w:ascii="Arial" w:hAnsi="Arial" w:cs="Arial"/>
          <w:sz w:val="22"/>
          <w:szCs w:val="22"/>
        </w:rPr>
        <w:t>. člena Zakona o izvrševanju proračunov Republike Slovenije za leti 202</w:t>
      </w:r>
      <w:r w:rsidR="00381444" w:rsidRPr="001C33B8">
        <w:rPr>
          <w:rFonts w:ascii="Arial" w:hAnsi="Arial" w:cs="Arial"/>
          <w:sz w:val="22"/>
          <w:szCs w:val="22"/>
        </w:rPr>
        <w:t>5</w:t>
      </w:r>
      <w:r w:rsidR="000D5B18" w:rsidRPr="001C33B8">
        <w:rPr>
          <w:rFonts w:ascii="Arial" w:hAnsi="Arial" w:cs="Arial"/>
          <w:sz w:val="22"/>
          <w:szCs w:val="22"/>
        </w:rPr>
        <w:t xml:space="preserve"> in 202</w:t>
      </w:r>
      <w:r w:rsidR="00381444" w:rsidRPr="001C33B8">
        <w:rPr>
          <w:rFonts w:ascii="Arial" w:hAnsi="Arial" w:cs="Arial"/>
          <w:sz w:val="22"/>
          <w:szCs w:val="22"/>
        </w:rPr>
        <w:t>6</w:t>
      </w:r>
      <w:r w:rsidR="000D5B18" w:rsidRPr="001C33B8">
        <w:rPr>
          <w:rFonts w:ascii="Arial" w:hAnsi="Arial" w:cs="Arial"/>
          <w:sz w:val="22"/>
          <w:szCs w:val="22"/>
        </w:rPr>
        <w:t xml:space="preserve"> </w:t>
      </w:r>
      <w:r w:rsidR="00116BEE" w:rsidRPr="001C33B8">
        <w:rPr>
          <w:rFonts w:ascii="Arial" w:hAnsi="Arial" w:cs="Arial"/>
          <w:sz w:val="22"/>
          <w:szCs w:val="22"/>
        </w:rPr>
        <w:t>(Uradni list RS,</w:t>
      </w:r>
      <w:r w:rsidR="00F16BB4" w:rsidRPr="001C33B8">
        <w:rPr>
          <w:rFonts w:ascii="Arial" w:hAnsi="Arial" w:cs="Arial"/>
          <w:sz w:val="22"/>
          <w:szCs w:val="22"/>
        </w:rPr>
        <w:t xml:space="preserve"> št. 1</w:t>
      </w:r>
      <w:r w:rsidR="00732D8D" w:rsidRPr="001C33B8">
        <w:rPr>
          <w:rFonts w:ascii="Arial" w:hAnsi="Arial" w:cs="Arial"/>
          <w:sz w:val="22"/>
          <w:szCs w:val="22"/>
        </w:rPr>
        <w:t>23</w:t>
      </w:r>
      <w:r w:rsidR="00F16BB4" w:rsidRPr="001C33B8">
        <w:rPr>
          <w:rFonts w:ascii="Arial" w:hAnsi="Arial" w:cs="Arial"/>
          <w:sz w:val="22"/>
          <w:szCs w:val="22"/>
        </w:rPr>
        <w:t>/</w:t>
      </w:r>
      <w:r w:rsidR="00F16BB4" w:rsidRPr="001C33B8">
        <w:rPr>
          <w:rFonts w:ascii="Arial" w:eastAsia="Calibri" w:hAnsi="Arial" w:cs="Arial"/>
          <w:sz w:val="22"/>
          <w:szCs w:val="22"/>
          <w:lang w:eastAsia="en-US"/>
        </w:rPr>
        <w:t>2</w:t>
      </w:r>
      <w:r w:rsidR="00732D8D" w:rsidRPr="001C33B8">
        <w:rPr>
          <w:rFonts w:ascii="Arial" w:eastAsia="Calibri" w:hAnsi="Arial" w:cs="Arial"/>
          <w:sz w:val="22"/>
          <w:szCs w:val="22"/>
          <w:lang w:eastAsia="en-US"/>
        </w:rPr>
        <w:t>3</w:t>
      </w:r>
      <w:r w:rsidR="002B6F72" w:rsidRPr="001C33B8">
        <w:rPr>
          <w:rFonts w:ascii="Arial" w:eastAsia="Calibri" w:hAnsi="Arial" w:cs="Arial"/>
          <w:sz w:val="22"/>
          <w:szCs w:val="22"/>
          <w:lang w:eastAsia="en-US"/>
        </w:rPr>
        <w:t xml:space="preserve">  in </w:t>
      </w:r>
      <w:hyperlink r:id="rId9" w:tgtFrame="_blank" w:tooltip="Zakon o spremembi in dopolnitvah Zakona o izvrševanju proračunov Republike Slovenije za leti 2024 in 2025" w:history="1">
        <w:r w:rsidR="002B6F72" w:rsidRPr="001C33B8">
          <w:rPr>
            <w:rFonts w:ascii="Arial" w:eastAsia="Calibri" w:hAnsi="Arial" w:cs="Arial"/>
            <w:sz w:val="22"/>
            <w:szCs w:val="22"/>
            <w:lang w:eastAsia="en-US"/>
          </w:rPr>
          <w:t>12/24</w:t>
        </w:r>
      </w:hyperlink>
      <w:r w:rsidR="00116BEE" w:rsidRPr="001C33B8">
        <w:rPr>
          <w:rFonts w:ascii="Arial" w:eastAsia="Calibri" w:hAnsi="Arial" w:cs="Arial"/>
          <w:sz w:val="22"/>
          <w:szCs w:val="22"/>
          <w:lang w:eastAsia="en-US"/>
        </w:rPr>
        <w:t>)</w:t>
      </w:r>
      <w:r w:rsidR="00F16BB4" w:rsidRPr="001C33B8">
        <w:rPr>
          <w:rFonts w:ascii="Arial" w:hAnsi="Arial" w:cs="Arial"/>
          <w:sz w:val="22"/>
          <w:szCs w:val="22"/>
        </w:rPr>
        <w:t xml:space="preserve"> dne </w:t>
      </w:r>
      <w:r w:rsidR="00207ED9" w:rsidRPr="001C33B8">
        <w:rPr>
          <w:rFonts w:ascii="Arial" w:hAnsi="Arial" w:cs="Arial"/>
          <w:sz w:val="22"/>
          <w:szCs w:val="22"/>
        </w:rPr>
        <w:t>7</w:t>
      </w:r>
      <w:r w:rsidR="00381444" w:rsidRPr="001C33B8">
        <w:rPr>
          <w:rFonts w:ascii="Arial" w:hAnsi="Arial" w:cs="Arial"/>
          <w:sz w:val="22"/>
          <w:szCs w:val="22"/>
        </w:rPr>
        <w:t xml:space="preserve">. 3. </w:t>
      </w:r>
      <w:r w:rsidR="00F16BB4" w:rsidRPr="001C33B8">
        <w:rPr>
          <w:rFonts w:ascii="Arial" w:hAnsi="Arial" w:cs="Arial"/>
          <w:sz w:val="22"/>
          <w:szCs w:val="22"/>
        </w:rPr>
        <w:t>202</w:t>
      </w:r>
      <w:r w:rsidR="00381444" w:rsidRPr="001C33B8">
        <w:rPr>
          <w:rFonts w:ascii="Arial" w:hAnsi="Arial" w:cs="Arial"/>
          <w:sz w:val="22"/>
          <w:szCs w:val="22"/>
        </w:rPr>
        <w:t>5</w:t>
      </w:r>
      <w:r w:rsidR="00732D8D" w:rsidRPr="001C33B8">
        <w:rPr>
          <w:rFonts w:ascii="Arial" w:hAnsi="Arial" w:cs="Arial"/>
          <w:sz w:val="22"/>
          <w:szCs w:val="22"/>
        </w:rPr>
        <w:t xml:space="preserve"> </w:t>
      </w:r>
      <w:r w:rsidR="000D5B18" w:rsidRPr="001C33B8">
        <w:rPr>
          <w:rFonts w:ascii="Arial" w:hAnsi="Arial" w:cs="Arial"/>
          <w:bCs/>
          <w:sz w:val="22"/>
          <w:szCs w:val="22"/>
        </w:rPr>
        <w:t xml:space="preserve">izdala soglasje k </w:t>
      </w:r>
      <w:r w:rsidR="00207ED9" w:rsidRPr="001C33B8">
        <w:rPr>
          <w:rFonts w:ascii="Arial" w:hAnsi="Arial" w:cs="Arial"/>
          <w:bCs/>
          <w:sz w:val="22"/>
          <w:szCs w:val="22"/>
        </w:rPr>
        <w:t xml:space="preserve">letnemu poročilu za leto 2024. </w:t>
      </w:r>
    </w:p>
    <w:p w14:paraId="3C7FD859" w14:textId="77777777" w:rsidR="00197EE5" w:rsidRPr="001C33B8" w:rsidRDefault="00197EE5" w:rsidP="00197EE5">
      <w:pPr>
        <w:jc w:val="both"/>
        <w:rPr>
          <w:rFonts w:ascii="Arial" w:hAnsi="Arial" w:cs="Arial"/>
          <w:sz w:val="22"/>
          <w:szCs w:val="22"/>
        </w:rPr>
      </w:pPr>
    </w:p>
    <w:p w14:paraId="0F9BA8C6" w14:textId="74A32AEF" w:rsidR="004B0EC8" w:rsidRPr="001C33B8" w:rsidRDefault="00A54407" w:rsidP="00BC710A">
      <w:pPr>
        <w:jc w:val="both"/>
        <w:rPr>
          <w:rFonts w:ascii="Arial" w:eastAsia="Calibri" w:hAnsi="Arial" w:cs="Arial"/>
          <w:sz w:val="22"/>
          <w:szCs w:val="22"/>
          <w:lang w:eastAsia="en-US"/>
        </w:rPr>
      </w:pPr>
      <w:r w:rsidRPr="001C33B8">
        <w:rPr>
          <w:rFonts w:ascii="Arial" w:eastAsia="Calibri" w:hAnsi="Arial" w:cs="Arial"/>
          <w:sz w:val="22"/>
          <w:szCs w:val="22"/>
          <w:lang w:eastAsia="en-US"/>
        </w:rPr>
        <w:t>N</w:t>
      </w:r>
      <w:r w:rsidR="00ED5246" w:rsidRPr="001C33B8">
        <w:rPr>
          <w:rFonts w:ascii="Arial" w:eastAsia="Calibri" w:hAnsi="Arial" w:cs="Arial"/>
          <w:sz w:val="22"/>
          <w:szCs w:val="22"/>
          <w:lang w:eastAsia="en-US"/>
        </w:rPr>
        <w:t xml:space="preserve">a podlagi </w:t>
      </w:r>
      <w:r w:rsidR="00770C53" w:rsidRPr="001C33B8">
        <w:rPr>
          <w:rFonts w:ascii="Arial" w:eastAsia="Calibri" w:hAnsi="Arial" w:cs="Arial"/>
          <w:sz w:val="22"/>
          <w:szCs w:val="22"/>
          <w:lang w:eastAsia="en-US"/>
        </w:rPr>
        <w:t>predloga za določitev plače za redno</w:t>
      </w:r>
      <w:r w:rsidR="00ED5246" w:rsidRPr="001C33B8">
        <w:rPr>
          <w:rFonts w:ascii="Arial" w:eastAsia="Calibri" w:hAnsi="Arial" w:cs="Arial"/>
          <w:sz w:val="22"/>
          <w:szCs w:val="22"/>
          <w:lang w:eastAsia="en-US"/>
        </w:rPr>
        <w:t xml:space="preserve"> delovn</w:t>
      </w:r>
      <w:r w:rsidR="00770C53" w:rsidRPr="001C33B8">
        <w:rPr>
          <w:rFonts w:ascii="Arial" w:eastAsia="Calibri" w:hAnsi="Arial" w:cs="Arial"/>
          <w:sz w:val="22"/>
          <w:szCs w:val="22"/>
          <w:lang w:eastAsia="en-US"/>
        </w:rPr>
        <w:t>o</w:t>
      </w:r>
      <w:r w:rsidR="00ED5246" w:rsidRPr="001C33B8">
        <w:rPr>
          <w:rFonts w:ascii="Arial" w:eastAsia="Calibri" w:hAnsi="Arial" w:cs="Arial"/>
          <w:sz w:val="22"/>
          <w:szCs w:val="22"/>
          <w:lang w:eastAsia="en-US"/>
        </w:rPr>
        <w:t xml:space="preserve"> uspešnost </w:t>
      </w:r>
      <w:r w:rsidR="009D1A83" w:rsidRPr="001C33B8">
        <w:rPr>
          <w:rFonts w:ascii="Arial" w:eastAsia="Calibri" w:hAnsi="Arial" w:cs="Arial"/>
          <w:sz w:val="22"/>
          <w:szCs w:val="22"/>
          <w:lang w:eastAsia="en-US"/>
        </w:rPr>
        <w:t>v. d. direktorice</w:t>
      </w:r>
      <w:r w:rsidR="002D0AC1" w:rsidRPr="001C33B8">
        <w:rPr>
          <w:rFonts w:ascii="Arial" w:eastAsia="Calibri" w:hAnsi="Arial" w:cs="Arial"/>
          <w:sz w:val="22"/>
          <w:szCs w:val="22"/>
          <w:lang w:eastAsia="en-US"/>
        </w:rPr>
        <w:t>/</w:t>
      </w:r>
      <w:r w:rsidR="009D1A83" w:rsidRPr="001C33B8">
        <w:rPr>
          <w:rFonts w:ascii="Arial" w:eastAsia="Calibri" w:hAnsi="Arial" w:cs="Arial"/>
          <w:sz w:val="22"/>
          <w:szCs w:val="22"/>
          <w:lang w:eastAsia="en-US"/>
        </w:rPr>
        <w:t xml:space="preserve"> </w:t>
      </w:r>
      <w:r w:rsidR="00ED5246" w:rsidRPr="001C33B8">
        <w:rPr>
          <w:rFonts w:ascii="Arial" w:eastAsia="Calibri" w:hAnsi="Arial" w:cs="Arial"/>
          <w:sz w:val="22"/>
          <w:szCs w:val="22"/>
          <w:lang w:eastAsia="en-US"/>
        </w:rPr>
        <w:t>direktorice</w:t>
      </w:r>
      <w:r w:rsidR="002D0AC1" w:rsidRPr="001C33B8">
        <w:rPr>
          <w:rFonts w:ascii="Arial" w:eastAsia="Calibri" w:hAnsi="Arial" w:cs="Arial"/>
          <w:sz w:val="22"/>
          <w:szCs w:val="22"/>
          <w:lang w:eastAsia="en-US"/>
        </w:rPr>
        <w:t xml:space="preserve"> Mije Lorbek</w:t>
      </w:r>
      <w:r w:rsidR="00ED5246" w:rsidRPr="001C33B8">
        <w:rPr>
          <w:rFonts w:ascii="Arial" w:eastAsia="Calibri" w:hAnsi="Arial" w:cs="Arial"/>
          <w:sz w:val="22"/>
          <w:szCs w:val="22"/>
          <w:lang w:eastAsia="en-US"/>
        </w:rPr>
        <w:t xml:space="preserve">, ki </w:t>
      </w:r>
      <w:r w:rsidR="00770C53" w:rsidRPr="001C33B8">
        <w:rPr>
          <w:rFonts w:ascii="Arial" w:eastAsia="Calibri" w:hAnsi="Arial" w:cs="Arial"/>
          <w:sz w:val="22"/>
          <w:szCs w:val="22"/>
          <w:lang w:eastAsia="en-US"/>
        </w:rPr>
        <w:t>ga</w:t>
      </w:r>
      <w:r w:rsidR="00ED5246" w:rsidRPr="001C33B8">
        <w:rPr>
          <w:rFonts w:ascii="Arial" w:eastAsia="Calibri" w:hAnsi="Arial" w:cs="Arial"/>
          <w:sz w:val="22"/>
          <w:szCs w:val="22"/>
          <w:lang w:eastAsia="en-US"/>
        </w:rPr>
        <w:t xml:space="preserve"> je </w:t>
      </w:r>
      <w:r w:rsidR="00770C53" w:rsidRPr="001C33B8">
        <w:rPr>
          <w:rFonts w:ascii="Arial" w:eastAsia="Calibri" w:hAnsi="Arial" w:cs="Arial"/>
          <w:sz w:val="22"/>
          <w:szCs w:val="22"/>
          <w:lang w:eastAsia="en-US"/>
        </w:rPr>
        <w:t xml:space="preserve">na podlagi Pravilnika </w:t>
      </w:r>
      <w:r w:rsidR="00ED5246" w:rsidRPr="001C33B8">
        <w:rPr>
          <w:rFonts w:ascii="Arial" w:eastAsia="Calibri" w:hAnsi="Arial" w:cs="Arial"/>
          <w:sz w:val="22"/>
          <w:szCs w:val="22"/>
          <w:lang w:eastAsia="en-US"/>
        </w:rPr>
        <w:t xml:space="preserve">pripravil svet zavoda in je bil posredovan </w:t>
      </w:r>
      <w:r w:rsidR="001C33B8" w:rsidRPr="001C33B8">
        <w:rPr>
          <w:rFonts w:ascii="Arial" w:eastAsia="Calibri" w:hAnsi="Arial" w:cs="Arial"/>
          <w:sz w:val="22"/>
          <w:szCs w:val="22"/>
          <w:lang w:eastAsia="en-US"/>
        </w:rPr>
        <w:t>Mestni občini Nova Gorica</w:t>
      </w:r>
      <w:r w:rsidR="00ED5246" w:rsidRPr="001C33B8">
        <w:rPr>
          <w:rFonts w:ascii="Arial" w:eastAsia="Calibri" w:hAnsi="Arial" w:cs="Arial"/>
          <w:sz w:val="22"/>
          <w:szCs w:val="22"/>
          <w:lang w:eastAsia="en-US"/>
        </w:rPr>
        <w:t xml:space="preserve"> </w:t>
      </w:r>
      <w:r w:rsidR="00ED5246" w:rsidRPr="000E533E">
        <w:rPr>
          <w:rFonts w:ascii="Arial" w:eastAsia="Calibri" w:hAnsi="Arial" w:cs="Arial"/>
          <w:sz w:val="22"/>
          <w:szCs w:val="22"/>
          <w:lang w:eastAsia="en-US"/>
        </w:rPr>
        <w:t xml:space="preserve">dne </w:t>
      </w:r>
      <w:r w:rsidR="00623926" w:rsidRPr="000E533E">
        <w:rPr>
          <w:rFonts w:ascii="Arial" w:eastAsia="Calibri" w:hAnsi="Arial" w:cs="Arial"/>
          <w:sz w:val="22"/>
          <w:szCs w:val="22"/>
          <w:lang w:eastAsia="en-US"/>
        </w:rPr>
        <w:t>2</w:t>
      </w:r>
      <w:r w:rsidR="000E533E" w:rsidRPr="000E533E">
        <w:rPr>
          <w:rFonts w:ascii="Arial" w:eastAsia="Calibri" w:hAnsi="Arial" w:cs="Arial"/>
          <w:sz w:val="22"/>
          <w:szCs w:val="22"/>
          <w:lang w:eastAsia="en-US"/>
        </w:rPr>
        <w:t>4.</w:t>
      </w:r>
      <w:r w:rsidR="009D1A83" w:rsidRPr="000E533E">
        <w:rPr>
          <w:rFonts w:ascii="Arial" w:eastAsia="Calibri" w:hAnsi="Arial" w:cs="Arial"/>
          <w:sz w:val="22"/>
          <w:szCs w:val="22"/>
          <w:lang w:eastAsia="en-US"/>
        </w:rPr>
        <w:t xml:space="preserve"> 4.</w:t>
      </w:r>
      <w:r w:rsidR="00381444" w:rsidRPr="000E533E">
        <w:rPr>
          <w:rFonts w:ascii="Arial" w:eastAsia="Calibri" w:hAnsi="Arial" w:cs="Arial"/>
          <w:sz w:val="22"/>
          <w:szCs w:val="22"/>
          <w:lang w:eastAsia="en-US"/>
        </w:rPr>
        <w:t xml:space="preserve"> </w:t>
      </w:r>
      <w:r w:rsidR="00F16BB4" w:rsidRPr="000E533E">
        <w:rPr>
          <w:rFonts w:ascii="Arial" w:eastAsia="Calibri" w:hAnsi="Arial" w:cs="Arial"/>
          <w:sz w:val="22"/>
          <w:szCs w:val="22"/>
          <w:lang w:eastAsia="en-US"/>
        </w:rPr>
        <w:t>202</w:t>
      </w:r>
      <w:r w:rsidR="00381444" w:rsidRPr="000E533E">
        <w:rPr>
          <w:rFonts w:ascii="Arial" w:eastAsia="Calibri" w:hAnsi="Arial" w:cs="Arial"/>
          <w:sz w:val="22"/>
          <w:szCs w:val="22"/>
          <w:lang w:eastAsia="en-US"/>
        </w:rPr>
        <w:t>5</w:t>
      </w:r>
      <w:r w:rsidR="00770C53" w:rsidRPr="000E533E">
        <w:rPr>
          <w:rFonts w:ascii="Arial" w:eastAsia="Calibri" w:hAnsi="Arial" w:cs="Arial"/>
          <w:sz w:val="22"/>
          <w:szCs w:val="22"/>
          <w:lang w:eastAsia="en-US"/>
        </w:rPr>
        <w:t xml:space="preserve">, ob </w:t>
      </w:r>
      <w:r w:rsidR="00F8667A" w:rsidRPr="001C33B8">
        <w:rPr>
          <w:rFonts w:ascii="Arial" w:eastAsia="Calibri" w:hAnsi="Arial" w:cs="Arial"/>
          <w:sz w:val="22"/>
          <w:szCs w:val="22"/>
          <w:lang w:eastAsia="en-US"/>
        </w:rPr>
        <w:t>upoštevanju letnega poročila javnega zavoda za leto 202</w:t>
      </w:r>
      <w:r w:rsidR="00381444" w:rsidRPr="001C33B8">
        <w:rPr>
          <w:rFonts w:ascii="Arial" w:eastAsia="Calibri" w:hAnsi="Arial" w:cs="Arial"/>
          <w:sz w:val="22"/>
          <w:szCs w:val="22"/>
          <w:lang w:eastAsia="en-US"/>
        </w:rPr>
        <w:t>4</w:t>
      </w:r>
      <w:r w:rsidR="00F8667A" w:rsidRPr="001C33B8">
        <w:rPr>
          <w:rFonts w:ascii="Arial" w:eastAsia="Calibri" w:hAnsi="Arial" w:cs="Arial"/>
          <w:sz w:val="22"/>
          <w:szCs w:val="22"/>
          <w:lang w:eastAsia="en-US"/>
        </w:rPr>
        <w:t xml:space="preserve">, </w:t>
      </w:r>
      <w:r w:rsidR="00770C53" w:rsidRPr="001C33B8">
        <w:rPr>
          <w:rFonts w:ascii="Arial" w:eastAsia="Calibri" w:hAnsi="Arial" w:cs="Arial"/>
          <w:sz w:val="22"/>
          <w:szCs w:val="22"/>
          <w:lang w:eastAsia="en-US"/>
        </w:rPr>
        <w:t>se</w:t>
      </w:r>
      <w:r w:rsidR="00F8667A" w:rsidRPr="001C33B8">
        <w:rPr>
          <w:rFonts w:ascii="Arial" w:eastAsia="Calibri" w:hAnsi="Arial" w:cs="Arial"/>
          <w:sz w:val="22"/>
          <w:szCs w:val="22"/>
          <w:lang w:eastAsia="en-US"/>
        </w:rPr>
        <w:t xml:space="preserve"> </w:t>
      </w:r>
      <w:r w:rsidR="00B611E1" w:rsidRPr="001C33B8">
        <w:rPr>
          <w:rFonts w:ascii="Arial" w:eastAsia="Calibri" w:hAnsi="Arial" w:cs="Arial"/>
          <w:sz w:val="22"/>
          <w:szCs w:val="22"/>
          <w:lang w:eastAsia="en-US"/>
        </w:rPr>
        <w:t xml:space="preserve">višina dela plače iz naslova </w:t>
      </w:r>
      <w:r w:rsidR="00F8667A" w:rsidRPr="001C33B8">
        <w:rPr>
          <w:rFonts w:ascii="Arial" w:eastAsia="Calibri" w:hAnsi="Arial" w:cs="Arial"/>
          <w:sz w:val="22"/>
          <w:szCs w:val="22"/>
          <w:lang w:eastAsia="en-US"/>
        </w:rPr>
        <w:t>red</w:t>
      </w:r>
      <w:r w:rsidR="00B611E1" w:rsidRPr="001C33B8">
        <w:rPr>
          <w:rFonts w:ascii="Arial" w:eastAsia="Calibri" w:hAnsi="Arial" w:cs="Arial"/>
          <w:sz w:val="22"/>
          <w:szCs w:val="22"/>
          <w:lang w:eastAsia="en-US"/>
        </w:rPr>
        <w:t>ne</w:t>
      </w:r>
      <w:r w:rsidR="00F8667A" w:rsidRPr="001C33B8">
        <w:rPr>
          <w:rFonts w:ascii="Arial" w:eastAsia="Calibri" w:hAnsi="Arial" w:cs="Arial"/>
          <w:sz w:val="22"/>
          <w:szCs w:val="22"/>
          <w:lang w:eastAsia="en-US"/>
        </w:rPr>
        <w:t xml:space="preserve"> delovn</w:t>
      </w:r>
      <w:r w:rsidR="00B611E1" w:rsidRPr="001C33B8">
        <w:rPr>
          <w:rFonts w:ascii="Arial" w:eastAsia="Calibri" w:hAnsi="Arial" w:cs="Arial"/>
          <w:sz w:val="22"/>
          <w:szCs w:val="22"/>
          <w:lang w:eastAsia="en-US"/>
        </w:rPr>
        <w:t>e</w:t>
      </w:r>
      <w:r w:rsidR="00F8667A" w:rsidRPr="001C33B8">
        <w:rPr>
          <w:rFonts w:ascii="Arial" w:eastAsia="Calibri" w:hAnsi="Arial" w:cs="Arial"/>
          <w:sz w:val="22"/>
          <w:szCs w:val="22"/>
          <w:lang w:eastAsia="en-US"/>
        </w:rPr>
        <w:t xml:space="preserve"> uspešnost</w:t>
      </w:r>
      <w:r w:rsidR="00B611E1" w:rsidRPr="001C33B8">
        <w:rPr>
          <w:rFonts w:ascii="Arial" w:eastAsia="Calibri" w:hAnsi="Arial" w:cs="Arial"/>
          <w:sz w:val="22"/>
          <w:szCs w:val="22"/>
          <w:lang w:eastAsia="en-US"/>
        </w:rPr>
        <w:t>i</w:t>
      </w:r>
      <w:r w:rsidR="00F8667A" w:rsidRPr="001C33B8">
        <w:rPr>
          <w:rFonts w:ascii="Arial" w:eastAsia="Calibri" w:hAnsi="Arial" w:cs="Arial"/>
          <w:sz w:val="22"/>
          <w:szCs w:val="22"/>
          <w:lang w:eastAsia="en-US"/>
        </w:rPr>
        <w:t xml:space="preserve"> določ</w:t>
      </w:r>
      <w:r w:rsidR="00770C53" w:rsidRPr="001C33B8">
        <w:rPr>
          <w:rFonts w:ascii="Arial" w:eastAsia="Calibri" w:hAnsi="Arial" w:cs="Arial"/>
          <w:sz w:val="22"/>
          <w:szCs w:val="22"/>
          <w:lang w:eastAsia="en-US"/>
        </w:rPr>
        <w:t>i</w:t>
      </w:r>
      <w:r w:rsidR="00F8667A" w:rsidRPr="001C33B8">
        <w:rPr>
          <w:rFonts w:ascii="Arial" w:eastAsia="Calibri" w:hAnsi="Arial" w:cs="Arial"/>
          <w:sz w:val="22"/>
          <w:szCs w:val="22"/>
          <w:lang w:eastAsia="en-US"/>
        </w:rPr>
        <w:t xml:space="preserve"> po </w:t>
      </w:r>
      <w:r w:rsidR="00384FDB" w:rsidRPr="001C33B8">
        <w:rPr>
          <w:rFonts w:ascii="Arial" w:eastAsia="Calibri" w:hAnsi="Arial" w:cs="Arial"/>
          <w:sz w:val="22"/>
          <w:szCs w:val="22"/>
          <w:lang w:eastAsia="en-US"/>
        </w:rPr>
        <w:t>naslednjih</w:t>
      </w:r>
      <w:r w:rsidR="00F8667A" w:rsidRPr="001C33B8">
        <w:rPr>
          <w:rFonts w:ascii="Arial" w:eastAsia="Calibri" w:hAnsi="Arial" w:cs="Arial"/>
          <w:sz w:val="22"/>
          <w:szCs w:val="22"/>
          <w:lang w:eastAsia="en-US"/>
        </w:rPr>
        <w:t xml:space="preserve"> merilih iz Pravilnika, ki so ovrednotena v naslednjih odstotnih točkah.</w:t>
      </w:r>
    </w:p>
    <w:bookmarkEnd w:id="16"/>
    <w:p w14:paraId="61A6709F" w14:textId="77777777" w:rsidR="001614F2" w:rsidRPr="001C33B8" w:rsidRDefault="001614F2" w:rsidP="00AF0C8B">
      <w:pPr>
        <w:jc w:val="both"/>
        <w:rPr>
          <w:rFonts w:ascii="Arial" w:eastAsia="Calibri" w:hAnsi="Arial" w:cs="Arial"/>
          <w:b/>
          <w:bCs/>
          <w:sz w:val="22"/>
          <w:szCs w:val="22"/>
          <w:lang w:eastAsia="en-US"/>
        </w:rPr>
      </w:pPr>
    </w:p>
    <w:p w14:paraId="493B628C" w14:textId="77777777" w:rsidR="00AF0C8B" w:rsidRPr="001C33B8" w:rsidRDefault="00D85043" w:rsidP="00AF1512">
      <w:pPr>
        <w:numPr>
          <w:ilvl w:val="0"/>
          <w:numId w:val="35"/>
        </w:numPr>
        <w:jc w:val="both"/>
        <w:rPr>
          <w:rFonts w:ascii="Arial" w:eastAsia="Calibri" w:hAnsi="Arial" w:cs="Arial"/>
          <w:b/>
          <w:bCs/>
          <w:sz w:val="22"/>
          <w:szCs w:val="22"/>
          <w:lang w:eastAsia="en-US"/>
        </w:rPr>
      </w:pPr>
      <w:r w:rsidRPr="001C33B8">
        <w:rPr>
          <w:rFonts w:ascii="Arial" w:eastAsia="Calibri" w:hAnsi="Arial" w:cs="Arial"/>
          <w:b/>
          <w:bCs/>
          <w:sz w:val="22"/>
          <w:szCs w:val="22"/>
          <w:lang w:eastAsia="en-US"/>
        </w:rPr>
        <w:t>Določitev redne delovne uspe</w:t>
      </w:r>
      <w:r w:rsidRPr="001C33B8">
        <w:rPr>
          <w:rFonts w:ascii="Arial" w:eastAsia="Calibri" w:hAnsi="Arial" w:cs="Arial"/>
          <w:b/>
          <w:bCs/>
          <w:sz w:val="22"/>
          <w:szCs w:val="22"/>
          <w:lang w:eastAsia="en-US"/>
        </w:rPr>
        <w:softHyphen/>
        <w:t>šnosti direktorice za leto 202</w:t>
      </w:r>
      <w:r w:rsidR="00381444" w:rsidRPr="001C33B8">
        <w:rPr>
          <w:rFonts w:ascii="Arial" w:eastAsia="Calibri" w:hAnsi="Arial" w:cs="Arial"/>
          <w:b/>
          <w:bCs/>
          <w:sz w:val="22"/>
          <w:szCs w:val="22"/>
          <w:lang w:eastAsia="en-US"/>
        </w:rPr>
        <w:t>4</w:t>
      </w:r>
    </w:p>
    <w:p w14:paraId="06406616" w14:textId="77777777" w:rsidR="00DE245B" w:rsidRPr="001C33B8" w:rsidRDefault="00DE245B" w:rsidP="00EF451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555"/>
        <w:gridCol w:w="1697"/>
      </w:tblGrid>
      <w:tr w:rsidR="004515FC" w:rsidRPr="001C33B8" w14:paraId="7F94AA68" w14:textId="77777777" w:rsidTr="001A253D">
        <w:trPr>
          <w:trHeight w:val="70"/>
        </w:trPr>
        <w:tc>
          <w:tcPr>
            <w:tcW w:w="5495" w:type="dxa"/>
            <w:shd w:val="clear" w:color="auto" w:fill="auto"/>
          </w:tcPr>
          <w:p w14:paraId="6F990992" w14:textId="77777777" w:rsidR="006464A7" w:rsidRPr="001C33B8" w:rsidRDefault="006628E4" w:rsidP="00EF4516">
            <w:pPr>
              <w:rPr>
                <w:rFonts w:ascii="Arial" w:hAnsi="Arial" w:cs="Arial"/>
                <w:sz w:val="20"/>
                <w:szCs w:val="20"/>
              </w:rPr>
            </w:pPr>
            <w:r w:rsidRPr="001C33B8">
              <w:rPr>
                <w:rFonts w:ascii="Arial" w:hAnsi="Arial" w:cs="Arial"/>
                <w:sz w:val="20"/>
                <w:szCs w:val="20"/>
              </w:rPr>
              <w:t xml:space="preserve">MERILA    </w:t>
            </w:r>
          </w:p>
          <w:p w14:paraId="5D110CFD" w14:textId="77777777" w:rsidR="006628E4" w:rsidRPr="001C33B8" w:rsidRDefault="006628E4" w:rsidP="00EF4516">
            <w:pPr>
              <w:rPr>
                <w:rFonts w:ascii="Arial" w:hAnsi="Arial" w:cs="Arial"/>
                <w:sz w:val="20"/>
                <w:szCs w:val="20"/>
              </w:rPr>
            </w:pPr>
          </w:p>
        </w:tc>
        <w:tc>
          <w:tcPr>
            <w:tcW w:w="1559" w:type="dxa"/>
            <w:shd w:val="clear" w:color="auto" w:fill="auto"/>
          </w:tcPr>
          <w:p w14:paraId="722C35ED" w14:textId="77777777" w:rsidR="006628E4" w:rsidRPr="001C33B8" w:rsidRDefault="006628E4" w:rsidP="00EF4516">
            <w:pPr>
              <w:rPr>
                <w:rFonts w:ascii="Arial" w:hAnsi="Arial" w:cs="Arial"/>
                <w:sz w:val="20"/>
                <w:szCs w:val="20"/>
              </w:rPr>
            </w:pPr>
            <w:r w:rsidRPr="001C33B8">
              <w:rPr>
                <w:rFonts w:ascii="Arial" w:hAnsi="Arial" w:cs="Arial"/>
                <w:sz w:val="20"/>
                <w:szCs w:val="20"/>
              </w:rPr>
              <w:t>Število možnih točk</w:t>
            </w:r>
          </w:p>
        </w:tc>
        <w:tc>
          <w:tcPr>
            <w:tcW w:w="1701" w:type="dxa"/>
            <w:shd w:val="clear" w:color="auto" w:fill="auto"/>
          </w:tcPr>
          <w:p w14:paraId="251DB425" w14:textId="77777777" w:rsidR="006628E4" w:rsidRPr="001C33B8" w:rsidRDefault="006628E4" w:rsidP="00EF4516">
            <w:pPr>
              <w:rPr>
                <w:rFonts w:ascii="Arial" w:hAnsi="Arial" w:cs="Arial"/>
                <w:sz w:val="20"/>
                <w:szCs w:val="20"/>
              </w:rPr>
            </w:pPr>
            <w:r w:rsidRPr="001C33B8">
              <w:rPr>
                <w:rFonts w:ascii="Arial" w:hAnsi="Arial" w:cs="Arial"/>
                <w:sz w:val="20"/>
                <w:szCs w:val="20"/>
              </w:rPr>
              <w:t>Število doseženih točk</w:t>
            </w:r>
          </w:p>
        </w:tc>
      </w:tr>
      <w:tr w:rsidR="004515FC" w:rsidRPr="001C33B8" w14:paraId="316CC237" w14:textId="77777777" w:rsidTr="001A253D">
        <w:tc>
          <w:tcPr>
            <w:tcW w:w="5495" w:type="dxa"/>
            <w:shd w:val="clear" w:color="auto" w:fill="auto"/>
          </w:tcPr>
          <w:p w14:paraId="055A561D" w14:textId="77777777" w:rsidR="006628E4" w:rsidRPr="001C33B8" w:rsidRDefault="00553EF6" w:rsidP="00553EF6">
            <w:pPr>
              <w:rPr>
                <w:rFonts w:ascii="Arial" w:hAnsi="Arial" w:cs="Arial"/>
                <w:sz w:val="20"/>
                <w:szCs w:val="20"/>
              </w:rPr>
            </w:pPr>
            <w:r w:rsidRPr="001C33B8">
              <w:rPr>
                <w:rFonts w:ascii="Arial" w:hAnsi="Arial" w:cs="Arial"/>
                <w:sz w:val="20"/>
                <w:szCs w:val="20"/>
              </w:rPr>
              <w:t xml:space="preserve">3. </w:t>
            </w:r>
            <w:r w:rsidR="006628E4" w:rsidRPr="001C33B8">
              <w:rPr>
                <w:rFonts w:ascii="Arial" w:hAnsi="Arial" w:cs="Arial"/>
                <w:sz w:val="20"/>
                <w:szCs w:val="20"/>
              </w:rPr>
              <w:t>člen</w:t>
            </w:r>
            <w:r w:rsidR="005D4DD3" w:rsidRPr="001C33B8">
              <w:rPr>
                <w:rFonts w:ascii="Arial" w:hAnsi="Arial" w:cs="Arial"/>
                <w:sz w:val="20"/>
                <w:szCs w:val="20"/>
              </w:rPr>
              <w:t>:</w:t>
            </w:r>
          </w:p>
          <w:p w14:paraId="75A65399" w14:textId="77777777" w:rsidR="00504854" w:rsidRPr="001C33B8" w:rsidRDefault="005D4DD3" w:rsidP="00EF4516">
            <w:pPr>
              <w:rPr>
                <w:rFonts w:ascii="Arial" w:eastAsia="Calibri" w:hAnsi="Arial" w:cs="Arial"/>
                <w:sz w:val="20"/>
                <w:szCs w:val="20"/>
                <w:lang w:eastAsia="en-US"/>
              </w:rPr>
            </w:pPr>
            <w:bookmarkStart w:id="18" w:name="_Hlk130384195"/>
            <w:r w:rsidRPr="001C33B8">
              <w:rPr>
                <w:rFonts w:ascii="Arial" w:eastAsia="Calibri" w:hAnsi="Arial" w:cs="Arial"/>
                <w:sz w:val="20"/>
                <w:szCs w:val="20"/>
                <w:lang w:eastAsia="en-US"/>
              </w:rPr>
              <w:t>Preseganje izpolnitve letnega programa dela javne službe po obsegu in kakovosti</w:t>
            </w:r>
            <w:bookmarkEnd w:id="18"/>
          </w:p>
        </w:tc>
        <w:tc>
          <w:tcPr>
            <w:tcW w:w="1559" w:type="dxa"/>
            <w:shd w:val="clear" w:color="auto" w:fill="auto"/>
          </w:tcPr>
          <w:p w14:paraId="08E21636" w14:textId="77777777" w:rsidR="006628E4" w:rsidRPr="001C33B8" w:rsidRDefault="006628E4" w:rsidP="001A253D">
            <w:pPr>
              <w:jc w:val="center"/>
              <w:rPr>
                <w:rFonts w:ascii="Arial" w:hAnsi="Arial" w:cs="Arial"/>
                <w:sz w:val="20"/>
                <w:szCs w:val="20"/>
              </w:rPr>
            </w:pPr>
          </w:p>
          <w:p w14:paraId="647AD262" w14:textId="77777777" w:rsidR="005D4DD3" w:rsidRPr="001C33B8" w:rsidRDefault="005D4DD3" w:rsidP="001A253D">
            <w:pPr>
              <w:jc w:val="center"/>
              <w:rPr>
                <w:rFonts w:ascii="Arial" w:hAnsi="Arial" w:cs="Arial"/>
                <w:sz w:val="20"/>
                <w:szCs w:val="20"/>
              </w:rPr>
            </w:pPr>
            <w:r w:rsidRPr="001C33B8">
              <w:rPr>
                <w:rFonts w:ascii="Arial" w:hAnsi="Arial" w:cs="Arial"/>
                <w:sz w:val="20"/>
                <w:szCs w:val="20"/>
              </w:rPr>
              <w:t>50</w:t>
            </w:r>
          </w:p>
        </w:tc>
        <w:tc>
          <w:tcPr>
            <w:tcW w:w="1701" w:type="dxa"/>
            <w:shd w:val="clear" w:color="auto" w:fill="auto"/>
          </w:tcPr>
          <w:p w14:paraId="56E5DF5A" w14:textId="77777777" w:rsidR="006628E4" w:rsidRPr="001C33B8" w:rsidRDefault="006628E4" w:rsidP="001A253D">
            <w:pPr>
              <w:jc w:val="center"/>
              <w:rPr>
                <w:rFonts w:ascii="Arial" w:hAnsi="Arial" w:cs="Arial"/>
                <w:sz w:val="20"/>
                <w:szCs w:val="20"/>
              </w:rPr>
            </w:pPr>
          </w:p>
          <w:p w14:paraId="4BB67329" w14:textId="77777777" w:rsidR="005D4DD3" w:rsidRPr="001C33B8" w:rsidRDefault="005D4DD3" w:rsidP="001A253D">
            <w:pPr>
              <w:jc w:val="center"/>
              <w:rPr>
                <w:rFonts w:ascii="Arial" w:hAnsi="Arial" w:cs="Arial"/>
                <w:sz w:val="20"/>
                <w:szCs w:val="20"/>
              </w:rPr>
            </w:pPr>
            <w:r w:rsidRPr="001C33B8">
              <w:rPr>
                <w:rFonts w:ascii="Arial" w:hAnsi="Arial" w:cs="Arial"/>
                <w:sz w:val="20"/>
                <w:szCs w:val="20"/>
              </w:rPr>
              <w:t>50</w:t>
            </w:r>
          </w:p>
        </w:tc>
      </w:tr>
      <w:tr w:rsidR="004515FC" w:rsidRPr="001C33B8" w14:paraId="2B00AA72" w14:textId="77777777" w:rsidTr="001A253D">
        <w:tc>
          <w:tcPr>
            <w:tcW w:w="5495" w:type="dxa"/>
            <w:shd w:val="clear" w:color="auto" w:fill="auto"/>
          </w:tcPr>
          <w:p w14:paraId="3463750C" w14:textId="77777777" w:rsidR="006628E4" w:rsidRPr="001C33B8" w:rsidRDefault="005D4DD3" w:rsidP="00EF4516">
            <w:pPr>
              <w:rPr>
                <w:rFonts w:ascii="Arial" w:hAnsi="Arial" w:cs="Arial"/>
                <w:sz w:val="20"/>
                <w:szCs w:val="20"/>
              </w:rPr>
            </w:pPr>
            <w:r w:rsidRPr="001C33B8">
              <w:rPr>
                <w:rFonts w:ascii="Arial" w:hAnsi="Arial" w:cs="Arial"/>
                <w:sz w:val="20"/>
                <w:szCs w:val="20"/>
              </w:rPr>
              <w:t>4. člen:</w:t>
            </w:r>
          </w:p>
          <w:p w14:paraId="668E289F" w14:textId="77777777" w:rsidR="00504854" w:rsidRPr="001C33B8" w:rsidRDefault="005D4DD3" w:rsidP="00EF4516">
            <w:pPr>
              <w:rPr>
                <w:rFonts w:ascii="Arial" w:hAnsi="Arial" w:cs="Arial"/>
                <w:sz w:val="20"/>
                <w:szCs w:val="20"/>
              </w:rPr>
            </w:pPr>
            <w:r w:rsidRPr="001C33B8">
              <w:rPr>
                <w:rFonts w:ascii="Arial" w:hAnsi="Arial" w:cs="Arial"/>
                <w:sz w:val="20"/>
                <w:szCs w:val="20"/>
              </w:rPr>
              <w:t>Vrednotenje merljivih kazalcev za področje d</w:t>
            </w:r>
            <w:r w:rsidR="002D48B0" w:rsidRPr="001C33B8">
              <w:rPr>
                <w:rFonts w:ascii="Arial" w:hAnsi="Arial" w:cs="Arial"/>
                <w:sz w:val="20"/>
                <w:szCs w:val="20"/>
              </w:rPr>
              <w:t>e</w:t>
            </w:r>
            <w:r w:rsidRPr="001C33B8">
              <w:rPr>
                <w:rFonts w:ascii="Arial" w:hAnsi="Arial" w:cs="Arial"/>
                <w:sz w:val="20"/>
                <w:szCs w:val="20"/>
              </w:rPr>
              <w:t xml:space="preserve">la </w:t>
            </w:r>
            <w:r w:rsidR="002D48B0" w:rsidRPr="001C33B8">
              <w:rPr>
                <w:rFonts w:ascii="Arial" w:hAnsi="Arial" w:cs="Arial"/>
                <w:sz w:val="20"/>
                <w:szCs w:val="20"/>
              </w:rPr>
              <w:t>kulturnih domov in centrov</w:t>
            </w:r>
          </w:p>
        </w:tc>
        <w:tc>
          <w:tcPr>
            <w:tcW w:w="1559" w:type="dxa"/>
            <w:shd w:val="clear" w:color="auto" w:fill="auto"/>
          </w:tcPr>
          <w:p w14:paraId="76B93EBD" w14:textId="77777777" w:rsidR="006628E4" w:rsidRPr="001C33B8" w:rsidRDefault="006628E4" w:rsidP="001A253D">
            <w:pPr>
              <w:jc w:val="center"/>
              <w:rPr>
                <w:rFonts w:ascii="Arial" w:hAnsi="Arial" w:cs="Arial"/>
                <w:sz w:val="20"/>
                <w:szCs w:val="20"/>
              </w:rPr>
            </w:pPr>
          </w:p>
          <w:p w14:paraId="3BA8D6D7" w14:textId="77777777" w:rsidR="005D4DD3" w:rsidRPr="001C33B8" w:rsidRDefault="005D4DD3" w:rsidP="001A253D">
            <w:pPr>
              <w:jc w:val="center"/>
              <w:rPr>
                <w:rFonts w:ascii="Arial" w:hAnsi="Arial" w:cs="Arial"/>
                <w:sz w:val="20"/>
                <w:szCs w:val="20"/>
              </w:rPr>
            </w:pPr>
            <w:r w:rsidRPr="001C33B8">
              <w:rPr>
                <w:rFonts w:ascii="Arial" w:hAnsi="Arial" w:cs="Arial"/>
                <w:sz w:val="20"/>
                <w:szCs w:val="20"/>
              </w:rPr>
              <w:t>30</w:t>
            </w:r>
          </w:p>
        </w:tc>
        <w:tc>
          <w:tcPr>
            <w:tcW w:w="1701" w:type="dxa"/>
            <w:shd w:val="clear" w:color="auto" w:fill="auto"/>
          </w:tcPr>
          <w:p w14:paraId="5746CB73" w14:textId="77777777" w:rsidR="006628E4" w:rsidRPr="001C33B8" w:rsidRDefault="006628E4" w:rsidP="001A253D">
            <w:pPr>
              <w:jc w:val="center"/>
              <w:rPr>
                <w:rFonts w:ascii="Arial" w:hAnsi="Arial" w:cs="Arial"/>
                <w:sz w:val="20"/>
                <w:szCs w:val="20"/>
              </w:rPr>
            </w:pPr>
          </w:p>
          <w:p w14:paraId="51F7D058" w14:textId="77777777" w:rsidR="005D4DD3" w:rsidRPr="001C33B8" w:rsidRDefault="003D09AF" w:rsidP="001A253D">
            <w:pPr>
              <w:jc w:val="center"/>
              <w:rPr>
                <w:rFonts w:ascii="Arial" w:hAnsi="Arial" w:cs="Arial"/>
                <w:sz w:val="20"/>
                <w:szCs w:val="20"/>
              </w:rPr>
            </w:pPr>
            <w:r w:rsidRPr="001C33B8">
              <w:rPr>
                <w:rFonts w:ascii="Arial" w:hAnsi="Arial" w:cs="Arial"/>
                <w:sz w:val="20"/>
                <w:szCs w:val="20"/>
              </w:rPr>
              <w:t>27</w:t>
            </w:r>
          </w:p>
        </w:tc>
      </w:tr>
      <w:tr w:rsidR="004515FC" w:rsidRPr="001C33B8" w14:paraId="2B6AAB9D" w14:textId="77777777" w:rsidTr="001A253D">
        <w:tc>
          <w:tcPr>
            <w:tcW w:w="5495" w:type="dxa"/>
            <w:shd w:val="clear" w:color="auto" w:fill="auto"/>
          </w:tcPr>
          <w:p w14:paraId="53978F29" w14:textId="77777777" w:rsidR="006628E4" w:rsidRPr="001C33B8" w:rsidRDefault="005D4DD3" w:rsidP="00EF4516">
            <w:pPr>
              <w:rPr>
                <w:rFonts w:ascii="Arial" w:hAnsi="Arial" w:cs="Arial"/>
                <w:sz w:val="20"/>
                <w:szCs w:val="20"/>
              </w:rPr>
            </w:pPr>
            <w:r w:rsidRPr="001C33B8">
              <w:rPr>
                <w:rFonts w:ascii="Arial" w:hAnsi="Arial" w:cs="Arial"/>
                <w:sz w:val="20"/>
                <w:szCs w:val="20"/>
              </w:rPr>
              <w:t>5. člen:</w:t>
            </w:r>
          </w:p>
          <w:p w14:paraId="785BF720" w14:textId="77777777" w:rsidR="00504854" w:rsidRPr="001C33B8" w:rsidRDefault="005D4DD3" w:rsidP="00EF4516">
            <w:pPr>
              <w:rPr>
                <w:rFonts w:ascii="Arial" w:hAnsi="Arial" w:cs="Arial"/>
                <w:sz w:val="20"/>
                <w:szCs w:val="20"/>
              </w:rPr>
            </w:pPr>
            <w:r w:rsidRPr="001C33B8">
              <w:rPr>
                <w:rFonts w:ascii="Arial" w:hAnsi="Arial" w:cs="Arial"/>
                <w:sz w:val="20"/>
                <w:szCs w:val="20"/>
              </w:rPr>
              <w:t>Vrednotenje deleža nejavnih prihodkov za javno službo v celotnem letnem prihodku</w:t>
            </w:r>
          </w:p>
        </w:tc>
        <w:tc>
          <w:tcPr>
            <w:tcW w:w="1559" w:type="dxa"/>
            <w:shd w:val="clear" w:color="auto" w:fill="auto"/>
          </w:tcPr>
          <w:p w14:paraId="7B2481A7" w14:textId="77777777" w:rsidR="005D4DD3" w:rsidRPr="001C33B8" w:rsidRDefault="005D4DD3" w:rsidP="001A253D">
            <w:pPr>
              <w:jc w:val="center"/>
              <w:rPr>
                <w:rFonts w:ascii="Arial" w:hAnsi="Arial" w:cs="Arial"/>
                <w:sz w:val="20"/>
                <w:szCs w:val="20"/>
              </w:rPr>
            </w:pPr>
          </w:p>
          <w:p w14:paraId="428EEDC3" w14:textId="77777777" w:rsidR="006628E4" w:rsidRPr="001C33B8" w:rsidRDefault="005D4DD3" w:rsidP="001A253D">
            <w:pPr>
              <w:jc w:val="center"/>
              <w:rPr>
                <w:rFonts w:ascii="Arial" w:hAnsi="Arial" w:cs="Arial"/>
                <w:sz w:val="20"/>
                <w:szCs w:val="20"/>
              </w:rPr>
            </w:pPr>
            <w:r w:rsidRPr="001C33B8">
              <w:rPr>
                <w:rFonts w:ascii="Arial" w:hAnsi="Arial" w:cs="Arial"/>
                <w:sz w:val="20"/>
                <w:szCs w:val="20"/>
              </w:rPr>
              <w:t>20</w:t>
            </w:r>
          </w:p>
        </w:tc>
        <w:tc>
          <w:tcPr>
            <w:tcW w:w="1701" w:type="dxa"/>
            <w:shd w:val="clear" w:color="auto" w:fill="auto"/>
          </w:tcPr>
          <w:p w14:paraId="004422B1" w14:textId="77777777" w:rsidR="006628E4" w:rsidRPr="001C33B8" w:rsidRDefault="006628E4" w:rsidP="001A253D">
            <w:pPr>
              <w:jc w:val="center"/>
              <w:rPr>
                <w:rFonts w:ascii="Arial" w:hAnsi="Arial" w:cs="Arial"/>
                <w:sz w:val="20"/>
                <w:szCs w:val="20"/>
              </w:rPr>
            </w:pPr>
          </w:p>
          <w:p w14:paraId="50F39367" w14:textId="77777777" w:rsidR="005D4DD3" w:rsidRPr="001C33B8" w:rsidRDefault="003D09AF" w:rsidP="001A253D">
            <w:pPr>
              <w:jc w:val="center"/>
              <w:rPr>
                <w:rFonts w:ascii="Arial" w:hAnsi="Arial" w:cs="Arial"/>
                <w:sz w:val="20"/>
                <w:szCs w:val="20"/>
              </w:rPr>
            </w:pPr>
            <w:r w:rsidRPr="001C33B8">
              <w:rPr>
                <w:rFonts w:ascii="Arial" w:hAnsi="Arial" w:cs="Arial"/>
                <w:sz w:val="20"/>
                <w:szCs w:val="20"/>
              </w:rPr>
              <w:t>5</w:t>
            </w:r>
          </w:p>
        </w:tc>
      </w:tr>
      <w:tr w:rsidR="004515FC" w:rsidRPr="001C33B8" w14:paraId="2AD93D3F" w14:textId="77777777" w:rsidTr="001A253D">
        <w:tc>
          <w:tcPr>
            <w:tcW w:w="5495" w:type="dxa"/>
            <w:shd w:val="clear" w:color="auto" w:fill="auto"/>
          </w:tcPr>
          <w:p w14:paraId="36467C0E" w14:textId="77777777" w:rsidR="006628E4" w:rsidRPr="001C33B8" w:rsidRDefault="005D4DD3" w:rsidP="00EF4516">
            <w:pPr>
              <w:rPr>
                <w:rFonts w:ascii="Arial" w:hAnsi="Arial" w:cs="Arial"/>
                <w:sz w:val="20"/>
                <w:szCs w:val="20"/>
              </w:rPr>
            </w:pPr>
            <w:r w:rsidRPr="001C33B8">
              <w:rPr>
                <w:rFonts w:ascii="Arial" w:hAnsi="Arial" w:cs="Arial"/>
                <w:sz w:val="20"/>
                <w:szCs w:val="20"/>
              </w:rPr>
              <w:t>7. člen:</w:t>
            </w:r>
          </w:p>
          <w:p w14:paraId="4911ECA4" w14:textId="77777777" w:rsidR="00504854" w:rsidRPr="001C33B8" w:rsidRDefault="005D4DD3" w:rsidP="00EF4516">
            <w:pPr>
              <w:rPr>
                <w:rFonts w:ascii="Arial" w:hAnsi="Arial" w:cs="Arial"/>
                <w:sz w:val="20"/>
                <w:szCs w:val="20"/>
              </w:rPr>
            </w:pPr>
            <w:r w:rsidRPr="001C33B8">
              <w:rPr>
                <w:rFonts w:ascii="Arial" w:hAnsi="Arial" w:cs="Arial"/>
                <w:sz w:val="20"/>
                <w:szCs w:val="20"/>
              </w:rPr>
              <w:t>Vrednotenje izstopajočih dogodkov</w:t>
            </w:r>
          </w:p>
        </w:tc>
        <w:tc>
          <w:tcPr>
            <w:tcW w:w="1559" w:type="dxa"/>
            <w:shd w:val="clear" w:color="auto" w:fill="auto"/>
          </w:tcPr>
          <w:p w14:paraId="4FB03B53" w14:textId="77777777" w:rsidR="006628E4" w:rsidRPr="001C33B8" w:rsidRDefault="006628E4" w:rsidP="001A253D">
            <w:pPr>
              <w:jc w:val="center"/>
              <w:rPr>
                <w:rFonts w:ascii="Arial" w:hAnsi="Arial" w:cs="Arial"/>
                <w:sz w:val="20"/>
                <w:szCs w:val="20"/>
              </w:rPr>
            </w:pPr>
          </w:p>
          <w:p w14:paraId="36E0C0A3" w14:textId="77777777" w:rsidR="005D4DD3" w:rsidRPr="001C33B8" w:rsidRDefault="005D4DD3" w:rsidP="001A253D">
            <w:pPr>
              <w:jc w:val="center"/>
              <w:rPr>
                <w:rFonts w:ascii="Arial" w:hAnsi="Arial" w:cs="Arial"/>
                <w:sz w:val="20"/>
                <w:szCs w:val="20"/>
              </w:rPr>
            </w:pPr>
            <w:r w:rsidRPr="001C33B8">
              <w:rPr>
                <w:rFonts w:ascii="Arial" w:hAnsi="Arial" w:cs="Arial"/>
                <w:sz w:val="20"/>
                <w:szCs w:val="20"/>
              </w:rPr>
              <w:t>do 10</w:t>
            </w:r>
          </w:p>
        </w:tc>
        <w:tc>
          <w:tcPr>
            <w:tcW w:w="1701" w:type="dxa"/>
            <w:shd w:val="clear" w:color="auto" w:fill="auto"/>
          </w:tcPr>
          <w:p w14:paraId="674AECC1" w14:textId="77777777" w:rsidR="006628E4" w:rsidRPr="001C33B8" w:rsidRDefault="006628E4" w:rsidP="001A253D">
            <w:pPr>
              <w:jc w:val="center"/>
              <w:rPr>
                <w:rFonts w:ascii="Arial" w:hAnsi="Arial" w:cs="Arial"/>
                <w:sz w:val="20"/>
                <w:szCs w:val="20"/>
              </w:rPr>
            </w:pPr>
          </w:p>
          <w:p w14:paraId="40698327" w14:textId="77777777" w:rsidR="005D4DD3" w:rsidRPr="001C33B8" w:rsidRDefault="005D4DD3" w:rsidP="001A253D">
            <w:pPr>
              <w:jc w:val="center"/>
              <w:rPr>
                <w:rFonts w:ascii="Arial" w:hAnsi="Arial" w:cs="Arial"/>
                <w:sz w:val="20"/>
                <w:szCs w:val="20"/>
              </w:rPr>
            </w:pPr>
            <w:r w:rsidRPr="001C33B8">
              <w:rPr>
                <w:rFonts w:ascii="Arial" w:hAnsi="Arial" w:cs="Arial"/>
                <w:sz w:val="20"/>
                <w:szCs w:val="20"/>
              </w:rPr>
              <w:t>10</w:t>
            </w:r>
          </w:p>
        </w:tc>
      </w:tr>
      <w:tr w:rsidR="004515FC" w:rsidRPr="001C33B8" w14:paraId="765CA3E1" w14:textId="77777777" w:rsidTr="001A253D">
        <w:tc>
          <w:tcPr>
            <w:tcW w:w="5495" w:type="dxa"/>
            <w:shd w:val="clear" w:color="auto" w:fill="auto"/>
          </w:tcPr>
          <w:p w14:paraId="6B0F57B3" w14:textId="77777777" w:rsidR="006628E4" w:rsidRPr="001C33B8" w:rsidRDefault="006628E4" w:rsidP="00EF4516">
            <w:pPr>
              <w:rPr>
                <w:rFonts w:ascii="Arial" w:hAnsi="Arial" w:cs="Arial"/>
                <w:sz w:val="20"/>
                <w:szCs w:val="20"/>
              </w:rPr>
            </w:pPr>
          </w:p>
          <w:p w14:paraId="46A4689C" w14:textId="77777777" w:rsidR="005D4DD3" w:rsidRPr="001C33B8" w:rsidRDefault="005D4DD3" w:rsidP="00EF4516">
            <w:pPr>
              <w:rPr>
                <w:rFonts w:ascii="Arial" w:hAnsi="Arial" w:cs="Arial"/>
                <w:sz w:val="20"/>
                <w:szCs w:val="20"/>
              </w:rPr>
            </w:pPr>
            <w:r w:rsidRPr="001C33B8">
              <w:rPr>
                <w:rFonts w:ascii="Arial" w:hAnsi="Arial" w:cs="Arial"/>
                <w:sz w:val="20"/>
                <w:szCs w:val="20"/>
              </w:rPr>
              <w:t>SKUPAJ</w:t>
            </w:r>
          </w:p>
          <w:p w14:paraId="2C4E08CE" w14:textId="77777777" w:rsidR="005D4DD3" w:rsidRPr="001C33B8" w:rsidRDefault="005D4DD3" w:rsidP="00EF4516">
            <w:pPr>
              <w:rPr>
                <w:rFonts w:ascii="Arial" w:hAnsi="Arial" w:cs="Arial"/>
                <w:sz w:val="20"/>
                <w:szCs w:val="20"/>
              </w:rPr>
            </w:pPr>
          </w:p>
        </w:tc>
        <w:tc>
          <w:tcPr>
            <w:tcW w:w="1559" w:type="dxa"/>
            <w:shd w:val="clear" w:color="auto" w:fill="auto"/>
          </w:tcPr>
          <w:p w14:paraId="48B4A266" w14:textId="77777777" w:rsidR="006628E4" w:rsidRPr="001C33B8" w:rsidRDefault="006628E4" w:rsidP="001A253D">
            <w:pPr>
              <w:jc w:val="center"/>
              <w:rPr>
                <w:rFonts w:ascii="Arial" w:hAnsi="Arial" w:cs="Arial"/>
                <w:sz w:val="20"/>
                <w:szCs w:val="20"/>
              </w:rPr>
            </w:pPr>
          </w:p>
          <w:p w14:paraId="54C6FB8B" w14:textId="77777777" w:rsidR="005D4DD3" w:rsidRPr="001C33B8" w:rsidRDefault="005D4DD3" w:rsidP="001A253D">
            <w:pPr>
              <w:jc w:val="center"/>
              <w:rPr>
                <w:rFonts w:ascii="Arial" w:hAnsi="Arial" w:cs="Arial"/>
                <w:sz w:val="20"/>
                <w:szCs w:val="20"/>
              </w:rPr>
            </w:pPr>
            <w:r w:rsidRPr="001C33B8">
              <w:rPr>
                <w:rFonts w:ascii="Arial" w:hAnsi="Arial" w:cs="Arial"/>
                <w:sz w:val="20"/>
                <w:szCs w:val="20"/>
              </w:rPr>
              <w:t>100</w:t>
            </w:r>
          </w:p>
          <w:p w14:paraId="70ACF130" w14:textId="77777777" w:rsidR="005D4DD3" w:rsidRPr="001C33B8" w:rsidRDefault="005D4DD3" w:rsidP="001A253D">
            <w:pPr>
              <w:jc w:val="center"/>
              <w:rPr>
                <w:rFonts w:ascii="Arial" w:hAnsi="Arial" w:cs="Arial"/>
                <w:sz w:val="20"/>
                <w:szCs w:val="20"/>
              </w:rPr>
            </w:pPr>
            <w:r w:rsidRPr="001C33B8">
              <w:rPr>
                <w:rFonts w:ascii="Arial" w:hAnsi="Arial" w:cs="Arial"/>
                <w:sz w:val="20"/>
                <w:szCs w:val="20"/>
              </w:rPr>
              <w:t>(</w:t>
            </w:r>
            <w:proofErr w:type="spellStart"/>
            <w:r w:rsidRPr="001C33B8">
              <w:rPr>
                <w:rFonts w:ascii="Arial" w:hAnsi="Arial" w:cs="Arial"/>
                <w:sz w:val="20"/>
                <w:szCs w:val="20"/>
              </w:rPr>
              <w:t>max</w:t>
            </w:r>
            <w:proofErr w:type="spellEnd"/>
            <w:r w:rsidRPr="001C33B8">
              <w:rPr>
                <w:rFonts w:ascii="Arial" w:hAnsi="Arial" w:cs="Arial"/>
                <w:sz w:val="20"/>
                <w:szCs w:val="20"/>
              </w:rPr>
              <w:t>)</w:t>
            </w:r>
          </w:p>
        </w:tc>
        <w:tc>
          <w:tcPr>
            <w:tcW w:w="1701" w:type="dxa"/>
            <w:shd w:val="clear" w:color="auto" w:fill="auto"/>
          </w:tcPr>
          <w:p w14:paraId="35ADBBA5" w14:textId="77777777" w:rsidR="006628E4" w:rsidRPr="001C33B8" w:rsidRDefault="006628E4" w:rsidP="001A253D">
            <w:pPr>
              <w:jc w:val="center"/>
              <w:rPr>
                <w:rFonts w:ascii="Arial" w:hAnsi="Arial" w:cs="Arial"/>
                <w:sz w:val="20"/>
                <w:szCs w:val="20"/>
              </w:rPr>
            </w:pPr>
          </w:p>
          <w:p w14:paraId="6504707F" w14:textId="77777777" w:rsidR="005D4DD3" w:rsidRPr="001C33B8" w:rsidRDefault="001E6916" w:rsidP="001A253D">
            <w:pPr>
              <w:jc w:val="center"/>
              <w:rPr>
                <w:rFonts w:ascii="Arial" w:hAnsi="Arial" w:cs="Arial"/>
                <w:sz w:val="20"/>
                <w:szCs w:val="20"/>
              </w:rPr>
            </w:pPr>
            <w:r w:rsidRPr="001C33B8">
              <w:rPr>
                <w:rFonts w:ascii="Arial" w:hAnsi="Arial" w:cs="Arial"/>
                <w:sz w:val="20"/>
                <w:szCs w:val="20"/>
              </w:rPr>
              <w:t>9</w:t>
            </w:r>
            <w:r w:rsidR="003D09AF" w:rsidRPr="001C33B8">
              <w:rPr>
                <w:rFonts w:ascii="Arial" w:hAnsi="Arial" w:cs="Arial"/>
                <w:sz w:val="20"/>
                <w:szCs w:val="20"/>
              </w:rPr>
              <w:t>2</w:t>
            </w:r>
          </w:p>
        </w:tc>
      </w:tr>
    </w:tbl>
    <w:p w14:paraId="5B07F695" w14:textId="77777777" w:rsidR="00541C93" w:rsidRPr="001C33B8" w:rsidRDefault="00541C93" w:rsidP="00EF4516">
      <w:pPr>
        <w:rPr>
          <w:rFonts w:ascii="Arial" w:hAnsi="Arial" w:cs="Arial"/>
          <w:sz w:val="22"/>
          <w:szCs w:val="22"/>
        </w:rPr>
      </w:pPr>
    </w:p>
    <w:p w14:paraId="5B8B981B" w14:textId="77777777" w:rsidR="00541C93" w:rsidRPr="001C33B8" w:rsidRDefault="00541C93" w:rsidP="00541C93">
      <w:pPr>
        <w:rPr>
          <w:rFonts w:ascii="Arial" w:hAnsi="Arial" w:cs="Arial"/>
          <w:sz w:val="22"/>
          <w:szCs w:val="22"/>
          <w:u w:val="single"/>
        </w:rPr>
      </w:pPr>
      <w:r w:rsidRPr="001C33B8">
        <w:rPr>
          <w:rFonts w:ascii="Arial" w:hAnsi="Arial" w:cs="Arial"/>
          <w:sz w:val="22"/>
          <w:szCs w:val="22"/>
          <w:u w:val="single"/>
        </w:rPr>
        <w:t>3. člen: Preseganje izpolnitve letnega programa dela javne službe po obsegu in kakovosti</w:t>
      </w:r>
    </w:p>
    <w:p w14:paraId="155725D1" w14:textId="77777777" w:rsidR="00541C93" w:rsidRPr="001C33B8" w:rsidRDefault="00541C93" w:rsidP="00EF4516">
      <w:pPr>
        <w:rPr>
          <w:rFonts w:ascii="Arial" w:hAnsi="Arial" w:cs="Arial"/>
          <w:sz w:val="22"/>
          <w:szCs w:val="22"/>
        </w:rPr>
      </w:pPr>
    </w:p>
    <w:p w14:paraId="4B528CE1"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t>Javni zavod GO! 2025 je kljub zahtevnim pogojem dela zaradi kadrovskega primanjkljaja in kratkih rokov, ki so nastali kot posledica potrebe nadoknaditi zamude iz preteklih let, izpeljal vse zastavljene in načrtovane programe ter poleg tega v 2024 izvedel dodatne dogodke in aktivnosti, ki so pomembno prispevale k širšemu dosegu ciljev, večji vključenosti javnosti in povečani vidnosti programa – s tem pa bistveno presegel načrtovani obseg dela.</w:t>
      </w:r>
    </w:p>
    <w:p w14:paraId="38F3784B"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t>Svoje delovanje je zavod predstavil na več kot 20 predstavitvenih, izobraževalnih in povezovalnih dogodkov v več krajih po Sloveniji in Evropi (Italija, Avstrija, Nemčija, Španija, Francija, Madžarska, Belgija).</w:t>
      </w:r>
    </w:p>
    <w:p w14:paraId="6F5AA5F1"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t>Zavod je izvedel obsežne aktivnosti promocije tako otvoritvene slovesnosti kot celotnega programa EPK 2025 na strateških trgih: Dunaj, Berlin, Bruselj, Madrid, Ljubljana in Atene.</w:t>
      </w:r>
    </w:p>
    <w:p w14:paraId="039D0072"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t>Od 9. septembra 2024 v okviru javnega zavoda uspešno deluje komunikacijska pisarna (</w:t>
      </w:r>
      <w:proofErr w:type="spellStart"/>
      <w:r w:rsidRPr="001C33B8">
        <w:rPr>
          <w:rFonts w:ascii="Arial" w:hAnsi="Arial" w:cs="Arial"/>
          <w:sz w:val="22"/>
          <w:szCs w:val="22"/>
        </w:rPr>
        <w:t>info</w:t>
      </w:r>
      <w:proofErr w:type="spellEnd"/>
      <w:r w:rsidRPr="001C33B8">
        <w:rPr>
          <w:rFonts w:ascii="Arial" w:hAnsi="Arial" w:cs="Arial"/>
          <w:sz w:val="22"/>
          <w:szCs w:val="22"/>
        </w:rPr>
        <w:t xml:space="preserve"> točka).</w:t>
      </w:r>
    </w:p>
    <w:p w14:paraId="3926CC7D"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t xml:space="preserve">Močno je bila okrepljena promocija (tako plakatna mesta, digitalno oglaševanje kot tudi radijska in televizijska promocija ter promocija v tiskanih in spletnih medijih), kar v poročilu za leto 2024 izkazujejo presežni rezultati vidnosti in prepoznavnosti projekta EPK. Povišala se je frekvenca novinarskih konferenc, </w:t>
      </w:r>
      <w:proofErr w:type="spellStart"/>
      <w:r w:rsidRPr="001C33B8">
        <w:rPr>
          <w:rFonts w:ascii="Arial" w:hAnsi="Arial" w:cs="Arial"/>
          <w:sz w:val="22"/>
          <w:szCs w:val="22"/>
        </w:rPr>
        <w:t>brifingov</w:t>
      </w:r>
      <w:proofErr w:type="spellEnd"/>
      <w:r w:rsidRPr="001C33B8">
        <w:rPr>
          <w:rFonts w:ascii="Arial" w:hAnsi="Arial" w:cs="Arial"/>
          <w:sz w:val="22"/>
          <w:szCs w:val="22"/>
        </w:rPr>
        <w:t xml:space="preserve"> in sporočil za medije. Temu ustrezno se je izjemno povečalo število medijskih objav v zadnjem četrtletju v Sloveniji (v povprečju 20 objav na dan na dan novinarskih konferenc tudi do 50), s prevladujočim pozitivnim tonom. Povečal se je tudi doseg v pomembnih medijih v tujini kot npr. BBC, CNN </w:t>
      </w:r>
      <w:proofErr w:type="spellStart"/>
      <w:r w:rsidRPr="001C33B8">
        <w:rPr>
          <w:rFonts w:ascii="Arial" w:hAnsi="Arial" w:cs="Arial"/>
          <w:sz w:val="22"/>
          <w:szCs w:val="22"/>
        </w:rPr>
        <w:t>Travel</w:t>
      </w:r>
      <w:proofErr w:type="spellEnd"/>
      <w:r w:rsidRPr="001C33B8">
        <w:rPr>
          <w:rFonts w:ascii="Arial" w:hAnsi="Arial" w:cs="Arial"/>
          <w:sz w:val="22"/>
          <w:szCs w:val="22"/>
        </w:rPr>
        <w:t xml:space="preserve">, </w:t>
      </w:r>
      <w:proofErr w:type="spellStart"/>
      <w:r w:rsidRPr="001C33B8">
        <w:rPr>
          <w:rFonts w:ascii="Arial" w:hAnsi="Arial" w:cs="Arial"/>
          <w:sz w:val="22"/>
          <w:szCs w:val="22"/>
        </w:rPr>
        <w:t>Guardian</w:t>
      </w:r>
      <w:proofErr w:type="spellEnd"/>
      <w:r w:rsidRPr="001C33B8">
        <w:rPr>
          <w:rFonts w:ascii="Arial" w:hAnsi="Arial" w:cs="Arial"/>
          <w:sz w:val="22"/>
          <w:szCs w:val="22"/>
        </w:rPr>
        <w:t xml:space="preserve">, Il Sole 24 </w:t>
      </w:r>
      <w:proofErr w:type="spellStart"/>
      <w:r w:rsidRPr="001C33B8">
        <w:rPr>
          <w:rFonts w:ascii="Arial" w:hAnsi="Arial" w:cs="Arial"/>
          <w:sz w:val="22"/>
          <w:szCs w:val="22"/>
        </w:rPr>
        <w:t>Ore</w:t>
      </w:r>
      <w:proofErr w:type="spellEnd"/>
      <w:r w:rsidRPr="001C33B8">
        <w:rPr>
          <w:rFonts w:ascii="Arial" w:hAnsi="Arial" w:cs="Arial"/>
          <w:sz w:val="22"/>
          <w:szCs w:val="22"/>
        </w:rPr>
        <w:t xml:space="preserve">, </w:t>
      </w:r>
      <w:proofErr w:type="spellStart"/>
      <w:r w:rsidRPr="001C33B8">
        <w:rPr>
          <w:rFonts w:ascii="Arial" w:hAnsi="Arial" w:cs="Arial"/>
          <w:sz w:val="22"/>
          <w:szCs w:val="22"/>
        </w:rPr>
        <w:t>Corriere</w:t>
      </w:r>
      <w:proofErr w:type="spellEnd"/>
      <w:r w:rsidRPr="001C33B8">
        <w:rPr>
          <w:rFonts w:ascii="Arial" w:hAnsi="Arial" w:cs="Arial"/>
          <w:sz w:val="22"/>
          <w:szCs w:val="22"/>
        </w:rPr>
        <w:t xml:space="preserve"> </w:t>
      </w:r>
      <w:proofErr w:type="spellStart"/>
      <w:r w:rsidRPr="001C33B8">
        <w:rPr>
          <w:rFonts w:ascii="Arial" w:hAnsi="Arial" w:cs="Arial"/>
          <w:sz w:val="22"/>
          <w:szCs w:val="22"/>
        </w:rPr>
        <w:t>della</w:t>
      </w:r>
      <w:proofErr w:type="spellEnd"/>
      <w:r w:rsidRPr="001C33B8">
        <w:rPr>
          <w:rFonts w:ascii="Arial" w:hAnsi="Arial" w:cs="Arial"/>
          <w:sz w:val="22"/>
          <w:szCs w:val="22"/>
        </w:rPr>
        <w:t xml:space="preserve"> </w:t>
      </w:r>
      <w:proofErr w:type="spellStart"/>
      <w:r w:rsidRPr="001C33B8">
        <w:rPr>
          <w:rFonts w:ascii="Arial" w:hAnsi="Arial" w:cs="Arial"/>
          <w:sz w:val="22"/>
          <w:szCs w:val="22"/>
        </w:rPr>
        <w:t>Serra</w:t>
      </w:r>
      <w:proofErr w:type="spellEnd"/>
      <w:r w:rsidRPr="001C33B8">
        <w:rPr>
          <w:rFonts w:ascii="Arial" w:hAnsi="Arial" w:cs="Arial"/>
          <w:sz w:val="22"/>
          <w:szCs w:val="22"/>
        </w:rPr>
        <w:t xml:space="preserve">, </w:t>
      </w:r>
      <w:proofErr w:type="spellStart"/>
      <w:r w:rsidRPr="001C33B8">
        <w:rPr>
          <w:rFonts w:ascii="Arial" w:hAnsi="Arial" w:cs="Arial"/>
          <w:sz w:val="22"/>
          <w:szCs w:val="22"/>
        </w:rPr>
        <w:t>Suddeutche</w:t>
      </w:r>
      <w:proofErr w:type="spellEnd"/>
      <w:r w:rsidRPr="001C33B8">
        <w:rPr>
          <w:rFonts w:ascii="Arial" w:hAnsi="Arial" w:cs="Arial"/>
          <w:sz w:val="22"/>
          <w:szCs w:val="22"/>
        </w:rPr>
        <w:t xml:space="preserve"> </w:t>
      </w:r>
      <w:proofErr w:type="spellStart"/>
      <w:r w:rsidRPr="001C33B8">
        <w:rPr>
          <w:rFonts w:ascii="Arial" w:hAnsi="Arial" w:cs="Arial"/>
          <w:sz w:val="22"/>
          <w:szCs w:val="22"/>
        </w:rPr>
        <w:t>Zeitung</w:t>
      </w:r>
      <w:proofErr w:type="spellEnd"/>
      <w:r w:rsidRPr="001C33B8">
        <w:rPr>
          <w:rFonts w:ascii="Arial" w:hAnsi="Arial" w:cs="Arial"/>
          <w:sz w:val="22"/>
          <w:szCs w:val="22"/>
        </w:rPr>
        <w:t xml:space="preserve">, ARD, </w:t>
      </w:r>
      <w:proofErr w:type="spellStart"/>
      <w:r w:rsidRPr="001C33B8">
        <w:rPr>
          <w:rFonts w:ascii="Arial" w:hAnsi="Arial" w:cs="Arial"/>
          <w:sz w:val="22"/>
          <w:szCs w:val="22"/>
        </w:rPr>
        <w:t>Arte</w:t>
      </w:r>
      <w:proofErr w:type="spellEnd"/>
      <w:r w:rsidRPr="001C33B8">
        <w:rPr>
          <w:rFonts w:ascii="Arial" w:hAnsi="Arial" w:cs="Arial"/>
          <w:sz w:val="22"/>
          <w:szCs w:val="22"/>
        </w:rPr>
        <w:t xml:space="preserve"> in drugi.</w:t>
      </w:r>
    </w:p>
    <w:p w14:paraId="207F9E4B"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lastRenderedPageBreak/>
        <w:t>Poleg rednega programa, dogodkov, delavnic, predavanj, je javni zavod v 2024 izvedel dva uspešna množična dogodka, Brezmejna zabava v septembru ter tri dnevno koncertno dogajanje Božične luči v decembru.</w:t>
      </w:r>
    </w:p>
    <w:p w14:paraId="5AE876A4"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t>Poslovanje javnega zavoda se je v letu 2024 glede na pretekla leta vidno ustalilo in s tem izboljšalo. Kljub pomanjkanju (ustreznega) kadra na trgu dela, je javni zavod v 2024 izvedel nove zaposlitve. Zavod je okrepil svoje delovanje tudi z ureditvijo ključnih aktov ter podpisom pogodb z zunanjimi izvajalci iz ključnih področij (računovodstvo, pravno svetovanje, produkcija, PR itd.).</w:t>
      </w:r>
    </w:p>
    <w:p w14:paraId="231C51CA" w14:textId="77777777" w:rsidR="00D3660B" w:rsidRPr="001C33B8" w:rsidRDefault="00D3660B" w:rsidP="00D3660B">
      <w:pPr>
        <w:jc w:val="both"/>
        <w:rPr>
          <w:rFonts w:ascii="Arial" w:hAnsi="Arial" w:cs="Arial"/>
          <w:sz w:val="22"/>
          <w:szCs w:val="22"/>
        </w:rPr>
      </w:pPr>
      <w:r w:rsidRPr="001C33B8">
        <w:rPr>
          <w:rFonts w:ascii="Arial" w:hAnsi="Arial" w:cs="Arial"/>
          <w:sz w:val="22"/>
          <w:szCs w:val="22"/>
        </w:rPr>
        <w:t>Z upoštevanjem sanacijskega načrta je zavod uspel sanirati še preostanek bilančnega minusa iz leta 2022 in leto 2024 zaključil s presežkom prihodkov nad odhodki.</w:t>
      </w:r>
    </w:p>
    <w:p w14:paraId="107A6E8E" w14:textId="77777777" w:rsidR="00D3660B" w:rsidRPr="001C33B8" w:rsidRDefault="00D3660B" w:rsidP="00D3660B">
      <w:pPr>
        <w:jc w:val="both"/>
        <w:rPr>
          <w:rFonts w:ascii="Arial" w:hAnsi="Arial" w:cs="Arial"/>
          <w:sz w:val="22"/>
          <w:szCs w:val="22"/>
        </w:rPr>
      </w:pPr>
    </w:p>
    <w:p w14:paraId="43EFEB98" w14:textId="77777777" w:rsidR="003D09AF" w:rsidRPr="001C33B8" w:rsidRDefault="00D3660B" w:rsidP="00D3660B">
      <w:pPr>
        <w:jc w:val="both"/>
        <w:rPr>
          <w:rFonts w:ascii="Arial" w:hAnsi="Arial" w:cs="Arial"/>
          <w:sz w:val="22"/>
          <w:szCs w:val="22"/>
        </w:rPr>
      </w:pPr>
      <w:r w:rsidRPr="001C33B8">
        <w:rPr>
          <w:rFonts w:ascii="Arial" w:hAnsi="Arial" w:cs="Arial"/>
          <w:sz w:val="22"/>
          <w:szCs w:val="22"/>
        </w:rPr>
        <w:t>Preseganje letnega programa dela se ovrednoti s 50 točkami.</w:t>
      </w:r>
    </w:p>
    <w:p w14:paraId="662DEDEC" w14:textId="77777777" w:rsidR="003D09AF" w:rsidRPr="001C33B8" w:rsidRDefault="003D09AF" w:rsidP="00EF4516">
      <w:pPr>
        <w:rPr>
          <w:rFonts w:ascii="Arial" w:hAnsi="Arial" w:cs="Arial"/>
          <w:sz w:val="22"/>
          <w:szCs w:val="22"/>
        </w:rPr>
      </w:pPr>
    </w:p>
    <w:p w14:paraId="0B0D706C" w14:textId="77777777" w:rsidR="00EF4516" w:rsidRPr="001C33B8" w:rsidRDefault="00EF4516" w:rsidP="00EF4516">
      <w:pPr>
        <w:rPr>
          <w:rFonts w:ascii="Arial" w:hAnsi="Arial" w:cs="Arial"/>
          <w:sz w:val="22"/>
          <w:szCs w:val="22"/>
          <w:u w:val="single"/>
        </w:rPr>
      </w:pPr>
      <w:bookmarkStart w:id="19" w:name="_Hlk130384177"/>
      <w:r w:rsidRPr="001C33B8">
        <w:rPr>
          <w:rFonts w:ascii="Arial" w:hAnsi="Arial" w:cs="Arial"/>
          <w:sz w:val="22"/>
          <w:szCs w:val="22"/>
          <w:u w:val="single"/>
        </w:rPr>
        <w:t>4. člen: Vrednotenje merljivih kazalcev za področje dela kulturnih domov in centrov</w:t>
      </w:r>
    </w:p>
    <w:bookmarkEnd w:id="19"/>
    <w:p w14:paraId="1D9E921D" w14:textId="77777777" w:rsidR="004154BF" w:rsidRPr="001C33B8" w:rsidRDefault="004154BF" w:rsidP="004154BF">
      <w:pPr>
        <w:rPr>
          <w:rFonts w:ascii="Arial" w:hAnsi="Arial" w:cs="Arial"/>
          <w:sz w:val="22"/>
          <w:szCs w:val="22"/>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044"/>
        <w:gridCol w:w="1101"/>
        <w:gridCol w:w="1044"/>
        <w:gridCol w:w="1368"/>
        <w:gridCol w:w="1111"/>
        <w:gridCol w:w="1424"/>
      </w:tblGrid>
      <w:tr w:rsidR="004154BF" w:rsidRPr="001C33B8" w14:paraId="75B23041" w14:textId="77777777" w:rsidTr="00ED76E5">
        <w:tc>
          <w:tcPr>
            <w:tcW w:w="1862" w:type="dxa"/>
            <w:shd w:val="clear" w:color="auto" w:fill="auto"/>
          </w:tcPr>
          <w:p w14:paraId="675822D2" w14:textId="77777777" w:rsidR="004154BF" w:rsidRPr="001C33B8" w:rsidRDefault="004154BF" w:rsidP="004154BF">
            <w:pPr>
              <w:rPr>
                <w:rFonts w:ascii="Arial" w:hAnsi="Arial" w:cs="Arial"/>
                <w:sz w:val="20"/>
                <w:szCs w:val="20"/>
              </w:rPr>
            </w:pPr>
          </w:p>
          <w:p w14:paraId="3B3CCCA6" w14:textId="77777777" w:rsidR="004154BF" w:rsidRPr="001C33B8" w:rsidRDefault="004154BF" w:rsidP="004154BF">
            <w:pPr>
              <w:jc w:val="center"/>
              <w:rPr>
                <w:rFonts w:ascii="Arial" w:hAnsi="Arial" w:cs="Arial"/>
                <w:sz w:val="20"/>
                <w:szCs w:val="20"/>
              </w:rPr>
            </w:pPr>
            <w:r w:rsidRPr="001C33B8">
              <w:rPr>
                <w:rFonts w:ascii="Arial" w:hAnsi="Arial" w:cs="Arial"/>
                <w:sz w:val="20"/>
                <w:szCs w:val="20"/>
              </w:rPr>
              <w:t>MERLJIVI KAZALCI</w:t>
            </w:r>
          </w:p>
          <w:p w14:paraId="2683C789" w14:textId="77777777" w:rsidR="004154BF" w:rsidRPr="001C33B8" w:rsidRDefault="004154BF" w:rsidP="004154BF">
            <w:pPr>
              <w:rPr>
                <w:rFonts w:ascii="Arial" w:hAnsi="Arial" w:cs="Arial"/>
                <w:sz w:val="20"/>
                <w:szCs w:val="20"/>
              </w:rPr>
            </w:pPr>
          </w:p>
        </w:tc>
        <w:tc>
          <w:tcPr>
            <w:tcW w:w="1044" w:type="dxa"/>
          </w:tcPr>
          <w:p w14:paraId="288A9455" w14:textId="77777777" w:rsidR="004154BF" w:rsidRPr="001C33B8" w:rsidRDefault="004154BF" w:rsidP="004154BF">
            <w:pPr>
              <w:jc w:val="center"/>
              <w:rPr>
                <w:rFonts w:ascii="Arial" w:hAnsi="Arial" w:cs="Arial"/>
                <w:sz w:val="20"/>
                <w:szCs w:val="20"/>
              </w:rPr>
            </w:pPr>
          </w:p>
          <w:p w14:paraId="6769583E" w14:textId="77777777" w:rsidR="004154BF" w:rsidRPr="001C33B8" w:rsidRDefault="004154BF" w:rsidP="004154BF">
            <w:pPr>
              <w:jc w:val="center"/>
              <w:rPr>
                <w:rFonts w:ascii="Arial" w:hAnsi="Arial" w:cs="Arial"/>
                <w:sz w:val="20"/>
                <w:szCs w:val="20"/>
              </w:rPr>
            </w:pPr>
            <w:r w:rsidRPr="001C33B8">
              <w:rPr>
                <w:rFonts w:ascii="Arial" w:hAnsi="Arial" w:cs="Arial"/>
                <w:sz w:val="20"/>
                <w:szCs w:val="20"/>
              </w:rPr>
              <w:t>202</w:t>
            </w:r>
            <w:r w:rsidR="001E6916" w:rsidRPr="001C33B8">
              <w:rPr>
                <w:rFonts w:ascii="Arial" w:hAnsi="Arial" w:cs="Arial"/>
                <w:sz w:val="20"/>
                <w:szCs w:val="20"/>
              </w:rPr>
              <w:t>2</w:t>
            </w:r>
          </w:p>
        </w:tc>
        <w:tc>
          <w:tcPr>
            <w:tcW w:w="1101" w:type="dxa"/>
          </w:tcPr>
          <w:p w14:paraId="4F6B3AC8" w14:textId="77777777" w:rsidR="004154BF" w:rsidRPr="001C33B8" w:rsidRDefault="004154BF" w:rsidP="004154BF">
            <w:pPr>
              <w:jc w:val="center"/>
              <w:rPr>
                <w:rFonts w:ascii="Arial" w:hAnsi="Arial" w:cs="Arial"/>
                <w:sz w:val="20"/>
                <w:szCs w:val="20"/>
              </w:rPr>
            </w:pPr>
          </w:p>
          <w:p w14:paraId="5FBAF8F3" w14:textId="77777777" w:rsidR="004154BF" w:rsidRPr="001C33B8" w:rsidRDefault="004154BF" w:rsidP="004154BF">
            <w:pPr>
              <w:jc w:val="center"/>
              <w:rPr>
                <w:rFonts w:ascii="Arial" w:hAnsi="Arial" w:cs="Arial"/>
                <w:sz w:val="20"/>
                <w:szCs w:val="20"/>
              </w:rPr>
            </w:pPr>
            <w:r w:rsidRPr="001C33B8">
              <w:rPr>
                <w:rFonts w:ascii="Arial" w:hAnsi="Arial" w:cs="Arial"/>
                <w:sz w:val="20"/>
                <w:szCs w:val="20"/>
              </w:rPr>
              <w:t>202</w:t>
            </w:r>
            <w:r w:rsidR="001E6916" w:rsidRPr="001C33B8">
              <w:rPr>
                <w:rFonts w:ascii="Arial" w:hAnsi="Arial" w:cs="Arial"/>
                <w:sz w:val="20"/>
                <w:szCs w:val="20"/>
              </w:rPr>
              <w:t>3</w:t>
            </w:r>
          </w:p>
        </w:tc>
        <w:tc>
          <w:tcPr>
            <w:tcW w:w="1044" w:type="dxa"/>
          </w:tcPr>
          <w:p w14:paraId="22ED6A81" w14:textId="77777777" w:rsidR="004154BF" w:rsidRPr="001C33B8" w:rsidRDefault="004154BF" w:rsidP="004154BF">
            <w:pPr>
              <w:jc w:val="center"/>
              <w:rPr>
                <w:rFonts w:ascii="Arial" w:hAnsi="Arial" w:cs="Arial"/>
                <w:sz w:val="20"/>
                <w:szCs w:val="20"/>
              </w:rPr>
            </w:pPr>
          </w:p>
          <w:p w14:paraId="091BA3BE" w14:textId="77777777" w:rsidR="004154BF" w:rsidRPr="001C33B8" w:rsidRDefault="004154BF" w:rsidP="004154BF">
            <w:pPr>
              <w:jc w:val="center"/>
              <w:rPr>
                <w:rFonts w:ascii="Arial" w:hAnsi="Arial" w:cs="Arial"/>
                <w:sz w:val="20"/>
                <w:szCs w:val="20"/>
              </w:rPr>
            </w:pPr>
            <w:r w:rsidRPr="001C33B8">
              <w:rPr>
                <w:rFonts w:ascii="Arial" w:hAnsi="Arial" w:cs="Arial"/>
                <w:sz w:val="20"/>
                <w:szCs w:val="20"/>
              </w:rPr>
              <w:t>202</w:t>
            </w:r>
            <w:r w:rsidR="001E6916" w:rsidRPr="001C33B8">
              <w:rPr>
                <w:rFonts w:ascii="Arial" w:hAnsi="Arial" w:cs="Arial"/>
                <w:sz w:val="20"/>
                <w:szCs w:val="20"/>
              </w:rPr>
              <w:t>4</w:t>
            </w:r>
          </w:p>
        </w:tc>
        <w:tc>
          <w:tcPr>
            <w:tcW w:w="1368" w:type="dxa"/>
          </w:tcPr>
          <w:p w14:paraId="04657171" w14:textId="77777777" w:rsidR="004154BF" w:rsidRPr="001C33B8" w:rsidRDefault="004154BF" w:rsidP="004154BF">
            <w:pPr>
              <w:jc w:val="center"/>
              <w:rPr>
                <w:rFonts w:ascii="Arial" w:hAnsi="Arial" w:cs="Arial"/>
                <w:sz w:val="20"/>
                <w:szCs w:val="20"/>
              </w:rPr>
            </w:pPr>
          </w:p>
          <w:p w14:paraId="42BD9F1E" w14:textId="77777777" w:rsidR="004154BF" w:rsidRPr="001C33B8" w:rsidRDefault="004154BF" w:rsidP="004154BF">
            <w:pPr>
              <w:jc w:val="center"/>
              <w:rPr>
                <w:rFonts w:ascii="Arial" w:hAnsi="Arial" w:cs="Arial"/>
                <w:sz w:val="20"/>
                <w:szCs w:val="20"/>
              </w:rPr>
            </w:pPr>
            <w:r w:rsidRPr="001C33B8">
              <w:rPr>
                <w:rFonts w:ascii="Arial" w:hAnsi="Arial" w:cs="Arial"/>
                <w:sz w:val="20"/>
                <w:szCs w:val="20"/>
              </w:rPr>
              <w:t>Triletno povprečje</w:t>
            </w:r>
          </w:p>
        </w:tc>
        <w:tc>
          <w:tcPr>
            <w:tcW w:w="1111" w:type="dxa"/>
          </w:tcPr>
          <w:p w14:paraId="7F8E1C09" w14:textId="77777777" w:rsidR="004154BF" w:rsidRPr="001C33B8" w:rsidRDefault="004154BF" w:rsidP="004154BF">
            <w:pPr>
              <w:jc w:val="center"/>
              <w:rPr>
                <w:rFonts w:ascii="Arial" w:hAnsi="Arial" w:cs="Arial"/>
                <w:sz w:val="20"/>
                <w:szCs w:val="20"/>
              </w:rPr>
            </w:pPr>
          </w:p>
          <w:p w14:paraId="09D672D1" w14:textId="77777777" w:rsidR="004154BF" w:rsidRPr="001C33B8" w:rsidRDefault="004154BF" w:rsidP="004154BF">
            <w:pPr>
              <w:jc w:val="center"/>
              <w:rPr>
                <w:rFonts w:ascii="Arial" w:hAnsi="Arial" w:cs="Arial"/>
                <w:sz w:val="20"/>
                <w:szCs w:val="20"/>
              </w:rPr>
            </w:pPr>
            <w:r w:rsidRPr="001C33B8">
              <w:rPr>
                <w:rFonts w:ascii="Arial" w:hAnsi="Arial" w:cs="Arial"/>
                <w:sz w:val="20"/>
                <w:szCs w:val="20"/>
              </w:rPr>
              <w:t>202</w:t>
            </w:r>
            <w:r w:rsidR="001E6916" w:rsidRPr="001C33B8">
              <w:rPr>
                <w:rFonts w:ascii="Arial" w:hAnsi="Arial" w:cs="Arial"/>
                <w:sz w:val="20"/>
                <w:szCs w:val="20"/>
              </w:rPr>
              <w:t>4</w:t>
            </w:r>
          </w:p>
        </w:tc>
        <w:tc>
          <w:tcPr>
            <w:tcW w:w="1424" w:type="dxa"/>
            <w:shd w:val="clear" w:color="auto" w:fill="auto"/>
          </w:tcPr>
          <w:p w14:paraId="02FF84FC" w14:textId="77777777" w:rsidR="004154BF" w:rsidRPr="001C33B8" w:rsidRDefault="004154BF" w:rsidP="004154BF">
            <w:pPr>
              <w:jc w:val="center"/>
              <w:rPr>
                <w:rFonts w:ascii="Arial" w:hAnsi="Arial" w:cs="Arial"/>
                <w:sz w:val="20"/>
                <w:szCs w:val="20"/>
              </w:rPr>
            </w:pPr>
          </w:p>
          <w:p w14:paraId="1F9D6ED9" w14:textId="77777777" w:rsidR="004154BF" w:rsidRPr="001C33B8" w:rsidRDefault="004154BF" w:rsidP="004154BF">
            <w:pPr>
              <w:jc w:val="center"/>
              <w:rPr>
                <w:rFonts w:ascii="Arial" w:hAnsi="Arial" w:cs="Arial"/>
                <w:sz w:val="20"/>
                <w:szCs w:val="20"/>
              </w:rPr>
            </w:pPr>
            <w:r w:rsidRPr="001C33B8">
              <w:rPr>
                <w:rFonts w:ascii="Arial" w:hAnsi="Arial" w:cs="Arial"/>
                <w:sz w:val="20"/>
                <w:szCs w:val="20"/>
              </w:rPr>
              <w:t>TOČKE</w:t>
            </w:r>
          </w:p>
        </w:tc>
      </w:tr>
      <w:tr w:rsidR="004154BF" w:rsidRPr="001C33B8" w14:paraId="23545B1D" w14:textId="77777777" w:rsidTr="00ED76E5">
        <w:tc>
          <w:tcPr>
            <w:tcW w:w="1862" w:type="dxa"/>
            <w:shd w:val="clear" w:color="auto" w:fill="auto"/>
          </w:tcPr>
          <w:p w14:paraId="4FF23203" w14:textId="77777777" w:rsidR="004154BF" w:rsidRPr="001C33B8" w:rsidRDefault="004154BF" w:rsidP="004154BF">
            <w:pPr>
              <w:rPr>
                <w:rFonts w:ascii="Arial" w:hAnsi="Arial" w:cs="Arial"/>
                <w:sz w:val="20"/>
                <w:szCs w:val="20"/>
              </w:rPr>
            </w:pPr>
            <w:r w:rsidRPr="001C33B8">
              <w:rPr>
                <w:rFonts w:ascii="Arial" w:hAnsi="Arial" w:cs="Arial"/>
                <w:sz w:val="20"/>
                <w:szCs w:val="20"/>
              </w:rPr>
              <w:t>1. Število prireditev glede na triletno povprečje</w:t>
            </w:r>
          </w:p>
        </w:tc>
        <w:tc>
          <w:tcPr>
            <w:tcW w:w="1044" w:type="dxa"/>
          </w:tcPr>
          <w:p w14:paraId="1975756F" w14:textId="77777777" w:rsidR="004154BF" w:rsidRPr="001C33B8" w:rsidRDefault="004154BF" w:rsidP="004154BF">
            <w:pPr>
              <w:jc w:val="center"/>
              <w:rPr>
                <w:rFonts w:ascii="Arial" w:hAnsi="Arial" w:cs="Arial"/>
                <w:sz w:val="20"/>
                <w:szCs w:val="20"/>
              </w:rPr>
            </w:pPr>
          </w:p>
          <w:p w14:paraId="4A26DCB8" w14:textId="77777777" w:rsidR="004154BF" w:rsidRPr="001C33B8" w:rsidRDefault="004154BF" w:rsidP="004154BF">
            <w:pPr>
              <w:jc w:val="center"/>
              <w:rPr>
                <w:rFonts w:ascii="Arial" w:hAnsi="Arial" w:cs="Arial"/>
                <w:sz w:val="20"/>
                <w:szCs w:val="20"/>
              </w:rPr>
            </w:pPr>
          </w:p>
          <w:p w14:paraId="4FEE5DED"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67</w:t>
            </w:r>
          </w:p>
        </w:tc>
        <w:tc>
          <w:tcPr>
            <w:tcW w:w="1101" w:type="dxa"/>
          </w:tcPr>
          <w:p w14:paraId="06963A32" w14:textId="77777777" w:rsidR="004154BF" w:rsidRPr="001C33B8" w:rsidRDefault="004154BF" w:rsidP="004154BF">
            <w:pPr>
              <w:jc w:val="center"/>
              <w:rPr>
                <w:rFonts w:ascii="Arial" w:hAnsi="Arial" w:cs="Arial"/>
                <w:sz w:val="20"/>
                <w:szCs w:val="20"/>
              </w:rPr>
            </w:pPr>
          </w:p>
          <w:p w14:paraId="4C43559F" w14:textId="77777777" w:rsidR="004154BF" w:rsidRPr="001C33B8" w:rsidRDefault="004154BF" w:rsidP="004154BF">
            <w:pPr>
              <w:jc w:val="center"/>
              <w:rPr>
                <w:rFonts w:ascii="Arial" w:hAnsi="Arial" w:cs="Arial"/>
                <w:sz w:val="20"/>
                <w:szCs w:val="20"/>
              </w:rPr>
            </w:pPr>
          </w:p>
          <w:p w14:paraId="4E389D36"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47</w:t>
            </w:r>
          </w:p>
        </w:tc>
        <w:tc>
          <w:tcPr>
            <w:tcW w:w="1044" w:type="dxa"/>
          </w:tcPr>
          <w:p w14:paraId="6CF40265" w14:textId="77777777" w:rsidR="004154BF" w:rsidRPr="001C33B8" w:rsidRDefault="004154BF" w:rsidP="004154BF">
            <w:pPr>
              <w:jc w:val="center"/>
              <w:rPr>
                <w:rFonts w:ascii="Arial" w:hAnsi="Arial" w:cs="Arial"/>
                <w:sz w:val="20"/>
                <w:szCs w:val="20"/>
              </w:rPr>
            </w:pPr>
          </w:p>
          <w:p w14:paraId="680CDE77" w14:textId="77777777" w:rsidR="004154BF" w:rsidRPr="001C33B8" w:rsidRDefault="004154BF" w:rsidP="004154BF">
            <w:pPr>
              <w:jc w:val="center"/>
              <w:rPr>
                <w:rFonts w:ascii="Arial" w:hAnsi="Arial" w:cs="Arial"/>
                <w:sz w:val="20"/>
                <w:szCs w:val="20"/>
              </w:rPr>
            </w:pPr>
          </w:p>
          <w:p w14:paraId="50BF6C26"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97</w:t>
            </w:r>
          </w:p>
        </w:tc>
        <w:tc>
          <w:tcPr>
            <w:tcW w:w="1368" w:type="dxa"/>
          </w:tcPr>
          <w:p w14:paraId="5AA4BD61" w14:textId="77777777" w:rsidR="004154BF" w:rsidRPr="001C33B8" w:rsidRDefault="004154BF" w:rsidP="004154BF">
            <w:pPr>
              <w:jc w:val="center"/>
              <w:rPr>
                <w:rFonts w:ascii="Arial" w:hAnsi="Arial" w:cs="Arial"/>
                <w:sz w:val="20"/>
                <w:szCs w:val="20"/>
              </w:rPr>
            </w:pPr>
          </w:p>
          <w:p w14:paraId="7D020854" w14:textId="77777777" w:rsidR="004154BF" w:rsidRPr="001C33B8" w:rsidRDefault="004154BF" w:rsidP="004154BF">
            <w:pPr>
              <w:jc w:val="center"/>
              <w:rPr>
                <w:rFonts w:ascii="Arial" w:hAnsi="Arial" w:cs="Arial"/>
                <w:sz w:val="20"/>
                <w:szCs w:val="20"/>
              </w:rPr>
            </w:pPr>
          </w:p>
          <w:p w14:paraId="52067367"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70</w:t>
            </w:r>
          </w:p>
        </w:tc>
        <w:tc>
          <w:tcPr>
            <w:tcW w:w="1111" w:type="dxa"/>
          </w:tcPr>
          <w:p w14:paraId="5C861E0B" w14:textId="77777777" w:rsidR="004154BF" w:rsidRPr="001C33B8" w:rsidRDefault="004154BF" w:rsidP="004154BF">
            <w:pPr>
              <w:jc w:val="center"/>
              <w:rPr>
                <w:rFonts w:ascii="Arial" w:hAnsi="Arial" w:cs="Arial"/>
                <w:sz w:val="20"/>
                <w:szCs w:val="20"/>
              </w:rPr>
            </w:pPr>
          </w:p>
          <w:p w14:paraId="203B6DDB" w14:textId="77777777" w:rsidR="004154BF" w:rsidRPr="001C33B8" w:rsidRDefault="004154BF" w:rsidP="004154BF">
            <w:pPr>
              <w:jc w:val="center"/>
              <w:rPr>
                <w:rFonts w:ascii="Arial" w:hAnsi="Arial" w:cs="Arial"/>
                <w:sz w:val="20"/>
                <w:szCs w:val="20"/>
              </w:rPr>
            </w:pPr>
          </w:p>
          <w:p w14:paraId="22F22694"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97</w:t>
            </w:r>
          </w:p>
        </w:tc>
        <w:tc>
          <w:tcPr>
            <w:tcW w:w="1424" w:type="dxa"/>
            <w:shd w:val="clear" w:color="auto" w:fill="auto"/>
          </w:tcPr>
          <w:p w14:paraId="3EBEC233" w14:textId="77777777" w:rsidR="004154BF" w:rsidRPr="001C33B8" w:rsidRDefault="004154BF" w:rsidP="004154BF">
            <w:pPr>
              <w:jc w:val="center"/>
              <w:rPr>
                <w:rFonts w:ascii="Arial" w:hAnsi="Arial" w:cs="Arial"/>
                <w:sz w:val="20"/>
                <w:szCs w:val="20"/>
              </w:rPr>
            </w:pPr>
          </w:p>
          <w:p w14:paraId="372CEE7A" w14:textId="77777777" w:rsidR="004154BF" w:rsidRPr="001C33B8" w:rsidRDefault="004154BF" w:rsidP="004154BF">
            <w:pPr>
              <w:jc w:val="center"/>
              <w:rPr>
                <w:rFonts w:ascii="Arial" w:hAnsi="Arial" w:cs="Arial"/>
                <w:sz w:val="20"/>
                <w:szCs w:val="20"/>
              </w:rPr>
            </w:pPr>
          </w:p>
          <w:p w14:paraId="51C590E4"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1</w:t>
            </w:r>
            <w:r w:rsidR="001E6916" w:rsidRPr="001C33B8">
              <w:rPr>
                <w:rFonts w:ascii="Arial" w:hAnsi="Arial" w:cs="Arial"/>
                <w:sz w:val="20"/>
                <w:szCs w:val="20"/>
              </w:rPr>
              <w:t>0</w:t>
            </w:r>
          </w:p>
        </w:tc>
      </w:tr>
      <w:tr w:rsidR="004154BF" w:rsidRPr="001C33B8" w14:paraId="4FAA7EAD" w14:textId="77777777" w:rsidTr="00ED76E5">
        <w:tc>
          <w:tcPr>
            <w:tcW w:w="1862" w:type="dxa"/>
            <w:shd w:val="clear" w:color="auto" w:fill="auto"/>
          </w:tcPr>
          <w:p w14:paraId="76382AAB" w14:textId="77777777" w:rsidR="004154BF" w:rsidRPr="001C33B8" w:rsidRDefault="004154BF" w:rsidP="004154BF">
            <w:pPr>
              <w:rPr>
                <w:rFonts w:ascii="Arial" w:hAnsi="Arial" w:cs="Arial"/>
                <w:sz w:val="20"/>
                <w:szCs w:val="20"/>
              </w:rPr>
            </w:pPr>
            <w:r w:rsidRPr="001C33B8">
              <w:rPr>
                <w:rFonts w:ascii="Arial" w:hAnsi="Arial" w:cs="Arial"/>
                <w:sz w:val="20"/>
                <w:szCs w:val="20"/>
              </w:rPr>
              <w:t>2. Število obiskovalcev glede na triletno povprečje</w:t>
            </w:r>
          </w:p>
        </w:tc>
        <w:tc>
          <w:tcPr>
            <w:tcW w:w="1044" w:type="dxa"/>
          </w:tcPr>
          <w:p w14:paraId="63C9D8BB" w14:textId="77777777" w:rsidR="004154BF" w:rsidRPr="001C33B8" w:rsidRDefault="004154BF" w:rsidP="004154BF">
            <w:pPr>
              <w:jc w:val="center"/>
              <w:rPr>
                <w:rFonts w:ascii="Arial" w:hAnsi="Arial" w:cs="Arial"/>
                <w:sz w:val="20"/>
                <w:szCs w:val="20"/>
              </w:rPr>
            </w:pPr>
          </w:p>
          <w:p w14:paraId="518C6C74" w14:textId="77777777" w:rsidR="004154BF" w:rsidRPr="001C33B8" w:rsidRDefault="004154BF" w:rsidP="004154BF">
            <w:pPr>
              <w:jc w:val="center"/>
              <w:rPr>
                <w:rFonts w:ascii="Arial" w:hAnsi="Arial" w:cs="Arial"/>
                <w:sz w:val="20"/>
                <w:szCs w:val="20"/>
              </w:rPr>
            </w:pPr>
          </w:p>
          <w:p w14:paraId="132974E9"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638</w:t>
            </w:r>
          </w:p>
        </w:tc>
        <w:tc>
          <w:tcPr>
            <w:tcW w:w="1101" w:type="dxa"/>
          </w:tcPr>
          <w:p w14:paraId="3876CF29" w14:textId="77777777" w:rsidR="004154BF" w:rsidRPr="001C33B8" w:rsidRDefault="004154BF" w:rsidP="004154BF">
            <w:pPr>
              <w:jc w:val="center"/>
              <w:rPr>
                <w:rFonts w:ascii="Arial" w:hAnsi="Arial" w:cs="Arial"/>
                <w:sz w:val="20"/>
                <w:szCs w:val="20"/>
              </w:rPr>
            </w:pPr>
          </w:p>
          <w:p w14:paraId="40F61A6E" w14:textId="77777777" w:rsidR="004154BF" w:rsidRPr="001C33B8" w:rsidRDefault="004154BF" w:rsidP="004154BF">
            <w:pPr>
              <w:jc w:val="center"/>
              <w:rPr>
                <w:rFonts w:ascii="Arial" w:hAnsi="Arial" w:cs="Arial"/>
                <w:sz w:val="20"/>
                <w:szCs w:val="20"/>
              </w:rPr>
            </w:pPr>
          </w:p>
          <w:p w14:paraId="3C60D331"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26784</w:t>
            </w:r>
          </w:p>
          <w:p w14:paraId="6992C17C" w14:textId="77777777" w:rsidR="004154BF" w:rsidRPr="001C33B8" w:rsidRDefault="004154BF" w:rsidP="004154BF">
            <w:pPr>
              <w:jc w:val="center"/>
              <w:rPr>
                <w:rFonts w:ascii="Arial" w:hAnsi="Arial" w:cs="Arial"/>
                <w:sz w:val="20"/>
                <w:szCs w:val="20"/>
              </w:rPr>
            </w:pPr>
          </w:p>
        </w:tc>
        <w:tc>
          <w:tcPr>
            <w:tcW w:w="1044" w:type="dxa"/>
          </w:tcPr>
          <w:p w14:paraId="3E15A536" w14:textId="77777777" w:rsidR="004154BF" w:rsidRPr="001C33B8" w:rsidRDefault="004154BF" w:rsidP="004154BF">
            <w:pPr>
              <w:jc w:val="center"/>
              <w:rPr>
                <w:rFonts w:ascii="Arial" w:hAnsi="Arial" w:cs="Arial"/>
                <w:sz w:val="20"/>
                <w:szCs w:val="20"/>
              </w:rPr>
            </w:pPr>
          </w:p>
          <w:p w14:paraId="5F6FE96C" w14:textId="77777777" w:rsidR="004154BF" w:rsidRPr="001C33B8" w:rsidRDefault="004154BF" w:rsidP="004154BF">
            <w:pPr>
              <w:jc w:val="center"/>
              <w:rPr>
                <w:rFonts w:ascii="Arial" w:hAnsi="Arial" w:cs="Arial"/>
                <w:sz w:val="20"/>
                <w:szCs w:val="20"/>
              </w:rPr>
            </w:pPr>
          </w:p>
          <w:p w14:paraId="635AC826"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29850</w:t>
            </w:r>
          </w:p>
        </w:tc>
        <w:tc>
          <w:tcPr>
            <w:tcW w:w="1368" w:type="dxa"/>
          </w:tcPr>
          <w:p w14:paraId="2CBD3392" w14:textId="77777777" w:rsidR="004154BF" w:rsidRPr="001C33B8" w:rsidRDefault="004154BF" w:rsidP="004154BF">
            <w:pPr>
              <w:jc w:val="center"/>
              <w:rPr>
                <w:rFonts w:ascii="Arial" w:hAnsi="Arial" w:cs="Arial"/>
                <w:sz w:val="20"/>
                <w:szCs w:val="20"/>
              </w:rPr>
            </w:pPr>
          </w:p>
          <w:p w14:paraId="717032BD" w14:textId="77777777" w:rsidR="004154BF" w:rsidRPr="001C33B8" w:rsidRDefault="004154BF" w:rsidP="004154BF">
            <w:pPr>
              <w:jc w:val="center"/>
              <w:rPr>
                <w:rFonts w:ascii="Arial" w:hAnsi="Arial" w:cs="Arial"/>
                <w:sz w:val="20"/>
                <w:szCs w:val="20"/>
              </w:rPr>
            </w:pPr>
          </w:p>
          <w:p w14:paraId="78578088"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19091</w:t>
            </w:r>
          </w:p>
        </w:tc>
        <w:tc>
          <w:tcPr>
            <w:tcW w:w="1111" w:type="dxa"/>
          </w:tcPr>
          <w:p w14:paraId="4FEAD59F" w14:textId="77777777" w:rsidR="004154BF" w:rsidRPr="001C33B8" w:rsidRDefault="004154BF" w:rsidP="004154BF">
            <w:pPr>
              <w:jc w:val="center"/>
              <w:rPr>
                <w:rFonts w:ascii="Arial" w:hAnsi="Arial" w:cs="Arial"/>
                <w:sz w:val="20"/>
                <w:szCs w:val="20"/>
              </w:rPr>
            </w:pPr>
          </w:p>
          <w:p w14:paraId="7F12041B" w14:textId="77777777" w:rsidR="004154BF" w:rsidRPr="001C33B8" w:rsidRDefault="004154BF" w:rsidP="004154BF">
            <w:pPr>
              <w:jc w:val="center"/>
              <w:rPr>
                <w:rFonts w:ascii="Arial" w:hAnsi="Arial" w:cs="Arial"/>
                <w:sz w:val="20"/>
                <w:szCs w:val="20"/>
              </w:rPr>
            </w:pPr>
          </w:p>
          <w:p w14:paraId="71348DB8"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29850</w:t>
            </w:r>
          </w:p>
        </w:tc>
        <w:tc>
          <w:tcPr>
            <w:tcW w:w="1424" w:type="dxa"/>
            <w:shd w:val="clear" w:color="auto" w:fill="auto"/>
          </w:tcPr>
          <w:p w14:paraId="082DCD40" w14:textId="77777777" w:rsidR="004154BF" w:rsidRPr="001C33B8" w:rsidRDefault="004154BF" w:rsidP="004154BF">
            <w:pPr>
              <w:jc w:val="center"/>
              <w:rPr>
                <w:rFonts w:ascii="Arial" w:hAnsi="Arial" w:cs="Arial"/>
                <w:sz w:val="20"/>
                <w:szCs w:val="20"/>
              </w:rPr>
            </w:pPr>
          </w:p>
          <w:p w14:paraId="6027B809" w14:textId="77777777" w:rsidR="004154BF" w:rsidRPr="001C33B8" w:rsidRDefault="004154BF" w:rsidP="004154BF">
            <w:pPr>
              <w:jc w:val="center"/>
              <w:rPr>
                <w:rFonts w:ascii="Arial" w:hAnsi="Arial" w:cs="Arial"/>
                <w:sz w:val="20"/>
                <w:szCs w:val="20"/>
              </w:rPr>
            </w:pPr>
          </w:p>
          <w:p w14:paraId="6ECC1C6A"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1</w:t>
            </w:r>
            <w:r w:rsidR="001E6916" w:rsidRPr="001C33B8">
              <w:rPr>
                <w:rFonts w:ascii="Arial" w:hAnsi="Arial" w:cs="Arial"/>
                <w:sz w:val="20"/>
                <w:szCs w:val="20"/>
              </w:rPr>
              <w:t>0</w:t>
            </w:r>
          </w:p>
          <w:p w14:paraId="276B04F9" w14:textId="77777777" w:rsidR="004154BF" w:rsidRPr="001C33B8" w:rsidRDefault="004154BF" w:rsidP="004154BF">
            <w:pPr>
              <w:jc w:val="center"/>
              <w:rPr>
                <w:rFonts w:ascii="Arial" w:hAnsi="Arial" w:cs="Arial"/>
                <w:sz w:val="20"/>
                <w:szCs w:val="20"/>
              </w:rPr>
            </w:pPr>
          </w:p>
        </w:tc>
      </w:tr>
      <w:tr w:rsidR="004154BF" w:rsidRPr="001C33B8" w14:paraId="4CA230B1" w14:textId="77777777" w:rsidTr="00ED76E5">
        <w:tc>
          <w:tcPr>
            <w:tcW w:w="1862" w:type="dxa"/>
            <w:shd w:val="clear" w:color="auto" w:fill="auto"/>
          </w:tcPr>
          <w:p w14:paraId="5ACA91DB" w14:textId="77777777" w:rsidR="004154BF" w:rsidRPr="001C33B8" w:rsidRDefault="004154BF" w:rsidP="004154BF">
            <w:pPr>
              <w:rPr>
                <w:rFonts w:ascii="Arial" w:hAnsi="Arial" w:cs="Arial"/>
                <w:sz w:val="20"/>
                <w:szCs w:val="20"/>
              </w:rPr>
            </w:pPr>
            <w:r w:rsidRPr="001C33B8">
              <w:rPr>
                <w:rFonts w:ascii="Arial" w:hAnsi="Arial" w:cs="Arial"/>
                <w:sz w:val="20"/>
                <w:szCs w:val="20"/>
              </w:rPr>
              <w:t>3. Obratovanje dvoran</w:t>
            </w:r>
          </w:p>
        </w:tc>
        <w:tc>
          <w:tcPr>
            <w:tcW w:w="1044" w:type="dxa"/>
          </w:tcPr>
          <w:p w14:paraId="284A64B0" w14:textId="77777777" w:rsidR="004154BF" w:rsidRPr="001C33B8" w:rsidRDefault="004154BF" w:rsidP="004154BF">
            <w:pPr>
              <w:rPr>
                <w:rFonts w:ascii="Arial" w:hAnsi="Arial" w:cs="Arial"/>
                <w:sz w:val="20"/>
                <w:szCs w:val="20"/>
              </w:rPr>
            </w:pPr>
          </w:p>
          <w:p w14:paraId="49057D84" w14:textId="77777777" w:rsidR="003D09AF" w:rsidRPr="001C33B8" w:rsidRDefault="003D09AF" w:rsidP="004154BF">
            <w:pPr>
              <w:rPr>
                <w:rFonts w:ascii="Arial" w:hAnsi="Arial" w:cs="Arial"/>
                <w:sz w:val="20"/>
                <w:szCs w:val="20"/>
              </w:rPr>
            </w:pPr>
            <w:r w:rsidRPr="001C33B8">
              <w:rPr>
                <w:rFonts w:ascii="Arial" w:hAnsi="Arial" w:cs="Arial"/>
                <w:sz w:val="20"/>
                <w:szCs w:val="20"/>
              </w:rPr>
              <w:t xml:space="preserve">     </w:t>
            </w:r>
            <w:r w:rsidR="00623926" w:rsidRPr="001C33B8">
              <w:rPr>
                <w:rFonts w:ascii="Arial" w:hAnsi="Arial" w:cs="Arial"/>
                <w:sz w:val="20"/>
                <w:szCs w:val="20"/>
              </w:rPr>
              <w:t>239</w:t>
            </w:r>
          </w:p>
        </w:tc>
        <w:tc>
          <w:tcPr>
            <w:tcW w:w="1101" w:type="dxa"/>
          </w:tcPr>
          <w:p w14:paraId="72AD1907" w14:textId="77777777" w:rsidR="004154BF" w:rsidRPr="001C33B8" w:rsidRDefault="004154BF" w:rsidP="004154BF">
            <w:pPr>
              <w:rPr>
                <w:rFonts w:ascii="Arial" w:hAnsi="Arial" w:cs="Arial"/>
                <w:sz w:val="20"/>
                <w:szCs w:val="20"/>
              </w:rPr>
            </w:pPr>
          </w:p>
          <w:p w14:paraId="75A606D8" w14:textId="77777777" w:rsidR="003D09AF" w:rsidRPr="001C33B8" w:rsidRDefault="003D09AF" w:rsidP="004154BF">
            <w:pPr>
              <w:rPr>
                <w:rFonts w:ascii="Arial" w:hAnsi="Arial" w:cs="Arial"/>
                <w:sz w:val="20"/>
                <w:szCs w:val="20"/>
              </w:rPr>
            </w:pPr>
            <w:r w:rsidRPr="001C33B8">
              <w:rPr>
                <w:rFonts w:ascii="Arial" w:hAnsi="Arial" w:cs="Arial"/>
                <w:sz w:val="20"/>
                <w:szCs w:val="20"/>
              </w:rPr>
              <w:t xml:space="preserve">    </w:t>
            </w:r>
            <w:r w:rsidR="00623926" w:rsidRPr="001C33B8">
              <w:rPr>
                <w:rFonts w:ascii="Arial" w:hAnsi="Arial" w:cs="Arial"/>
                <w:sz w:val="20"/>
                <w:szCs w:val="20"/>
              </w:rPr>
              <w:t>260</w:t>
            </w:r>
          </w:p>
        </w:tc>
        <w:tc>
          <w:tcPr>
            <w:tcW w:w="1044" w:type="dxa"/>
          </w:tcPr>
          <w:p w14:paraId="7D617C7C" w14:textId="77777777" w:rsidR="004154BF" w:rsidRPr="001C33B8" w:rsidRDefault="004154BF" w:rsidP="00061EF7">
            <w:pPr>
              <w:rPr>
                <w:rFonts w:ascii="Arial" w:hAnsi="Arial" w:cs="Arial"/>
                <w:sz w:val="20"/>
                <w:szCs w:val="20"/>
              </w:rPr>
            </w:pPr>
          </w:p>
          <w:p w14:paraId="1FF1902B" w14:textId="77777777" w:rsidR="003D09AF" w:rsidRPr="001C33B8" w:rsidRDefault="003D09AF" w:rsidP="00061EF7">
            <w:pPr>
              <w:rPr>
                <w:rFonts w:ascii="Arial" w:hAnsi="Arial" w:cs="Arial"/>
                <w:sz w:val="20"/>
                <w:szCs w:val="20"/>
              </w:rPr>
            </w:pPr>
            <w:r w:rsidRPr="001C33B8">
              <w:rPr>
                <w:rFonts w:ascii="Arial" w:hAnsi="Arial" w:cs="Arial"/>
                <w:sz w:val="20"/>
                <w:szCs w:val="20"/>
              </w:rPr>
              <w:t xml:space="preserve">   260</w:t>
            </w:r>
          </w:p>
        </w:tc>
        <w:tc>
          <w:tcPr>
            <w:tcW w:w="1368" w:type="dxa"/>
          </w:tcPr>
          <w:p w14:paraId="1134837C" w14:textId="77777777" w:rsidR="004154BF" w:rsidRPr="001C33B8" w:rsidRDefault="004154BF" w:rsidP="004154BF">
            <w:pPr>
              <w:rPr>
                <w:rFonts w:ascii="Arial" w:hAnsi="Arial" w:cs="Arial"/>
                <w:sz w:val="20"/>
                <w:szCs w:val="20"/>
              </w:rPr>
            </w:pPr>
          </w:p>
          <w:p w14:paraId="26A4F8ED" w14:textId="77777777" w:rsidR="00623926" w:rsidRPr="001C33B8" w:rsidRDefault="00623926" w:rsidP="004154BF">
            <w:pPr>
              <w:rPr>
                <w:rFonts w:ascii="Arial" w:hAnsi="Arial" w:cs="Arial"/>
                <w:sz w:val="20"/>
                <w:szCs w:val="20"/>
              </w:rPr>
            </w:pPr>
            <w:r w:rsidRPr="001C33B8">
              <w:rPr>
                <w:rFonts w:ascii="Arial" w:hAnsi="Arial" w:cs="Arial"/>
                <w:sz w:val="20"/>
                <w:szCs w:val="20"/>
              </w:rPr>
              <w:t xml:space="preserve">        /</w:t>
            </w:r>
          </w:p>
        </w:tc>
        <w:tc>
          <w:tcPr>
            <w:tcW w:w="1111" w:type="dxa"/>
          </w:tcPr>
          <w:p w14:paraId="21EE5D83" w14:textId="77777777" w:rsidR="004154BF" w:rsidRPr="001C33B8" w:rsidRDefault="003D09AF" w:rsidP="004154BF">
            <w:pPr>
              <w:rPr>
                <w:rFonts w:ascii="Arial" w:hAnsi="Arial" w:cs="Arial"/>
                <w:sz w:val="20"/>
                <w:szCs w:val="20"/>
              </w:rPr>
            </w:pPr>
            <w:r w:rsidRPr="001C33B8">
              <w:rPr>
                <w:rFonts w:ascii="Arial" w:hAnsi="Arial" w:cs="Arial"/>
                <w:sz w:val="20"/>
                <w:szCs w:val="20"/>
              </w:rPr>
              <w:t xml:space="preserve"> </w:t>
            </w:r>
          </w:p>
          <w:p w14:paraId="50863405" w14:textId="77777777" w:rsidR="003D09AF" w:rsidRPr="001C33B8" w:rsidRDefault="003D09AF" w:rsidP="004154BF">
            <w:pPr>
              <w:rPr>
                <w:rFonts w:ascii="Arial" w:hAnsi="Arial" w:cs="Arial"/>
                <w:sz w:val="20"/>
                <w:szCs w:val="20"/>
              </w:rPr>
            </w:pPr>
            <w:r w:rsidRPr="001C33B8">
              <w:rPr>
                <w:rFonts w:ascii="Arial" w:hAnsi="Arial" w:cs="Arial"/>
                <w:sz w:val="20"/>
                <w:szCs w:val="20"/>
              </w:rPr>
              <w:t xml:space="preserve">   260</w:t>
            </w:r>
          </w:p>
        </w:tc>
        <w:tc>
          <w:tcPr>
            <w:tcW w:w="1424" w:type="dxa"/>
            <w:shd w:val="clear" w:color="auto" w:fill="auto"/>
          </w:tcPr>
          <w:p w14:paraId="47867DF4" w14:textId="77777777" w:rsidR="004154BF" w:rsidRPr="001C33B8" w:rsidRDefault="004154BF" w:rsidP="004154BF">
            <w:pPr>
              <w:rPr>
                <w:rFonts w:ascii="Arial" w:hAnsi="Arial" w:cs="Arial"/>
                <w:sz w:val="20"/>
                <w:szCs w:val="20"/>
              </w:rPr>
            </w:pPr>
          </w:p>
          <w:p w14:paraId="0D9AE730"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7</w:t>
            </w:r>
          </w:p>
          <w:p w14:paraId="0AA3E559" w14:textId="77777777" w:rsidR="004154BF" w:rsidRPr="001C33B8" w:rsidRDefault="004154BF" w:rsidP="004154BF">
            <w:pPr>
              <w:jc w:val="center"/>
              <w:rPr>
                <w:rFonts w:ascii="Arial" w:hAnsi="Arial" w:cs="Arial"/>
                <w:sz w:val="20"/>
                <w:szCs w:val="20"/>
              </w:rPr>
            </w:pPr>
          </w:p>
        </w:tc>
      </w:tr>
      <w:tr w:rsidR="004154BF" w:rsidRPr="001C33B8" w14:paraId="31565AB7" w14:textId="77777777" w:rsidTr="00ED76E5">
        <w:tc>
          <w:tcPr>
            <w:tcW w:w="1862" w:type="dxa"/>
            <w:shd w:val="clear" w:color="auto" w:fill="auto"/>
          </w:tcPr>
          <w:p w14:paraId="0532DA55" w14:textId="77777777" w:rsidR="00061EF7" w:rsidRPr="001C33B8" w:rsidRDefault="00061EF7" w:rsidP="004154BF">
            <w:pPr>
              <w:rPr>
                <w:rFonts w:ascii="Arial" w:hAnsi="Arial" w:cs="Arial"/>
                <w:sz w:val="20"/>
                <w:szCs w:val="20"/>
              </w:rPr>
            </w:pPr>
          </w:p>
          <w:p w14:paraId="0AEEB52A" w14:textId="77777777" w:rsidR="004154BF" w:rsidRPr="001C33B8" w:rsidRDefault="004154BF" w:rsidP="004154BF">
            <w:pPr>
              <w:rPr>
                <w:rFonts w:ascii="Arial" w:hAnsi="Arial" w:cs="Arial"/>
                <w:sz w:val="20"/>
                <w:szCs w:val="20"/>
              </w:rPr>
            </w:pPr>
            <w:r w:rsidRPr="001C33B8">
              <w:rPr>
                <w:rFonts w:ascii="Arial" w:hAnsi="Arial" w:cs="Arial"/>
                <w:sz w:val="20"/>
                <w:szCs w:val="20"/>
              </w:rPr>
              <w:t>SKUPAJ</w:t>
            </w:r>
          </w:p>
          <w:p w14:paraId="02A8CE46" w14:textId="77777777" w:rsidR="00061EF7" w:rsidRPr="001C33B8" w:rsidRDefault="00061EF7" w:rsidP="004154BF">
            <w:pPr>
              <w:rPr>
                <w:rFonts w:ascii="Arial" w:hAnsi="Arial" w:cs="Arial"/>
                <w:sz w:val="20"/>
                <w:szCs w:val="20"/>
              </w:rPr>
            </w:pPr>
          </w:p>
        </w:tc>
        <w:tc>
          <w:tcPr>
            <w:tcW w:w="1044" w:type="dxa"/>
          </w:tcPr>
          <w:p w14:paraId="20FE07E2" w14:textId="77777777" w:rsidR="004154BF" w:rsidRPr="001C33B8" w:rsidRDefault="004154BF" w:rsidP="004154BF">
            <w:pPr>
              <w:jc w:val="center"/>
              <w:rPr>
                <w:rFonts w:ascii="Arial" w:hAnsi="Arial" w:cs="Arial"/>
                <w:sz w:val="20"/>
                <w:szCs w:val="20"/>
              </w:rPr>
            </w:pPr>
          </w:p>
        </w:tc>
        <w:tc>
          <w:tcPr>
            <w:tcW w:w="1101" w:type="dxa"/>
          </w:tcPr>
          <w:p w14:paraId="4C812246" w14:textId="77777777" w:rsidR="004154BF" w:rsidRPr="001C33B8" w:rsidRDefault="004154BF" w:rsidP="004154BF">
            <w:pPr>
              <w:jc w:val="center"/>
              <w:rPr>
                <w:rFonts w:ascii="Arial" w:hAnsi="Arial" w:cs="Arial"/>
                <w:sz w:val="20"/>
                <w:szCs w:val="20"/>
              </w:rPr>
            </w:pPr>
          </w:p>
        </w:tc>
        <w:tc>
          <w:tcPr>
            <w:tcW w:w="1044" w:type="dxa"/>
          </w:tcPr>
          <w:p w14:paraId="110CB89D" w14:textId="77777777" w:rsidR="004154BF" w:rsidRPr="001C33B8" w:rsidRDefault="004154BF" w:rsidP="004154BF">
            <w:pPr>
              <w:jc w:val="center"/>
              <w:rPr>
                <w:rFonts w:ascii="Arial" w:hAnsi="Arial" w:cs="Arial"/>
                <w:sz w:val="20"/>
                <w:szCs w:val="20"/>
              </w:rPr>
            </w:pPr>
          </w:p>
        </w:tc>
        <w:tc>
          <w:tcPr>
            <w:tcW w:w="1368" w:type="dxa"/>
          </w:tcPr>
          <w:p w14:paraId="30132911" w14:textId="77777777" w:rsidR="004154BF" w:rsidRPr="001C33B8" w:rsidRDefault="004154BF" w:rsidP="004154BF">
            <w:pPr>
              <w:jc w:val="center"/>
              <w:rPr>
                <w:rFonts w:ascii="Arial" w:hAnsi="Arial" w:cs="Arial"/>
                <w:sz w:val="20"/>
                <w:szCs w:val="20"/>
              </w:rPr>
            </w:pPr>
          </w:p>
        </w:tc>
        <w:tc>
          <w:tcPr>
            <w:tcW w:w="1111" w:type="dxa"/>
          </w:tcPr>
          <w:p w14:paraId="6A1B3655" w14:textId="77777777" w:rsidR="004154BF" w:rsidRPr="001C33B8" w:rsidRDefault="004154BF" w:rsidP="004154BF">
            <w:pPr>
              <w:jc w:val="center"/>
              <w:rPr>
                <w:rFonts w:ascii="Arial" w:hAnsi="Arial" w:cs="Arial"/>
                <w:sz w:val="20"/>
                <w:szCs w:val="20"/>
              </w:rPr>
            </w:pPr>
          </w:p>
        </w:tc>
        <w:tc>
          <w:tcPr>
            <w:tcW w:w="1424" w:type="dxa"/>
            <w:shd w:val="clear" w:color="auto" w:fill="auto"/>
          </w:tcPr>
          <w:p w14:paraId="31004DD2" w14:textId="77777777" w:rsidR="00061EF7" w:rsidRPr="001C33B8" w:rsidRDefault="00061EF7" w:rsidP="004154BF">
            <w:pPr>
              <w:jc w:val="center"/>
              <w:rPr>
                <w:rFonts w:ascii="Arial" w:hAnsi="Arial" w:cs="Arial"/>
                <w:sz w:val="20"/>
                <w:szCs w:val="20"/>
              </w:rPr>
            </w:pPr>
          </w:p>
          <w:p w14:paraId="73B63D30" w14:textId="77777777" w:rsidR="004154BF" w:rsidRPr="001C33B8" w:rsidRDefault="003D09AF" w:rsidP="004154BF">
            <w:pPr>
              <w:jc w:val="center"/>
              <w:rPr>
                <w:rFonts w:ascii="Arial" w:hAnsi="Arial" w:cs="Arial"/>
                <w:sz w:val="20"/>
                <w:szCs w:val="20"/>
              </w:rPr>
            </w:pPr>
            <w:r w:rsidRPr="001C33B8">
              <w:rPr>
                <w:rFonts w:ascii="Arial" w:hAnsi="Arial" w:cs="Arial"/>
                <w:sz w:val="20"/>
                <w:szCs w:val="20"/>
              </w:rPr>
              <w:t>27</w:t>
            </w:r>
            <w:r w:rsidR="004154BF" w:rsidRPr="001C33B8">
              <w:rPr>
                <w:rFonts w:ascii="Arial" w:hAnsi="Arial" w:cs="Arial"/>
                <w:sz w:val="20"/>
                <w:szCs w:val="20"/>
              </w:rPr>
              <w:t xml:space="preserve"> </w:t>
            </w:r>
          </w:p>
        </w:tc>
      </w:tr>
    </w:tbl>
    <w:p w14:paraId="58E2F71F" w14:textId="77777777" w:rsidR="00AC45B1" w:rsidRPr="001C33B8" w:rsidRDefault="00AC45B1" w:rsidP="00EF4516">
      <w:pPr>
        <w:rPr>
          <w:rFonts w:ascii="Arial" w:hAnsi="Arial" w:cs="Arial"/>
          <w:sz w:val="22"/>
          <w:szCs w:val="22"/>
          <w:u w:val="single"/>
        </w:rPr>
      </w:pPr>
    </w:p>
    <w:p w14:paraId="162F3588" w14:textId="77777777" w:rsidR="004154BF" w:rsidRPr="001C33B8" w:rsidRDefault="004154BF" w:rsidP="00EF4516">
      <w:pPr>
        <w:rPr>
          <w:rFonts w:ascii="Arial" w:hAnsi="Arial" w:cs="Arial"/>
          <w:sz w:val="22"/>
          <w:szCs w:val="22"/>
          <w:u w:val="single"/>
        </w:rPr>
      </w:pPr>
    </w:p>
    <w:p w14:paraId="2C257102" w14:textId="77777777" w:rsidR="00EF4516" w:rsidRPr="001C33B8" w:rsidRDefault="00EF4516" w:rsidP="00EF4516">
      <w:pPr>
        <w:rPr>
          <w:rFonts w:ascii="Arial" w:hAnsi="Arial" w:cs="Arial"/>
          <w:sz w:val="22"/>
          <w:szCs w:val="22"/>
          <w:u w:val="single"/>
        </w:rPr>
      </w:pPr>
      <w:r w:rsidRPr="001C33B8">
        <w:rPr>
          <w:rFonts w:ascii="Arial" w:hAnsi="Arial" w:cs="Arial"/>
          <w:sz w:val="22"/>
          <w:szCs w:val="22"/>
          <w:u w:val="single"/>
        </w:rPr>
        <w:t xml:space="preserve">5. člen: Vrednotenje deleža nejavnih prihodkov </w:t>
      </w:r>
      <w:r w:rsidR="00240CF1" w:rsidRPr="001C33B8">
        <w:rPr>
          <w:rFonts w:ascii="Arial" w:hAnsi="Arial" w:cs="Arial"/>
          <w:sz w:val="22"/>
          <w:szCs w:val="22"/>
          <w:u w:val="single"/>
        </w:rPr>
        <w:t xml:space="preserve">za javno službo </w:t>
      </w:r>
      <w:r w:rsidRPr="001C33B8">
        <w:rPr>
          <w:rFonts w:ascii="Arial" w:hAnsi="Arial" w:cs="Arial"/>
          <w:sz w:val="22"/>
          <w:szCs w:val="22"/>
          <w:u w:val="single"/>
        </w:rPr>
        <w:t>v celotnem letnem prihodku</w:t>
      </w:r>
    </w:p>
    <w:p w14:paraId="336D21F5" w14:textId="77777777" w:rsidR="00EF4516" w:rsidRPr="001C33B8" w:rsidRDefault="00EF4516" w:rsidP="00EF4516">
      <w:pPr>
        <w:rPr>
          <w:rFonts w:ascii="Arial" w:hAnsi="Arial" w:cs="Arial"/>
          <w:sz w:val="22"/>
          <w:szCs w:val="22"/>
        </w:rPr>
      </w:pPr>
    </w:p>
    <w:tbl>
      <w:tblPr>
        <w:tblW w:w="8364" w:type="dxa"/>
        <w:tblInd w:w="70" w:type="dxa"/>
        <w:tblCellMar>
          <w:left w:w="0" w:type="dxa"/>
          <w:right w:w="0" w:type="dxa"/>
        </w:tblCellMar>
        <w:tblLook w:val="04A0" w:firstRow="1" w:lastRow="0" w:firstColumn="1" w:lastColumn="0" w:noHBand="0" w:noVBand="1"/>
      </w:tblPr>
      <w:tblGrid>
        <w:gridCol w:w="4111"/>
        <w:gridCol w:w="2126"/>
        <w:gridCol w:w="993"/>
        <w:gridCol w:w="1134"/>
      </w:tblGrid>
      <w:tr w:rsidR="00881E23" w:rsidRPr="001C33B8" w14:paraId="6F8E9728" w14:textId="77777777" w:rsidTr="003D09AF">
        <w:trPr>
          <w:trHeight w:val="255"/>
        </w:trPr>
        <w:tc>
          <w:tcPr>
            <w:tcW w:w="41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7CBC91BC" w14:textId="77777777" w:rsidR="00881E23" w:rsidRPr="001C33B8" w:rsidRDefault="00881E23" w:rsidP="00EF4516">
            <w:pPr>
              <w:spacing w:line="360" w:lineRule="auto"/>
              <w:rPr>
                <w:rFonts w:ascii="Arial" w:hAnsi="Arial" w:cs="Arial"/>
                <w:sz w:val="20"/>
                <w:szCs w:val="20"/>
              </w:rPr>
            </w:pPr>
            <w:r w:rsidRPr="001C33B8">
              <w:rPr>
                <w:rFonts w:ascii="Arial" w:hAnsi="Arial" w:cs="Arial"/>
                <w:sz w:val="20"/>
                <w:szCs w:val="20"/>
              </w:rPr>
              <w:t> </w:t>
            </w:r>
          </w:p>
        </w:tc>
        <w:tc>
          <w:tcPr>
            <w:tcW w:w="212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92FE26A" w14:textId="77777777" w:rsidR="00881E23" w:rsidRPr="001C33B8" w:rsidRDefault="00881E23" w:rsidP="00EF4516">
            <w:pPr>
              <w:spacing w:line="360" w:lineRule="auto"/>
              <w:jc w:val="center"/>
              <w:rPr>
                <w:rFonts w:ascii="Arial" w:hAnsi="Arial" w:cs="Arial"/>
                <w:sz w:val="20"/>
                <w:szCs w:val="20"/>
              </w:rPr>
            </w:pPr>
            <w:r w:rsidRPr="001C33B8">
              <w:rPr>
                <w:rFonts w:ascii="Arial" w:hAnsi="Arial" w:cs="Arial"/>
                <w:sz w:val="20"/>
                <w:szCs w:val="20"/>
              </w:rPr>
              <w:t>202</w:t>
            </w:r>
            <w:r w:rsidR="007959AF" w:rsidRPr="001C33B8">
              <w:rPr>
                <w:rFonts w:ascii="Arial" w:hAnsi="Arial" w:cs="Arial"/>
                <w:sz w:val="20"/>
                <w:szCs w:val="20"/>
              </w:rPr>
              <w:t>4</w:t>
            </w:r>
          </w:p>
        </w:tc>
        <w:tc>
          <w:tcPr>
            <w:tcW w:w="99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D0DE5EE" w14:textId="77777777" w:rsidR="00881E23" w:rsidRPr="001C33B8" w:rsidRDefault="00881E23" w:rsidP="00EF4516">
            <w:pPr>
              <w:spacing w:line="360" w:lineRule="auto"/>
              <w:jc w:val="center"/>
              <w:rPr>
                <w:rFonts w:ascii="Arial" w:hAnsi="Arial" w:cs="Arial"/>
                <w:sz w:val="20"/>
                <w:szCs w:val="20"/>
              </w:rPr>
            </w:pPr>
            <w:r w:rsidRPr="001C33B8">
              <w:rPr>
                <w:rFonts w:ascii="Arial" w:hAnsi="Arial" w:cs="Arial"/>
                <w:sz w:val="20"/>
                <w:szCs w:val="20"/>
              </w:rPr>
              <w:t>DELEŽ</w:t>
            </w:r>
          </w:p>
        </w:tc>
        <w:tc>
          <w:tcPr>
            <w:tcW w:w="1134" w:type="dxa"/>
            <w:tcBorders>
              <w:top w:val="single" w:sz="8" w:space="0" w:color="auto"/>
              <w:left w:val="nil"/>
              <w:bottom w:val="single" w:sz="8" w:space="0" w:color="auto"/>
              <w:right w:val="single" w:sz="8" w:space="0" w:color="auto"/>
            </w:tcBorders>
          </w:tcPr>
          <w:p w14:paraId="493ACB1B" w14:textId="77777777" w:rsidR="00881E23" w:rsidRPr="001C33B8" w:rsidRDefault="00881E23" w:rsidP="00EF4516">
            <w:pPr>
              <w:spacing w:line="360" w:lineRule="auto"/>
              <w:jc w:val="center"/>
              <w:rPr>
                <w:rFonts w:ascii="Arial" w:hAnsi="Arial" w:cs="Arial"/>
                <w:sz w:val="20"/>
                <w:szCs w:val="20"/>
              </w:rPr>
            </w:pPr>
            <w:r w:rsidRPr="001C33B8">
              <w:rPr>
                <w:rFonts w:ascii="Arial" w:hAnsi="Arial" w:cs="Arial"/>
                <w:sz w:val="20"/>
                <w:szCs w:val="20"/>
              </w:rPr>
              <w:t>TOČKE</w:t>
            </w:r>
          </w:p>
        </w:tc>
      </w:tr>
      <w:tr w:rsidR="00881E23" w:rsidRPr="001C33B8" w14:paraId="12D9DFEF" w14:textId="77777777" w:rsidTr="003D09AF">
        <w:trPr>
          <w:trHeight w:val="255"/>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C49DD41" w14:textId="77777777" w:rsidR="00881E23" w:rsidRPr="001C33B8" w:rsidRDefault="00881E23" w:rsidP="00EF4516">
            <w:pPr>
              <w:spacing w:line="360" w:lineRule="auto"/>
              <w:rPr>
                <w:rFonts w:ascii="Arial" w:hAnsi="Arial" w:cs="Arial"/>
                <w:sz w:val="20"/>
                <w:szCs w:val="20"/>
              </w:rPr>
            </w:pPr>
            <w:r w:rsidRPr="001C33B8">
              <w:rPr>
                <w:rFonts w:ascii="Arial" w:hAnsi="Arial" w:cs="Arial"/>
                <w:sz w:val="20"/>
                <w:szCs w:val="20"/>
              </w:rPr>
              <w:t xml:space="preserve">SKUPAJ PRIHODKI POSLOVANJA </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8B9ED0A" w14:textId="77777777" w:rsidR="00881E23" w:rsidRPr="001C33B8" w:rsidRDefault="003D09AF" w:rsidP="00EF4516">
            <w:pPr>
              <w:spacing w:line="360" w:lineRule="auto"/>
              <w:jc w:val="center"/>
              <w:rPr>
                <w:rFonts w:ascii="Arial" w:hAnsi="Arial" w:cs="Arial"/>
                <w:iCs/>
                <w:sz w:val="20"/>
                <w:szCs w:val="20"/>
              </w:rPr>
            </w:pPr>
            <w:r w:rsidRPr="001C33B8">
              <w:rPr>
                <w:rFonts w:ascii="Arial" w:hAnsi="Arial" w:cs="Arial"/>
                <w:iCs/>
                <w:sz w:val="20"/>
                <w:szCs w:val="20"/>
              </w:rPr>
              <w:t>6.275.489,63</w:t>
            </w:r>
            <w:r w:rsidR="003F22F6" w:rsidRPr="001C33B8">
              <w:rPr>
                <w:rFonts w:ascii="Arial" w:hAnsi="Arial" w:cs="Arial"/>
                <w:iCs/>
                <w:sz w:val="20"/>
                <w:szCs w:val="20"/>
              </w:rPr>
              <w:t xml:space="preserve"> </w:t>
            </w:r>
            <w:r w:rsidRPr="001C33B8">
              <w:rPr>
                <w:rFonts w:ascii="Arial" w:hAnsi="Arial" w:cs="Arial"/>
                <w:iCs/>
                <w:sz w:val="20"/>
                <w:szCs w:val="20"/>
              </w:rPr>
              <w:t>EUR</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FC77E17" w14:textId="77777777" w:rsidR="00881E23" w:rsidRPr="001C33B8" w:rsidRDefault="00881E23" w:rsidP="00EF4516">
            <w:pPr>
              <w:spacing w:line="360" w:lineRule="auto"/>
              <w:jc w:val="center"/>
              <w:rPr>
                <w:rFonts w:ascii="Arial" w:hAnsi="Arial" w:cs="Arial"/>
                <w:iCs/>
                <w:sz w:val="20"/>
                <w:szCs w:val="20"/>
              </w:rPr>
            </w:pPr>
            <w:r w:rsidRPr="001C33B8">
              <w:rPr>
                <w:rFonts w:ascii="Arial" w:hAnsi="Arial" w:cs="Arial"/>
                <w:iCs/>
                <w:sz w:val="20"/>
                <w:szCs w:val="20"/>
              </w:rPr>
              <w:t>100</w:t>
            </w:r>
            <w:r w:rsidR="003F22F6" w:rsidRPr="001C33B8">
              <w:rPr>
                <w:rFonts w:ascii="Arial" w:hAnsi="Arial" w:cs="Arial"/>
                <w:iCs/>
                <w:sz w:val="20"/>
                <w:szCs w:val="20"/>
              </w:rPr>
              <w:t xml:space="preserve"> %</w:t>
            </w:r>
          </w:p>
        </w:tc>
        <w:tc>
          <w:tcPr>
            <w:tcW w:w="1134" w:type="dxa"/>
            <w:tcBorders>
              <w:top w:val="nil"/>
              <w:left w:val="nil"/>
              <w:bottom w:val="single" w:sz="8" w:space="0" w:color="auto"/>
              <w:right w:val="single" w:sz="8" w:space="0" w:color="auto"/>
            </w:tcBorders>
          </w:tcPr>
          <w:p w14:paraId="433CE995" w14:textId="77777777" w:rsidR="00881E23" w:rsidRPr="001C33B8" w:rsidRDefault="00881E23" w:rsidP="00EF4516">
            <w:pPr>
              <w:spacing w:line="360" w:lineRule="auto"/>
              <w:jc w:val="center"/>
              <w:rPr>
                <w:rFonts w:ascii="Arial" w:hAnsi="Arial" w:cs="Arial"/>
                <w:iCs/>
                <w:sz w:val="20"/>
                <w:szCs w:val="20"/>
              </w:rPr>
            </w:pPr>
          </w:p>
        </w:tc>
      </w:tr>
      <w:tr w:rsidR="00881E23" w:rsidRPr="001C33B8" w14:paraId="119D9B6A" w14:textId="77777777" w:rsidTr="003D09AF">
        <w:trPr>
          <w:trHeight w:val="255"/>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708F64" w14:textId="77777777" w:rsidR="00881E23" w:rsidRPr="001C33B8" w:rsidRDefault="00881E23" w:rsidP="00EF4516">
            <w:pPr>
              <w:spacing w:line="360" w:lineRule="auto"/>
              <w:rPr>
                <w:rFonts w:ascii="Arial" w:hAnsi="Arial" w:cs="Arial"/>
                <w:sz w:val="20"/>
                <w:szCs w:val="20"/>
              </w:rPr>
            </w:pPr>
            <w:r w:rsidRPr="001C33B8">
              <w:rPr>
                <w:rFonts w:ascii="Arial" w:hAnsi="Arial" w:cs="Arial"/>
                <w:sz w:val="20"/>
                <w:szCs w:val="20"/>
              </w:rPr>
              <w:t>Prihodki ustanovitelja in ostali javni prihodki</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839D8AE" w14:textId="77777777" w:rsidR="00881E23" w:rsidRPr="001C33B8" w:rsidRDefault="003D09AF" w:rsidP="00EF4516">
            <w:pPr>
              <w:spacing w:line="360" w:lineRule="auto"/>
              <w:jc w:val="center"/>
              <w:rPr>
                <w:rFonts w:ascii="Arial" w:hAnsi="Arial" w:cs="Arial"/>
                <w:iCs/>
                <w:sz w:val="20"/>
                <w:szCs w:val="20"/>
              </w:rPr>
            </w:pPr>
            <w:r w:rsidRPr="001C33B8">
              <w:rPr>
                <w:rFonts w:ascii="Arial" w:hAnsi="Arial" w:cs="Arial"/>
                <w:iCs/>
                <w:sz w:val="20"/>
                <w:szCs w:val="20"/>
              </w:rPr>
              <w:t>6.243.996,52</w:t>
            </w:r>
            <w:r w:rsidR="003F22F6" w:rsidRPr="001C33B8">
              <w:rPr>
                <w:rFonts w:ascii="Arial" w:hAnsi="Arial" w:cs="Arial"/>
                <w:iCs/>
                <w:sz w:val="20"/>
                <w:szCs w:val="20"/>
              </w:rPr>
              <w:t>EUR</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E3A4D86" w14:textId="77777777" w:rsidR="00881E23" w:rsidRPr="001C33B8" w:rsidRDefault="003D09AF" w:rsidP="00EF4516">
            <w:pPr>
              <w:spacing w:line="360" w:lineRule="auto"/>
              <w:jc w:val="center"/>
              <w:rPr>
                <w:rFonts w:ascii="Arial" w:hAnsi="Arial" w:cs="Arial"/>
                <w:iCs/>
                <w:sz w:val="20"/>
                <w:szCs w:val="20"/>
              </w:rPr>
            </w:pPr>
            <w:r w:rsidRPr="001C33B8">
              <w:rPr>
                <w:rFonts w:ascii="Arial" w:hAnsi="Arial" w:cs="Arial"/>
                <w:iCs/>
                <w:sz w:val="20"/>
                <w:szCs w:val="20"/>
              </w:rPr>
              <w:t>99</w:t>
            </w:r>
            <w:r w:rsidR="005654DC" w:rsidRPr="001C33B8">
              <w:rPr>
                <w:rFonts w:ascii="Arial" w:hAnsi="Arial" w:cs="Arial"/>
                <w:iCs/>
                <w:sz w:val="20"/>
                <w:szCs w:val="20"/>
              </w:rPr>
              <w:t>,5</w:t>
            </w:r>
            <w:r w:rsidR="003F54E3" w:rsidRPr="001C33B8">
              <w:rPr>
                <w:rFonts w:ascii="Arial" w:hAnsi="Arial" w:cs="Arial"/>
                <w:iCs/>
                <w:sz w:val="20"/>
                <w:szCs w:val="20"/>
              </w:rPr>
              <w:t xml:space="preserve"> %</w:t>
            </w:r>
          </w:p>
        </w:tc>
        <w:tc>
          <w:tcPr>
            <w:tcW w:w="1134" w:type="dxa"/>
            <w:tcBorders>
              <w:top w:val="nil"/>
              <w:left w:val="nil"/>
              <w:bottom w:val="single" w:sz="8" w:space="0" w:color="auto"/>
              <w:right w:val="single" w:sz="8" w:space="0" w:color="auto"/>
            </w:tcBorders>
          </w:tcPr>
          <w:p w14:paraId="3DBCDE01" w14:textId="77777777" w:rsidR="00881E23" w:rsidRPr="001C33B8" w:rsidRDefault="00881E23" w:rsidP="00EF4516">
            <w:pPr>
              <w:spacing w:line="360" w:lineRule="auto"/>
              <w:jc w:val="center"/>
              <w:rPr>
                <w:rFonts w:ascii="Arial" w:hAnsi="Arial" w:cs="Arial"/>
                <w:sz w:val="20"/>
                <w:szCs w:val="20"/>
              </w:rPr>
            </w:pPr>
          </w:p>
        </w:tc>
      </w:tr>
      <w:tr w:rsidR="00881E23" w:rsidRPr="001C33B8" w14:paraId="642F609E" w14:textId="77777777" w:rsidTr="003D09AF">
        <w:trPr>
          <w:trHeight w:val="255"/>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65FFD2F" w14:textId="77777777" w:rsidR="00881E23" w:rsidRPr="001C33B8" w:rsidRDefault="00881E23" w:rsidP="00EF4516">
            <w:pPr>
              <w:spacing w:line="360" w:lineRule="auto"/>
              <w:rPr>
                <w:rFonts w:ascii="Arial" w:hAnsi="Arial" w:cs="Arial"/>
                <w:sz w:val="20"/>
                <w:szCs w:val="20"/>
              </w:rPr>
            </w:pPr>
            <w:r w:rsidRPr="001C33B8">
              <w:rPr>
                <w:rFonts w:ascii="Arial" w:hAnsi="Arial" w:cs="Arial"/>
                <w:sz w:val="20"/>
                <w:szCs w:val="20"/>
              </w:rPr>
              <w:t>Ostali nejavni prihodki:</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B80DF73" w14:textId="77777777" w:rsidR="00881E23" w:rsidRPr="001C33B8" w:rsidRDefault="003D09AF" w:rsidP="00EF4516">
            <w:pPr>
              <w:spacing w:line="360" w:lineRule="auto"/>
              <w:jc w:val="center"/>
              <w:rPr>
                <w:rFonts w:ascii="Arial" w:hAnsi="Arial" w:cs="Arial"/>
                <w:iCs/>
                <w:sz w:val="20"/>
                <w:szCs w:val="20"/>
              </w:rPr>
            </w:pPr>
            <w:r w:rsidRPr="001C33B8">
              <w:rPr>
                <w:rFonts w:ascii="Arial" w:hAnsi="Arial" w:cs="Arial"/>
                <w:iCs/>
                <w:sz w:val="20"/>
                <w:szCs w:val="20"/>
              </w:rPr>
              <w:t>31.493,11</w:t>
            </w:r>
            <w:r w:rsidR="004B5E09" w:rsidRPr="001C33B8">
              <w:rPr>
                <w:rFonts w:ascii="Arial" w:hAnsi="Arial" w:cs="Arial"/>
                <w:iCs/>
                <w:sz w:val="20"/>
                <w:szCs w:val="20"/>
              </w:rPr>
              <w:t xml:space="preserve"> </w:t>
            </w:r>
            <w:r w:rsidR="003F22F6" w:rsidRPr="001C33B8">
              <w:rPr>
                <w:rFonts w:ascii="Arial" w:hAnsi="Arial" w:cs="Arial"/>
                <w:iCs/>
                <w:sz w:val="20"/>
                <w:szCs w:val="20"/>
              </w:rPr>
              <w:t>EUR</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A08FD6A" w14:textId="77777777" w:rsidR="00881E23" w:rsidRPr="001C33B8" w:rsidRDefault="00D957FD" w:rsidP="00EF4516">
            <w:pPr>
              <w:spacing w:line="360" w:lineRule="auto"/>
              <w:jc w:val="center"/>
              <w:rPr>
                <w:rFonts w:ascii="Arial" w:hAnsi="Arial" w:cs="Arial"/>
                <w:iCs/>
                <w:sz w:val="20"/>
                <w:szCs w:val="20"/>
              </w:rPr>
            </w:pPr>
            <w:r w:rsidRPr="001C33B8">
              <w:rPr>
                <w:rFonts w:ascii="Arial" w:hAnsi="Arial" w:cs="Arial"/>
                <w:iCs/>
                <w:sz w:val="20"/>
                <w:szCs w:val="20"/>
              </w:rPr>
              <w:t>0,5</w:t>
            </w:r>
            <w:r w:rsidR="003F22F6" w:rsidRPr="001C33B8">
              <w:rPr>
                <w:rFonts w:ascii="Arial" w:hAnsi="Arial" w:cs="Arial"/>
                <w:iCs/>
                <w:sz w:val="20"/>
                <w:szCs w:val="20"/>
              </w:rPr>
              <w:t xml:space="preserve"> </w:t>
            </w:r>
            <w:r w:rsidR="003F54E3" w:rsidRPr="001C33B8">
              <w:rPr>
                <w:rFonts w:ascii="Arial" w:hAnsi="Arial" w:cs="Arial"/>
                <w:iCs/>
                <w:sz w:val="20"/>
                <w:szCs w:val="20"/>
              </w:rPr>
              <w:t>%</w:t>
            </w:r>
          </w:p>
        </w:tc>
        <w:tc>
          <w:tcPr>
            <w:tcW w:w="1134" w:type="dxa"/>
            <w:tcBorders>
              <w:top w:val="nil"/>
              <w:left w:val="nil"/>
              <w:bottom w:val="single" w:sz="8" w:space="0" w:color="auto"/>
              <w:right w:val="single" w:sz="8" w:space="0" w:color="auto"/>
            </w:tcBorders>
          </w:tcPr>
          <w:p w14:paraId="75EEC603" w14:textId="77777777" w:rsidR="00881E23" w:rsidRPr="001C33B8" w:rsidRDefault="00D957FD" w:rsidP="00EF4516">
            <w:pPr>
              <w:spacing w:line="360" w:lineRule="auto"/>
              <w:jc w:val="center"/>
              <w:rPr>
                <w:rFonts w:ascii="Arial" w:hAnsi="Arial" w:cs="Arial"/>
                <w:sz w:val="20"/>
                <w:szCs w:val="20"/>
              </w:rPr>
            </w:pPr>
            <w:r w:rsidRPr="001C33B8">
              <w:rPr>
                <w:rFonts w:ascii="Arial" w:hAnsi="Arial" w:cs="Arial"/>
                <w:sz w:val="20"/>
                <w:szCs w:val="20"/>
              </w:rPr>
              <w:t>5</w:t>
            </w:r>
          </w:p>
        </w:tc>
      </w:tr>
    </w:tbl>
    <w:p w14:paraId="089A6D3C" w14:textId="77777777" w:rsidR="000261E0" w:rsidRPr="001C33B8" w:rsidRDefault="000261E0" w:rsidP="00EF4516">
      <w:pPr>
        <w:rPr>
          <w:rFonts w:ascii="Arial" w:hAnsi="Arial" w:cs="Arial"/>
          <w:sz w:val="22"/>
          <w:szCs w:val="22"/>
        </w:rPr>
      </w:pPr>
    </w:p>
    <w:p w14:paraId="275D567D" w14:textId="77777777" w:rsidR="003F54E3" w:rsidRPr="001C33B8" w:rsidRDefault="003F54E3" w:rsidP="008D4667">
      <w:pPr>
        <w:jc w:val="both"/>
        <w:rPr>
          <w:rFonts w:ascii="Arial" w:hAnsi="Arial" w:cs="Arial"/>
          <w:sz w:val="22"/>
          <w:szCs w:val="22"/>
        </w:rPr>
      </w:pPr>
      <w:r w:rsidRPr="001C33B8">
        <w:rPr>
          <w:rFonts w:ascii="Arial" w:hAnsi="Arial" w:cs="Arial"/>
          <w:sz w:val="22"/>
          <w:szCs w:val="22"/>
        </w:rPr>
        <w:t>V letu 202</w:t>
      </w:r>
      <w:r w:rsidR="001E6916" w:rsidRPr="001C33B8">
        <w:rPr>
          <w:rFonts w:ascii="Arial" w:hAnsi="Arial" w:cs="Arial"/>
          <w:sz w:val="22"/>
          <w:szCs w:val="22"/>
        </w:rPr>
        <w:t>4</w:t>
      </w:r>
      <w:r w:rsidRPr="001C33B8">
        <w:rPr>
          <w:rFonts w:ascii="Arial" w:hAnsi="Arial" w:cs="Arial"/>
          <w:sz w:val="22"/>
          <w:szCs w:val="22"/>
        </w:rPr>
        <w:t xml:space="preserve"> je delež nejavnih prihodkov za javno službo v celotnem letnem obsegu prihodkov zavoda znašal </w:t>
      </w:r>
      <w:r w:rsidR="00D957FD" w:rsidRPr="001C33B8">
        <w:rPr>
          <w:rFonts w:ascii="Arial" w:hAnsi="Arial" w:cs="Arial"/>
          <w:sz w:val="22"/>
          <w:szCs w:val="22"/>
        </w:rPr>
        <w:t>31.493,11</w:t>
      </w:r>
      <w:r w:rsidRPr="001C33B8">
        <w:rPr>
          <w:rFonts w:ascii="Arial" w:hAnsi="Arial" w:cs="Arial"/>
          <w:sz w:val="22"/>
          <w:szCs w:val="22"/>
        </w:rPr>
        <w:t xml:space="preserve"> EUR, kar </w:t>
      </w:r>
      <w:r w:rsidR="00D957FD" w:rsidRPr="001C33B8">
        <w:rPr>
          <w:rFonts w:ascii="Arial" w:hAnsi="Arial" w:cs="Arial"/>
          <w:sz w:val="22"/>
          <w:szCs w:val="22"/>
        </w:rPr>
        <w:t>predstavlja</w:t>
      </w:r>
      <w:r w:rsidRPr="001C33B8">
        <w:rPr>
          <w:rFonts w:ascii="Arial" w:hAnsi="Arial" w:cs="Arial"/>
          <w:sz w:val="22"/>
          <w:szCs w:val="22"/>
        </w:rPr>
        <w:t xml:space="preserve"> </w:t>
      </w:r>
      <w:r w:rsidR="00D957FD" w:rsidRPr="001C33B8">
        <w:rPr>
          <w:rFonts w:ascii="Arial" w:hAnsi="Arial" w:cs="Arial"/>
          <w:sz w:val="22"/>
          <w:szCs w:val="22"/>
        </w:rPr>
        <w:t>0,5</w:t>
      </w:r>
      <w:r w:rsidRPr="001C33B8">
        <w:rPr>
          <w:rFonts w:ascii="Arial" w:hAnsi="Arial" w:cs="Arial"/>
          <w:sz w:val="22"/>
          <w:szCs w:val="22"/>
        </w:rPr>
        <w:t xml:space="preserve"> % in se ovrednoti </w:t>
      </w:r>
      <w:r w:rsidR="00D957FD" w:rsidRPr="001C33B8">
        <w:rPr>
          <w:rFonts w:ascii="Arial" w:hAnsi="Arial" w:cs="Arial"/>
          <w:sz w:val="22"/>
          <w:szCs w:val="22"/>
        </w:rPr>
        <w:t>s 5</w:t>
      </w:r>
      <w:r w:rsidRPr="001C33B8">
        <w:rPr>
          <w:rFonts w:ascii="Arial" w:hAnsi="Arial" w:cs="Arial"/>
          <w:sz w:val="22"/>
          <w:szCs w:val="22"/>
        </w:rPr>
        <w:t xml:space="preserve"> odstotnimi točkami.</w:t>
      </w:r>
    </w:p>
    <w:p w14:paraId="42CBBC06" w14:textId="77777777" w:rsidR="003F54E3" w:rsidRPr="001C33B8" w:rsidRDefault="003F54E3" w:rsidP="00EF4516">
      <w:pPr>
        <w:rPr>
          <w:rFonts w:ascii="Arial" w:hAnsi="Arial" w:cs="Arial"/>
          <w:sz w:val="22"/>
          <w:szCs w:val="22"/>
        </w:rPr>
      </w:pPr>
    </w:p>
    <w:p w14:paraId="1CF8F804" w14:textId="77777777" w:rsidR="00EF4516" w:rsidRPr="001C33B8" w:rsidRDefault="00EF4516" w:rsidP="00EF4516">
      <w:pPr>
        <w:rPr>
          <w:rFonts w:ascii="Arial" w:hAnsi="Arial" w:cs="Arial"/>
          <w:sz w:val="22"/>
          <w:szCs w:val="22"/>
          <w:u w:val="single"/>
        </w:rPr>
      </w:pPr>
      <w:r w:rsidRPr="001C33B8">
        <w:rPr>
          <w:rFonts w:ascii="Arial" w:hAnsi="Arial" w:cs="Arial"/>
          <w:sz w:val="22"/>
          <w:szCs w:val="22"/>
          <w:u w:val="single"/>
        </w:rPr>
        <w:t>7. člen:  Vrednotenje izstopajočih dogodkov</w:t>
      </w:r>
    </w:p>
    <w:p w14:paraId="164F7005" w14:textId="77777777" w:rsidR="00623926" w:rsidRPr="001C33B8" w:rsidRDefault="00623926" w:rsidP="00623926">
      <w:pPr>
        <w:spacing w:line="276" w:lineRule="auto"/>
        <w:jc w:val="both"/>
        <w:rPr>
          <w:rFonts w:ascii="Arial" w:hAnsi="Arial" w:cs="Arial"/>
          <w:sz w:val="22"/>
          <w:szCs w:val="22"/>
        </w:rPr>
      </w:pPr>
    </w:p>
    <w:p w14:paraId="00893CFF" w14:textId="77777777" w:rsidR="00623926" w:rsidRPr="001C33B8" w:rsidRDefault="00623926" w:rsidP="00623926">
      <w:pPr>
        <w:spacing w:line="276" w:lineRule="auto"/>
        <w:jc w:val="both"/>
        <w:rPr>
          <w:rFonts w:ascii="Arial" w:hAnsi="Arial" w:cs="Arial"/>
          <w:sz w:val="22"/>
          <w:szCs w:val="22"/>
        </w:rPr>
      </w:pPr>
      <w:r w:rsidRPr="001C33B8">
        <w:rPr>
          <w:rFonts w:ascii="Arial" w:hAnsi="Arial" w:cs="Arial"/>
          <w:sz w:val="22"/>
          <w:szCs w:val="22"/>
        </w:rPr>
        <w:t>Uspešna in izredno odmevna udeležba in promocija EPK 2025 na dogodku Dnevi slovenske kulture v Slovenski hiši na olimpijskih igrah v Parizu.</w:t>
      </w:r>
    </w:p>
    <w:p w14:paraId="2BF5B990" w14:textId="77777777" w:rsidR="003F54E3" w:rsidRPr="001C33B8" w:rsidRDefault="00623926" w:rsidP="00623926">
      <w:pPr>
        <w:spacing w:line="276" w:lineRule="auto"/>
        <w:jc w:val="both"/>
        <w:rPr>
          <w:rFonts w:ascii="Arial" w:hAnsi="Arial" w:cs="Arial"/>
          <w:sz w:val="22"/>
          <w:szCs w:val="22"/>
        </w:rPr>
      </w:pPr>
      <w:r w:rsidRPr="001C33B8">
        <w:rPr>
          <w:rFonts w:ascii="Arial" w:hAnsi="Arial" w:cs="Arial"/>
          <w:sz w:val="22"/>
          <w:szCs w:val="22"/>
        </w:rPr>
        <w:t xml:space="preserve">V letu 2024 je bil dosežen tudi ključni cilj, saj so decembra 2024 člani mednarodnega sveta neodvisnih strokovnjakov objavili pozitivno končno poročilo o GO! 2025, na podlagi končnega monitoringa z dne 19. novembra 2024. Poročilo je podlaga za prejem finančne </w:t>
      </w:r>
      <w:r w:rsidRPr="001C33B8">
        <w:rPr>
          <w:rFonts w:ascii="Arial" w:hAnsi="Arial" w:cs="Arial"/>
          <w:sz w:val="22"/>
          <w:szCs w:val="22"/>
        </w:rPr>
        <w:lastRenderedPageBreak/>
        <w:t xml:space="preserve">nagrade Melina </w:t>
      </w:r>
      <w:proofErr w:type="spellStart"/>
      <w:r w:rsidRPr="001C33B8">
        <w:rPr>
          <w:rFonts w:ascii="Arial" w:hAnsi="Arial" w:cs="Arial"/>
          <w:sz w:val="22"/>
          <w:szCs w:val="22"/>
        </w:rPr>
        <w:t>Mercouri</w:t>
      </w:r>
      <w:proofErr w:type="spellEnd"/>
      <w:r w:rsidRPr="001C33B8">
        <w:rPr>
          <w:rFonts w:ascii="Arial" w:hAnsi="Arial" w:cs="Arial"/>
          <w:sz w:val="22"/>
          <w:szCs w:val="22"/>
        </w:rPr>
        <w:t xml:space="preserve"> v letu 2025. S tem je zavod GO! 2025 uspešno opravil svoje ključno strokovno poslanstvo in prejel priznanje v evropskem prostoru.</w:t>
      </w:r>
    </w:p>
    <w:p w14:paraId="0CDC8243" w14:textId="77777777" w:rsidR="00E02E9B" w:rsidRPr="001C33B8" w:rsidRDefault="00E02E9B" w:rsidP="000261E0">
      <w:pPr>
        <w:spacing w:line="276" w:lineRule="auto"/>
        <w:jc w:val="both"/>
        <w:rPr>
          <w:rFonts w:ascii="Arial" w:hAnsi="Arial" w:cs="Arial"/>
          <w:sz w:val="22"/>
          <w:szCs w:val="22"/>
        </w:rPr>
      </w:pPr>
    </w:p>
    <w:p w14:paraId="027E051F" w14:textId="77777777" w:rsidR="006D7CC0" w:rsidRPr="001C33B8" w:rsidRDefault="00A03B42" w:rsidP="000261E0">
      <w:pPr>
        <w:spacing w:line="276" w:lineRule="auto"/>
        <w:jc w:val="both"/>
        <w:rPr>
          <w:rFonts w:ascii="Arial" w:hAnsi="Arial" w:cs="Arial"/>
          <w:sz w:val="22"/>
          <w:szCs w:val="22"/>
        </w:rPr>
      </w:pPr>
      <w:r w:rsidRPr="001C33B8">
        <w:rPr>
          <w:rFonts w:ascii="Arial" w:hAnsi="Arial" w:cs="Arial"/>
          <w:sz w:val="22"/>
          <w:szCs w:val="22"/>
        </w:rPr>
        <w:t>Ta kriterij se ovrednoti z 10 odstotnimi točkami.</w:t>
      </w:r>
    </w:p>
    <w:p w14:paraId="379717A5" w14:textId="77777777" w:rsidR="000261E0" w:rsidRPr="001C33B8" w:rsidRDefault="000261E0" w:rsidP="000261E0">
      <w:pPr>
        <w:spacing w:line="276" w:lineRule="auto"/>
        <w:jc w:val="both"/>
        <w:rPr>
          <w:rFonts w:ascii="Arial" w:hAnsi="Arial" w:cs="Arial"/>
          <w:sz w:val="22"/>
          <w:szCs w:val="22"/>
        </w:rPr>
      </w:pPr>
    </w:p>
    <w:p w14:paraId="3A72D891" w14:textId="77777777" w:rsidR="00464952" w:rsidRPr="001C33B8" w:rsidRDefault="002C3501" w:rsidP="00685299">
      <w:pPr>
        <w:jc w:val="both"/>
        <w:rPr>
          <w:rFonts w:ascii="Arial" w:hAnsi="Arial" w:cs="Arial"/>
          <w:sz w:val="22"/>
          <w:szCs w:val="22"/>
        </w:rPr>
      </w:pPr>
      <w:bookmarkStart w:id="20" w:name="_Hlk130818741"/>
      <w:r w:rsidRPr="001C33B8">
        <w:rPr>
          <w:rFonts w:ascii="Arial" w:hAnsi="Arial" w:cs="Arial"/>
          <w:sz w:val="22"/>
          <w:szCs w:val="22"/>
        </w:rPr>
        <w:t xml:space="preserve">Redna delovna uspešnost </w:t>
      </w:r>
      <w:r w:rsidR="009D1A83" w:rsidRPr="001C33B8">
        <w:rPr>
          <w:rFonts w:ascii="Arial" w:hAnsi="Arial" w:cs="Arial"/>
          <w:sz w:val="22"/>
          <w:szCs w:val="22"/>
        </w:rPr>
        <w:t>v. d. direktorice</w:t>
      </w:r>
      <w:r w:rsidR="00750F6A" w:rsidRPr="001C33B8">
        <w:rPr>
          <w:rFonts w:ascii="Arial" w:hAnsi="Arial" w:cs="Arial"/>
          <w:sz w:val="22"/>
          <w:szCs w:val="22"/>
        </w:rPr>
        <w:t>/</w:t>
      </w:r>
      <w:r w:rsidRPr="001C33B8">
        <w:rPr>
          <w:rFonts w:ascii="Arial" w:hAnsi="Arial" w:cs="Arial"/>
          <w:sz w:val="22"/>
          <w:szCs w:val="22"/>
        </w:rPr>
        <w:t xml:space="preserve">direktorice je </w:t>
      </w:r>
      <w:r w:rsidR="004C2495" w:rsidRPr="001C33B8">
        <w:rPr>
          <w:rFonts w:ascii="Arial" w:hAnsi="Arial" w:cs="Arial"/>
          <w:sz w:val="22"/>
          <w:szCs w:val="22"/>
        </w:rPr>
        <w:t xml:space="preserve">na podlagi zgornjih meril </w:t>
      </w:r>
      <w:r w:rsidR="00594E6D" w:rsidRPr="001C33B8">
        <w:rPr>
          <w:rFonts w:ascii="Arial" w:hAnsi="Arial" w:cs="Arial"/>
          <w:sz w:val="22"/>
          <w:szCs w:val="22"/>
        </w:rPr>
        <w:t xml:space="preserve">iz Pravilnika, ob upoštevanju </w:t>
      </w:r>
      <w:r w:rsidR="00B07A26" w:rsidRPr="001C33B8">
        <w:rPr>
          <w:rFonts w:ascii="Arial" w:hAnsi="Arial" w:cs="Arial"/>
          <w:sz w:val="22"/>
          <w:szCs w:val="22"/>
        </w:rPr>
        <w:t>l</w:t>
      </w:r>
      <w:r w:rsidR="00594E6D" w:rsidRPr="001C33B8">
        <w:rPr>
          <w:rFonts w:ascii="Arial" w:hAnsi="Arial" w:cs="Arial"/>
          <w:sz w:val="22"/>
          <w:szCs w:val="22"/>
        </w:rPr>
        <w:t>etnega poročila</w:t>
      </w:r>
      <w:r w:rsidR="003F54E3" w:rsidRPr="001C33B8">
        <w:rPr>
          <w:rFonts w:ascii="Arial" w:hAnsi="Arial" w:cs="Arial"/>
          <w:sz w:val="22"/>
          <w:szCs w:val="22"/>
        </w:rPr>
        <w:t xml:space="preserve"> </w:t>
      </w:r>
      <w:r w:rsidR="00594E6D" w:rsidRPr="001C33B8">
        <w:rPr>
          <w:rFonts w:ascii="Arial" w:hAnsi="Arial" w:cs="Arial"/>
          <w:sz w:val="22"/>
          <w:szCs w:val="22"/>
        </w:rPr>
        <w:t>zavoda za leto 202</w:t>
      </w:r>
      <w:r w:rsidR="00E02E9B" w:rsidRPr="001C33B8">
        <w:rPr>
          <w:rFonts w:ascii="Arial" w:hAnsi="Arial" w:cs="Arial"/>
          <w:sz w:val="22"/>
          <w:szCs w:val="22"/>
        </w:rPr>
        <w:t>4</w:t>
      </w:r>
      <w:r w:rsidR="00594E6D" w:rsidRPr="001C33B8">
        <w:rPr>
          <w:rFonts w:ascii="Arial" w:hAnsi="Arial" w:cs="Arial"/>
          <w:sz w:val="22"/>
          <w:szCs w:val="22"/>
        </w:rPr>
        <w:t xml:space="preserve">, </w:t>
      </w:r>
      <w:r w:rsidRPr="001C33B8">
        <w:rPr>
          <w:rFonts w:ascii="Arial" w:hAnsi="Arial" w:cs="Arial"/>
          <w:sz w:val="22"/>
          <w:szCs w:val="22"/>
        </w:rPr>
        <w:t xml:space="preserve">ovrednotena </w:t>
      </w:r>
      <w:r w:rsidR="00C03C85" w:rsidRPr="001C33B8">
        <w:rPr>
          <w:rFonts w:ascii="Arial" w:hAnsi="Arial" w:cs="Arial"/>
          <w:sz w:val="22"/>
          <w:szCs w:val="22"/>
        </w:rPr>
        <w:t xml:space="preserve">v </w:t>
      </w:r>
      <w:r w:rsidR="00881E23" w:rsidRPr="001C33B8">
        <w:rPr>
          <w:rFonts w:ascii="Arial" w:hAnsi="Arial" w:cs="Arial"/>
          <w:sz w:val="22"/>
          <w:szCs w:val="22"/>
        </w:rPr>
        <w:t>skupni v</w:t>
      </w:r>
      <w:r w:rsidRPr="001C33B8">
        <w:rPr>
          <w:rFonts w:ascii="Arial" w:hAnsi="Arial" w:cs="Arial"/>
          <w:sz w:val="22"/>
          <w:szCs w:val="22"/>
        </w:rPr>
        <w:t>išini</w:t>
      </w:r>
      <w:r w:rsidR="003F54E3" w:rsidRPr="001C33B8">
        <w:rPr>
          <w:rFonts w:ascii="Arial" w:hAnsi="Arial" w:cs="Arial"/>
          <w:sz w:val="22"/>
          <w:szCs w:val="22"/>
        </w:rPr>
        <w:t xml:space="preserve"> </w:t>
      </w:r>
      <w:r w:rsidR="00E02E9B" w:rsidRPr="001C33B8">
        <w:rPr>
          <w:rFonts w:ascii="Arial" w:hAnsi="Arial" w:cs="Arial"/>
          <w:sz w:val="22"/>
          <w:szCs w:val="22"/>
        </w:rPr>
        <w:t>9</w:t>
      </w:r>
      <w:r w:rsidR="00D957FD" w:rsidRPr="001C33B8">
        <w:rPr>
          <w:rFonts w:ascii="Arial" w:hAnsi="Arial" w:cs="Arial"/>
          <w:sz w:val="22"/>
          <w:szCs w:val="22"/>
        </w:rPr>
        <w:t>2</w:t>
      </w:r>
      <w:r w:rsidR="00C03C85" w:rsidRPr="001C33B8">
        <w:rPr>
          <w:rFonts w:ascii="Arial" w:hAnsi="Arial" w:cs="Arial"/>
          <w:sz w:val="22"/>
          <w:szCs w:val="22"/>
        </w:rPr>
        <w:t xml:space="preserve"> </w:t>
      </w:r>
      <w:r w:rsidR="00A40F77" w:rsidRPr="001C33B8">
        <w:rPr>
          <w:rFonts w:ascii="Arial" w:hAnsi="Arial" w:cs="Arial"/>
          <w:sz w:val="22"/>
          <w:szCs w:val="22"/>
        </w:rPr>
        <w:t xml:space="preserve">odstotnih </w:t>
      </w:r>
      <w:r w:rsidR="00C03C85" w:rsidRPr="001C33B8">
        <w:rPr>
          <w:rFonts w:ascii="Arial" w:hAnsi="Arial" w:cs="Arial"/>
          <w:sz w:val="22"/>
          <w:szCs w:val="22"/>
        </w:rPr>
        <w:t>točk</w:t>
      </w:r>
      <w:r w:rsidR="00BF41BF" w:rsidRPr="001C33B8">
        <w:rPr>
          <w:rFonts w:ascii="Arial" w:hAnsi="Arial" w:cs="Arial"/>
          <w:sz w:val="22"/>
          <w:szCs w:val="22"/>
        </w:rPr>
        <w:t>.</w:t>
      </w:r>
    </w:p>
    <w:p w14:paraId="62EB0DA3" w14:textId="77777777" w:rsidR="00922A95" w:rsidRPr="001C33B8" w:rsidRDefault="00922A95" w:rsidP="00922A95">
      <w:pPr>
        <w:jc w:val="both"/>
        <w:rPr>
          <w:rFonts w:ascii="Arial" w:hAnsi="Arial" w:cs="Arial"/>
          <w:sz w:val="22"/>
          <w:szCs w:val="22"/>
        </w:rPr>
      </w:pPr>
    </w:p>
    <w:p w14:paraId="6E7713AF" w14:textId="77777777" w:rsidR="00922A95" w:rsidRPr="001C33B8" w:rsidRDefault="00922A95" w:rsidP="00922A95">
      <w:pPr>
        <w:jc w:val="both"/>
        <w:rPr>
          <w:rFonts w:ascii="Arial" w:hAnsi="Arial" w:cs="Arial"/>
          <w:sz w:val="22"/>
          <w:szCs w:val="22"/>
        </w:rPr>
      </w:pPr>
      <w:r w:rsidRPr="001C33B8">
        <w:rPr>
          <w:rFonts w:ascii="Arial" w:hAnsi="Arial" w:cs="Arial"/>
          <w:sz w:val="22"/>
          <w:szCs w:val="22"/>
        </w:rPr>
        <w:t xml:space="preserve">Za izplačilo redne delovne uspešnosti </w:t>
      </w:r>
      <w:r w:rsidR="009D1A83" w:rsidRPr="001C33B8">
        <w:rPr>
          <w:rFonts w:ascii="Arial" w:hAnsi="Arial" w:cs="Arial"/>
          <w:sz w:val="22"/>
          <w:szCs w:val="22"/>
        </w:rPr>
        <w:t>v. d. direktorice</w:t>
      </w:r>
      <w:r w:rsidR="00220734" w:rsidRPr="001C33B8">
        <w:rPr>
          <w:rFonts w:ascii="Arial" w:hAnsi="Arial" w:cs="Arial"/>
          <w:sz w:val="22"/>
          <w:szCs w:val="22"/>
        </w:rPr>
        <w:t>/</w:t>
      </w:r>
      <w:r w:rsidRPr="001C33B8">
        <w:rPr>
          <w:rFonts w:ascii="Arial" w:hAnsi="Arial" w:cs="Arial"/>
          <w:sz w:val="22"/>
          <w:szCs w:val="22"/>
        </w:rPr>
        <w:t>direktorice</w:t>
      </w:r>
      <w:r w:rsidR="00220734" w:rsidRPr="001C33B8">
        <w:rPr>
          <w:rFonts w:ascii="Arial" w:hAnsi="Arial" w:cs="Arial"/>
          <w:sz w:val="22"/>
          <w:szCs w:val="22"/>
        </w:rPr>
        <w:t xml:space="preserve"> </w:t>
      </w:r>
      <w:r w:rsidRPr="001C33B8">
        <w:rPr>
          <w:rFonts w:ascii="Arial" w:hAnsi="Arial" w:cs="Arial"/>
          <w:sz w:val="22"/>
          <w:szCs w:val="22"/>
        </w:rPr>
        <w:t>ni bil podan noben izmed izločilnih pogojev iz 10. člena Pravilnika.</w:t>
      </w:r>
    </w:p>
    <w:p w14:paraId="693B08DF" w14:textId="77777777" w:rsidR="009C0F4B" w:rsidRPr="001C33B8" w:rsidRDefault="009C0F4B" w:rsidP="00685299">
      <w:pPr>
        <w:jc w:val="both"/>
        <w:rPr>
          <w:rFonts w:ascii="Arial" w:hAnsi="Arial" w:cs="Arial"/>
          <w:sz w:val="22"/>
          <w:szCs w:val="22"/>
        </w:rPr>
      </w:pPr>
    </w:p>
    <w:p w14:paraId="18D04D39" w14:textId="77777777" w:rsidR="008C5FDB" w:rsidRPr="001C33B8" w:rsidRDefault="008C5FDB" w:rsidP="00685299">
      <w:pPr>
        <w:jc w:val="both"/>
        <w:rPr>
          <w:rFonts w:ascii="Arial" w:hAnsi="Arial" w:cs="Arial"/>
          <w:sz w:val="22"/>
          <w:szCs w:val="22"/>
        </w:rPr>
      </w:pPr>
      <w:r w:rsidRPr="001C33B8">
        <w:rPr>
          <w:rFonts w:ascii="Arial" w:hAnsi="Arial" w:cs="Arial"/>
          <w:sz w:val="22"/>
          <w:szCs w:val="22"/>
        </w:rPr>
        <w:t xml:space="preserve">Za </w:t>
      </w:r>
      <w:r w:rsidR="009D1A83" w:rsidRPr="001C33B8">
        <w:rPr>
          <w:rFonts w:ascii="Arial" w:hAnsi="Arial" w:cs="Arial"/>
          <w:sz w:val="22"/>
          <w:szCs w:val="22"/>
        </w:rPr>
        <w:t>v. d. direktoric</w:t>
      </w:r>
      <w:r w:rsidR="001C33B8" w:rsidRPr="001C33B8">
        <w:rPr>
          <w:rFonts w:ascii="Arial" w:hAnsi="Arial" w:cs="Arial"/>
          <w:sz w:val="22"/>
          <w:szCs w:val="22"/>
        </w:rPr>
        <w:t>e</w:t>
      </w:r>
      <w:r w:rsidR="00750F6A" w:rsidRPr="001C33B8">
        <w:rPr>
          <w:rFonts w:ascii="Arial" w:hAnsi="Arial" w:cs="Arial"/>
          <w:sz w:val="22"/>
          <w:szCs w:val="22"/>
        </w:rPr>
        <w:t>/</w:t>
      </w:r>
      <w:r w:rsidRPr="001C33B8">
        <w:rPr>
          <w:rFonts w:ascii="Arial" w:hAnsi="Arial" w:cs="Arial"/>
          <w:sz w:val="22"/>
          <w:szCs w:val="22"/>
        </w:rPr>
        <w:t xml:space="preserve">direktorico </w:t>
      </w:r>
      <w:r w:rsidR="004951EE" w:rsidRPr="001C33B8">
        <w:rPr>
          <w:rFonts w:ascii="Arial" w:hAnsi="Arial" w:cs="Arial"/>
          <w:sz w:val="22"/>
          <w:szCs w:val="22"/>
        </w:rPr>
        <w:t>se</w:t>
      </w:r>
      <w:r w:rsidRPr="001C33B8">
        <w:rPr>
          <w:rFonts w:ascii="Arial" w:hAnsi="Arial" w:cs="Arial"/>
          <w:sz w:val="22"/>
          <w:szCs w:val="22"/>
        </w:rPr>
        <w:t xml:space="preserve"> predlaga redna delovna uspešnost v višini 5% sredstev za osnovno plačo </w:t>
      </w:r>
      <w:r w:rsidR="002C3501" w:rsidRPr="001C33B8">
        <w:rPr>
          <w:rFonts w:ascii="Arial" w:hAnsi="Arial" w:cs="Arial"/>
          <w:sz w:val="22"/>
          <w:szCs w:val="22"/>
        </w:rPr>
        <w:t xml:space="preserve">direktorice </w:t>
      </w:r>
      <w:r w:rsidR="00581C13" w:rsidRPr="001C33B8">
        <w:rPr>
          <w:rFonts w:ascii="Arial" w:hAnsi="Arial" w:cs="Arial"/>
          <w:sz w:val="22"/>
          <w:szCs w:val="22"/>
        </w:rPr>
        <w:t xml:space="preserve">za obdobje </w:t>
      </w:r>
      <w:r w:rsidR="00770C53" w:rsidRPr="001C33B8">
        <w:rPr>
          <w:rFonts w:ascii="Arial" w:hAnsi="Arial" w:cs="Arial"/>
          <w:sz w:val="22"/>
          <w:szCs w:val="22"/>
        </w:rPr>
        <w:t xml:space="preserve">od </w:t>
      </w:r>
      <w:r w:rsidR="00581C13" w:rsidRPr="001C33B8">
        <w:rPr>
          <w:rFonts w:ascii="Arial" w:hAnsi="Arial" w:cs="Arial"/>
          <w:sz w:val="22"/>
          <w:szCs w:val="22"/>
        </w:rPr>
        <w:t>1. januar</w:t>
      </w:r>
      <w:r w:rsidR="00770C53" w:rsidRPr="001C33B8">
        <w:rPr>
          <w:rFonts w:ascii="Arial" w:hAnsi="Arial" w:cs="Arial"/>
          <w:sz w:val="22"/>
          <w:szCs w:val="22"/>
        </w:rPr>
        <w:t>ja</w:t>
      </w:r>
      <w:r w:rsidR="00581C13" w:rsidRPr="001C33B8">
        <w:rPr>
          <w:rFonts w:ascii="Arial" w:hAnsi="Arial" w:cs="Arial"/>
          <w:sz w:val="22"/>
          <w:szCs w:val="22"/>
        </w:rPr>
        <w:t xml:space="preserve"> do 31. decemb</w:t>
      </w:r>
      <w:r w:rsidR="00770C53" w:rsidRPr="001C33B8">
        <w:rPr>
          <w:rFonts w:ascii="Arial" w:hAnsi="Arial" w:cs="Arial"/>
          <w:sz w:val="22"/>
          <w:szCs w:val="22"/>
        </w:rPr>
        <w:t>ra</w:t>
      </w:r>
      <w:r w:rsidR="00126BD2" w:rsidRPr="001C33B8">
        <w:rPr>
          <w:rFonts w:ascii="Arial" w:hAnsi="Arial" w:cs="Arial"/>
          <w:sz w:val="22"/>
          <w:szCs w:val="22"/>
        </w:rPr>
        <w:t xml:space="preserve"> 202</w:t>
      </w:r>
      <w:r w:rsidR="00E02E9B" w:rsidRPr="001C33B8">
        <w:rPr>
          <w:rFonts w:ascii="Arial" w:hAnsi="Arial" w:cs="Arial"/>
          <w:sz w:val="22"/>
          <w:szCs w:val="22"/>
        </w:rPr>
        <w:t>4</w:t>
      </w:r>
      <w:r w:rsidRPr="001C33B8">
        <w:rPr>
          <w:rFonts w:ascii="Arial" w:hAnsi="Arial" w:cs="Arial"/>
          <w:sz w:val="22"/>
          <w:szCs w:val="22"/>
        </w:rPr>
        <w:t>.</w:t>
      </w:r>
    </w:p>
    <w:p w14:paraId="0A2F4101" w14:textId="77777777" w:rsidR="00D85043" w:rsidRPr="001C33B8" w:rsidRDefault="00D85043" w:rsidP="00685299">
      <w:pPr>
        <w:jc w:val="both"/>
        <w:rPr>
          <w:rFonts w:ascii="Arial" w:hAnsi="Arial" w:cs="Arial"/>
          <w:sz w:val="22"/>
          <w:szCs w:val="22"/>
        </w:rPr>
      </w:pPr>
    </w:p>
    <w:p w14:paraId="51DD66CE" w14:textId="77777777" w:rsidR="002F5D67" w:rsidRPr="001C33B8" w:rsidRDefault="002F5D67" w:rsidP="002F5D67">
      <w:pPr>
        <w:jc w:val="both"/>
        <w:rPr>
          <w:rFonts w:ascii="Arial" w:hAnsi="Arial" w:cs="Arial"/>
          <w:sz w:val="22"/>
          <w:szCs w:val="22"/>
        </w:rPr>
      </w:pPr>
      <w:r w:rsidRPr="001C33B8">
        <w:rPr>
          <w:rFonts w:ascii="Arial" w:hAnsi="Arial" w:cs="Arial"/>
          <w:sz w:val="22"/>
          <w:szCs w:val="22"/>
        </w:rPr>
        <w:t xml:space="preserve">Izračun: </w:t>
      </w:r>
    </w:p>
    <w:p w14:paraId="35BDC374" w14:textId="77777777" w:rsidR="002F5D67" w:rsidRPr="001C33B8" w:rsidRDefault="002F5D67" w:rsidP="00685299">
      <w:pPr>
        <w:jc w:val="both"/>
        <w:rPr>
          <w:rFonts w:ascii="Arial" w:hAnsi="Arial" w:cs="Arial"/>
          <w:sz w:val="22"/>
          <w:szCs w:val="22"/>
        </w:rPr>
      </w:pPr>
    </w:p>
    <w:p w14:paraId="4C001215" w14:textId="77777777" w:rsidR="002F5D67" w:rsidRPr="001C33B8" w:rsidRDefault="006E0A8D" w:rsidP="002F5D67">
      <w:pPr>
        <w:jc w:val="both"/>
        <w:rPr>
          <w:rFonts w:ascii="Arial" w:hAnsi="Arial" w:cs="Arial"/>
          <w:sz w:val="22"/>
          <w:szCs w:val="22"/>
        </w:rPr>
      </w:pPr>
      <w:r w:rsidRPr="001C33B8">
        <w:rPr>
          <w:rFonts w:ascii="Arial" w:hAnsi="Arial" w:cs="Arial"/>
          <w:sz w:val="22"/>
          <w:szCs w:val="22"/>
        </w:rPr>
        <w:t>3.</w:t>
      </w:r>
      <w:r w:rsidR="00180A5F" w:rsidRPr="001C33B8">
        <w:rPr>
          <w:rFonts w:ascii="Arial" w:hAnsi="Arial" w:cs="Arial"/>
          <w:sz w:val="22"/>
          <w:szCs w:val="22"/>
        </w:rPr>
        <w:t>826,01</w:t>
      </w:r>
      <w:r w:rsidR="002F5D67" w:rsidRPr="001C33B8">
        <w:rPr>
          <w:rFonts w:ascii="Arial" w:hAnsi="Arial" w:cs="Arial"/>
          <w:sz w:val="22"/>
          <w:szCs w:val="22"/>
        </w:rPr>
        <w:t xml:space="preserve"> EUR x </w:t>
      </w:r>
      <w:r w:rsidRPr="001C33B8">
        <w:rPr>
          <w:rFonts w:ascii="Arial" w:hAnsi="Arial" w:cs="Arial"/>
          <w:sz w:val="22"/>
          <w:szCs w:val="22"/>
        </w:rPr>
        <w:t>5</w:t>
      </w:r>
      <w:r w:rsidR="002F5D67" w:rsidRPr="001C33B8">
        <w:rPr>
          <w:rFonts w:ascii="Arial" w:hAnsi="Arial" w:cs="Arial"/>
          <w:sz w:val="22"/>
          <w:szCs w:val="22"/>
        </w:rPr>
        <w:t xml:space="preserve"> mesece</w:t>
      </w:r>
      <w:r w:rsidRPr="001C33B8">
        <w:rPr>
          <w:rFonts w:ascii="Arial" w:hAnsi="Arial" w:cs="Arial"/>
          <w:sz w:val="22"/>
          <w:szCs w:val="22"/>
        </w:rPr>
        <w:t>v</w:t>
      </w:r>
      <w:r w:rsidR="002F5D67" w:rsidRPr="001C33B8">
        <w:rPr>
          <w:rFonts w:ascii="Arial" w:hAnsi="Arial" w:cs="Arial"/>
          <w:sz w:val="22"/>
          <w:szCs w:val="22"/>
        </w:rPr>
        <w:t xml:space="preserve"> = </w:t>
      </w:r>
      <w:r w:rsidR="00180A5F" w:rsidRPr="001C33B8">
        <w:rPr>
          <w:rFonts w:ascii="Arial" w:hAnsi="Arial" w:cs="Arial"/>
          <w:sz w:val="22"/>
          <w:szCs w:val="22"/>
        </w:rPr>
        <w:t>19.130,05</w:t>
      </w:r>
      <w:r w:rsidR="002F5D67" w:rsidRPr="001C33B8">
        <w:rPr>
          <w:rFonts w:ascii="Arial" w:hAnsi="Arial" w:cs="Arial"/>
          <w:sz w:val="22"/>
          <w:szCs w:val="22"/>
        </w:rPr>
        <w:t xml:space="preserve"> EUR             (januar – m</w:t>
      </w:r>
      <w:r w:rsidRPr="001C33B8">
        <w:rPr>
          <w:rFonts w:ascii="Arial" w:hAnsi="Arial" w:cs="Arial"/>
          <w:sz w:val="22"/>
          <w:szCs w:val="22"/>
        </w:rPr>
        <w:t xml:space="preserve">aj </w:t>
      </w:r>
      <w:r w:rsidR="002F5D67" w:rsidRPr="001C33B8">
        <w:rPr>
          <w:rFonts w:ascii="Arial" w:hAnsi="Arial" w:cs="Arial"/>
          <w:sz w:val="22"/>
          <w:szCs w:val="22"/>
        </w:rPr>
        <w:t>202</w:t>
      </w:r>
      <w:r w:rsidRPr="001C33B8">
        <w:rPr>
          <w:rFonts w:ascii="Arial" w:hAnsi="Arial" w:cs="Arial"/>
          <w:sz w:val="22"/>
          <w:szCs w:val="22"/>
        </w:rPr>
        <w:t>4</w:t>
      </w:r>
      <w:r w:rsidR="002F5D67" w:rsidRPr="001C33B8">
        <w:rPr>
          <w:rFonts w:ascii="Arial" w:hAnsi="Arial" w:cs="Arial"/>
          <w:sz w:val="22"/>
          <w:szCs w:val="22"/>
        </w:rPr>
        <w:t>)</w:t>
      </w:r>
    </w:p>
    <w:p w14:paraId="39C27A68" w14:textId="77777777" w:rsidR="002F5D67" w:rsidRPr="001C33B8" w:rsidRDefault="00180A5F" w:rsidP="002F5D67">
      <w:pPr>
        <w:jc w:val="both"/>
        <w:rPr>
          <w:rFonts w:ascii="Arial" w:hAnsi="Arial" w:cs="Arial"/>
          <w:sz w:val="22"/>
          <w:szCs w:val="22"/>
        </w:rPr>
      </w:pPr>
      <w:r w:rsidRPr="001C33B8">
        <w:rPr>
          <w:rFonts w:ascii="Arial" w:hAnsi="Arial" w:cs="Arial"/>
          <w:sz w:val="22"/>
          <w:szCs w:val="22"/>
        </w:rPr>
        <w:t>3.954,56</w:t>
      </w:r>
      <w:r w:rsidR="002F5D67" w:rsidRPr="001C33B8">
        <w:rPr>
          <w:rFonts w:ascii="Arial" w:hAnsi="Arial" w:cs="Arial"/>
          <w:sz w:val="22"/>
          <w:szCs w:val="22"/>
        </w:rPr>
        <w:t xml:space="preserve"> EUR x </w:t>
      </w:r>
      <w:r w:rsidR="006E0A8D" w:rsidRPr="001C33B8">
        <w:rPr>
          <w:rFonts w:ascii="Arial" w:hAnsi="Arial" w:cs="Arial"/>
          <w:sz w:val="22"/>
          <w:szCs w:val="22"/>
        </w:rPr>
        <w:t>7</w:t>
      </w:r>
      <w:r w:rsidR="002F5D67" w:rsidRPr="001C33B8">
        <w:rPr>
          <w:rFonts w:ascii="Arial" w:hAnsi="Arial" w:cs="Arial"/>
          <w:sz w:val="22"/>
          <w:szCs w:val="22"/>
        </w:rPr>
        <w:t xml:space="preserve"> mesecev = 2</w:t>
      </w:r>
      <w:r w:rsidRPr="001C33B8">
        <w:rPr>
          <w:rFonts w:ascii="Arial" w:hAnsi="Arial" w:cs="Arial"/>
          <w:sz w:val="22"/>
          <w:szCs w:val="22"/>
        </w:rPr>
        <w:t>7.681,92</w:t>
      </w:r>
      <w:r w:rsidR="002F5D67" w:rsidRPr="001C33B8">
        <w:rPr>
          <w:rFonts w:ascii="Arial" w:hAnsi="Arial" w:cs="Arial"/>
          <w:sz w:val="22"/>
          <w:szCs w:val="22"/>
        </w:rPr>
        <w:t xml:space="preserve"> EUR        </w:t>
      </w:r>
      <w:r w:rsidR="006E0A8D" w:rsidRPr="001C33B8">
        <w:rPr>
          <w:rFonts w:ascii="Arial" w:hAnsi="Arial" w:cs="Arial"/>
          <w:sz w:val="22"/>
          <w:szCs w:val="22"/>
        </w:rPr>
        <w:t xml:space="preserve">    </w:t>
      </w:r>
      <w:r w:rsidR="002F5D67" w:rsidRPr="001C33B8">
        <w:rPr>
          <w:rFonts w:ascii="Arial" w:hAnsi="Arial" w:cs="Arial"/>
          <w:sz w:val="22"/>
          <w:szCs w:val="22"/>
        </w:rPr>
        <w:t xml:space="preserve"> (</w:t>
      </w:r>
      <w:r w:rsidR="006E0A8D" w:rsidRPr="001C33B8">
        <w:rPr>
          <w:rFonts w:ascii="Arial" w:hAnsi="Arial" w:cs="Arial"/>
          <w:sz w:val="22"/>
          <w:szCs w:val="22"/>
        </w:rPr>
        <w:t xml:space="preserve">junij </w:t>
      </w:r>
      <w:r w:rsidR="002F5D67" w:rsidRPr="001C33B8">
        <w:rPr>
          <w:rFonts w:ascii="Arial" w:hAnsi="Arial" w:cs="Arial"/>
          <w:sz w:val="22"/>
          <w:szCs w:val="22"/>
        </w:rPr>
        <w:t>– december 202</w:t>
      </w:r>
      <w:r w:rsidR="006E0A8D" w:rsidRPr="001C33B8">
        <w:rPr>
          <w:rFonts w:ascii="Arial" w:hAnsi="Arial" w:cs="Arial"/>
          <w:sz w:val="22"/>
          <w:szCs w:val="22"/>
        </w:rPr>
        <w:t>4</w:t>
      </w:r>
      <w:r w:rsidR="002F5D67" w:rsidRPr="001C33B8">
        <w:rPr>
          <w:rFonts w:ascii="Arial" w:hAnsi="Arial" w:cs="Arial"/>
          <w:sz w:val="22"/>
          <w:szCs w:val="22"/>
        </w:rPr>
        <w:t>)</w:t>
      </w:r>
    </w:p>
    <w:p w14:paraId="74DECC42" w14:textId="77777777" w:rsidR="002F5D67" w:rsidRPr="001C33B8" w:rsidRDefault="002F5D67" w:rsidP="002F5D67">
      <w:pPr>
        <w:jc w:val="both"/>
        <w:rPr>
          <w:rFonts w:ascii="Arial" w:hAnsi="Arial" w:cs="Arial"/>
          <w:sz w:val="22"/>
          <w:szCs w:val="22"/>
        </w:rPr>
      </w:pPr>
      <w:r w:rsidRPr="001C33B8">
        <w:rPr>
          <w:rFonts w:ascii="Arial" w:hAnsi="Arial" w:cs="Arial"/>
          <w:sz w:val="22"/>
          <w:szCs w:val="22"/>
        </w:rPr>
        <w:t>S</w:t>
      </w:r>
      <w:r w:rsidR="00885F73" w:rsidRPr="001C33B8">
        <w:rPr>
          <w:rFonts w:ascii="Arial" w:hAnsi="Arial" w:cs="Arial"/>
          <w:sz w:val="22"/>
          <w:szCs w:val="22"/>
        </w:rPr>
        <w:t>kupaj</w:t>
      </w:r>
      <w:r w:rsidRPr="001C33B8">
        <w:rPr>
          <w:rFonts w:ascii="Arial" w:hAnsi="Arial" w:cs="Arial"/>
          <w:sz w:val="22"/>
          <w:szCs w:val="22"/>
        </w:rPr>
        <w:t xml:space="preserve"> =  </w:t>
      </w:r>
      <w:r w:rsidR="00582AB0" w:rsidRPr="001C33B8">
        <w:rPr>
          <w:rFonts w:ascii="Arial" w:hAnsi="Arial" w:cs="Arial"/>
          <w:sz w:val="22"/>
          <w:szCs w:val="22"/>
        </w:rPr>
        <w:t xml:space="preserve">46.811,97 </w:t>
      </w:r>
      <w:r w:rsidRPr="001C33B8">
        <w:rPr>
          <w:rFonts w:ascii="Arial" w:hAnsi="Arial" w:cs="Arial"/>
          <w:sz w:val="22"/>
          <w:szCs w:val="22"/>
        </w:rPr>
        <w:t>EUR</w:t>
      </w:r>
    </w:p>
    <w:p w14:paraId="224EF012" w14:textId="77777777" w:rsidR="002F5D67" w:rsidRPr="001C33B8" w:rsidRDefault="00582AB0" w:rsidP="002F5D67">
      <w:pPr>
        <w:jc w:val="both"/>
        <w:rPr>
          <w:rFonts w:ascii="Arial" w:hAnsi="Arial" w:cs="Arial"/>
          <w:sz w:val="22"/>
          <w:szCs w:val="22"/>
        </w:rPr>
      </w:pPr>
      <w:r w:rsidRPr="001C33B8">
        <w:rPr>
          <w:rFonts w:ascii="Arial" w:hAnsi="Arial" w:cs="Arial"/>
          <w:sz w:val="22"/>
          <w:szCs w:val="22"/>
        </w:rPr>
        <w:t>46.811,97</w:t>
      </w:r>
      <w:r w:rsidR="00885F73" w:rsidRPr="001C33B8">
        <w:rPr>
          <w:rFonts w:ascii="Arial" w:hAnsi="Arial" w:cs="Arial"/>
          <w:sz w:val="22"/>
          <w:szCs w:val="22"/>
        </w:rPr>
        <w:t xml:space="preserve"> EUR x 5 %</w:t>
      </w:r>
      <w:r w:rsidR="002F5D67" w:rsidRPr="001C33B8">
        <w:rPr>
          <w:rFonts w:ascii="Arial" w:hAnsi="Arial" w:cs="Arial"/>
          <w:sz w:val="22"/>
          <w:szCs w:val="22"/>
        </w:rPr>
        <w:t xml:space="preserve"> = </w:t>
      </w:r>
      <w:r w:rsidRPr="001C33B8">
        <w:rPr>
          <w:rFonts w:ascii="Arial" w:hAnsi="Arial" w:cs="Arial"/>
          <w:sz w:val="22"/>
          <w:szCs w:val="22"/>
        </w:rPr>
        <w:t>2.340,60</w:t>
      </w:r>
      <w:r w:rsidR="002F5D67" w:rsidRPr="001C33B8">
        <w:rPr>
          <w:rFonts w:ascii="Arial" w:hAnsi="Arial" w:cs="Arial"/>
          <w:sz w:val="22"/>
          <w:szCs w:val="22"/>
        </w:rPr>
        <w:t xml:space="preserve"> EUR bruto</w:t>
      </w:r>
    </w:p>
    <w:p w14:paraId="495CB230" w14:textId="77777777" w:rsidR="002F5D67" w:rsidRPr="001C33B8" w:rsidRDefault="002F5D67" w:rsidP="00685299">
      <w:pPr>
        <w:jc w:val="both"/>
        <w:rPr>
          <w:rFonts w:ascii="Arial" w:hAnsi="Arial" w:cs="Arial"/>
          <w:sz w:val="22"/>
          <w:szCs w:val="22"/>
        </w:rPr>
      </w:pPr>
    </w:p>
    <w:p w14:paraId="042CB881" w14:textId="77777777" w:rsidR="000C0B75" w:rsidRPr="001C33B8" w:rsidRDefault="00774140" w:rsidP="00685299">
      <w:pPr>
        <w:jc w:val="both"/>
        <w:rPr>
          <w:rFonts w:ascii="Arial" w:hAnsi="Arial" w:cs="Arial"/>
          <w:sz w:val="22"/>
          <w:szCs w:val="22"/>
        </w:rPr>
      </w:pPr>
      <w:r w:rsidRPr="001C33B8">
        <w:rPr>
          <w:rFonts w:ascii="Arial" w:hAnsi="Arial" w:cs="Arial"/>
          <w:sz w:val="22"/>
          <w:szCs w:val="22"/>
        </w:rPr>
        <w:t>Spreje</w:t>
      </w:r>
      <w:r w:rsidR="00B611E1" w:rsidRPr="001C33B8">
        <w:rPr>
          <w:rFonts w:ascii="Arial" w:hAnsi="Arial" w:cs="Arial"/>
          <w:sz w:val="22"/>
          <w:szCs w:val="22"/>
        </w:rPr>
        <w:t>tje</w:t>
      </w:r>
      <w:r w:rsidRPr="001C33B8">
        <w:rPr>
          <w:rFonts w:ascii="Arial" w:hAnsi="Arial" w:cs="Arial"/>
          <w:sz w:val="22"/>
          <w:szCs w:val="22"/>
        </w:rPr>
        <w:t xml:space="preserve"> predlaganega sklepa </w:t>
      </w:r>
      <w:r w:rsidR="00B611E1" w:rsidRPr="001C33B8">
        <w:rPr>
          <w:rFonts w:ascii="Arial" w:hAnsi="Arial" w:cs="Arial"/>
          <w:sz w:val="22"/>
          <w:szCs w:val="22"/>
        </w:rPr>
        <w:t xml:space="preserve">o določitvi dela plače za redno delovno uspešnost </w:t>
      </w:r>
      <w:r w:rsidR="009D1A83" w:rsidRPr="001C33B8">
        <w:rPr>
          <w:rFonts w:ascii="Arial" w:hAnsi="Arial" w:cs="Arial"/>
          <w:sz w:val="22"/>
          <w:szCs w:val="22"/>
        </w:rPr>
        <w:t>v. d. direktorice</w:t>
      </w:r>
      <w:r w:rsidR="00CF4BAC" w:rsidRPr="001C33B8">
        <w:rPr>
          <w:rFonts w:ascii="Arial" w:hAnsi="Arial" w:cs="Arial"/>
          <w:sz w:val="22"/>
          <w:szCs w:val="22"/>
        </w:rPr>
        <w:t>/</w:t>
      </w:r>
      <w:r w:rsidR="00B611E1" w:rsidRPr="001C33B8">
        <w:rPr>
          <w:rFonts w:ascii="Arial" w:hAnsi="Arial" w:cs="Arial"/>
          <w:sz w:val="22"/>
          <w:szCs w:val="22"/>
        </w:rPr>
        <w:t>direktorice ne</w:t>
      </w:r>
      <w:r w:rsidRPr="001C33B8">
        <w:rPr>
          <w:rFonts w:ascii="Arial" w:hAnsi="Arial" w:cs="Arial"/>
          <w:sz w:val="22"/>
          <w:szCs w:val="22"/>
        </w:rPr>
        <w:t xml:space="preserve"> </w:t>
      </w:r>
      <w:r w:rsidR="00B611E1" w:rsidRPr="001C33B8">
        <w:rPr>
          <w:rFonts w:ascii="Arial" w:hAnsi="Arial" w:cs="Arial"/>
          <w:sz w:val="22"/>
          <w:szCs w:val="22"/>
        </w:rPr>
        <w:t xml:space="preserve">povečuje izdatkov </w:t>
      </w:r>
      <w:r w:rsidRPr="001C33B8">
        <w:rPr>
          <w:rFonts w:ascii="Arial" w:hAnsi="Arial" w:cs="Arial"/>
          <w:sz w:val="22"/>
          <w:szCs w:val="22"/>
        </w:rPr>
        <w:t>proračun</w:t>
      </w:r>
      <w:r w:rsidR="00B611E1" w:rsidRPr="001C33B8">
        <w:rPr>
          <w:rFonts w:ascii="Arial" w:hAnsi="Arial" w:cs="Arial"/>
          <w:sz w:val="22"/>
          <w:szCs w:val="22"/>
        </w:rPr>
        <w:t>a</w:t>
      </w:r>
      <w:r w:rsidRPr="001C33B8">
        <w:rPr>
          <w:rFonts w:ascii="Arial" w:hAnsi="Arial" w:cs="Arial"/>
          <w:sz w:val="22"/>
          <w:szCs w:val="22"/>
        </w:rPr>
        <w:t xml:space="preserve"> Mestne občine Nova Gorica, saj </w:t>
      </w:r>
      <w:r w:rsidR="00B611E1" w:rsidRPr="001C33B8">
        <w:rPr>
          <w:rFonts w:ascii="Arial" w:hAnsi="Arial" w:cs="Arial"/>
          <w:sz w:val="22"/>
          <w:szCs w:val="22"/>
        </w:rPr>
        <w:t>gre za načrtovan obseg sredstev, namenjen</w:t>
      </w:r>
      <w:r w:rsidR="00990EF1" w:rsidRPr="001C33B8">
        <w:rPr>
          <w:rFonts w:ascii="Arial" w:hAnsi="Arial" w:cs="Arial"/>
          <w:sz w:val="22"/>
          <w:szCs w:val="22"/>
        </w:rPr>
        <w:t xml:space="preserve"> stroškom dela</w:t>
      </w:r>
      <w:r w:rsidR="00B611E1" w:rsidRPr="001C33B8">
        <w:rPr>
          <w:rFonts w:ascii="Arial" w:hAnsi="Arial" w:cs="Arial"/>
          <w:sz w:val="22"/>
          <w:szCs w:val="22"/>
        </w:rPr>
        <w:t xml:space="preserve">, </w:t>
      </w:r>
      <w:r w:rsidR="00A831B1" w:rsidRPr="001C33B8">
        <w:rPr>
          <w:rFonts w:ascii="Arial" w:hAnsi="Arial" w:cs="Arial"/>
          <w:sz w:val="22"/>
          <w:szCs w:val="22"/>
        </w:rPr>
        <w:t xml:space="preserve">ki so </w:t>
      </w:r>
      <w:r w:rsidR="00B07A18" w:rsidRPr="001C33B8">
        <w:rPr>
          <w:rFonts w:ascii="Arial" w:hAnsi="Arial" w:cs="Arial"/>
          <w:sz w:val="22"/>
          <w:szCs w:val="22"/>
        </w:rPr>
        <w:t>vključen</w:t>
      </w:r>
      <w:r w:rsidR="00990EF1" w:rsidRPr="001C33B8">
        <w:rPr>
          <w:rFonts w:ascii="Arial" w:hAnsi="Arial" w:cs="Arial"/>
          <w:sz w:val="22"/>
          <w:szCs w:val="22"/>
        </w:rPr>
        <w:t>i</w:t>
      </w:r>
      <w:r w:rsidR="00B07A18" w:rsidRPr="001C33B8">
        <w:rPr>
          <w:rFonts w:ascii="Arial" w:hAnsi="Arial" w:cs="Arial"/>
          <w:sz w:val="22"/>
          <w:szCs w:val="22"/>
        </w:rPr>
        <w:t xml:space="preserve"> v Finančni načrt </w:t>
      </w:r>
      <w:r w:rsidR="000923A5" w:rsidRPr="001C33B8">
        <w:rPr>
          <w:rFonts w:ascii="Arial" w:hAnsi="Arial" w:cs="Arial"/>
          <w:sz w:val="22"/>
          <w:szCs w:val="22"/>
        </w:rPr>
        <w:t>javnega</w:t>
      </w:r>
      <w:r w:rsidR="00B07A18" w:rsidRPr="001C33B8">
        <w:rPr>
          <w:rFonts w:ascii="Arial" w:hAnsi="Arial" w:cs="Arial"/>
          <w:sz w:val="22"/>
          <w:szCs w:val="22"/>
        </w:rPr>
        <w:t xml:space="preserve"> zavoda</w:t>
      </w:r>
      <w:bookmarkEnd w:id="20"/>
      <w:r w:rsidR="008C5FDB" w:rsidRPr="001C33B8">
        <w:rPr>
          <w:rFonts w:ascii="Arial" w:hAnsi="Arial" w:cs="Arial"/>
          <w:sz w:val="22"/>
          <w:szCs w:val="22"/>
        </w:rPr>
        <w:t>.</w:t>
      </w:r>
    </w:p>
    <w:p w14:paraId="42AED0E7" w14:textId="77777777" w:rsidR="009859EC" w:rsidRPr="001C33B8" w:rsidRDefault="009859EC" w:rsidP="00685299">
      <w:pPr>
        <w:jc w:val="both"/>
        <w:rPr>
          <w:rFonts w:ascii="Arial" w:hAnsi="Arial" w:cs="Arial"/>
          <w:sz w:val="22"/>
          <w:szCs w:val="22"/>
        </w:rPr>
      </w:pPr>
    </w:p>
    <w:p w14:paraId="2402B6B5" w14:textId="77777777" w:rsidR="00C03585" w:rsidRPr="001C33B8" w:rsidRDefault="00C03585" w:rsidP="00634037">
      <w:pPr>
        <w:pStyle w:val="Telobesedila"/>
        <w:rPr>
          <w:rFonts w:cs="Arial"/>
          <w:b/>
          <w:bCs/>
          <w:sz w:val="22"/>
          <w:szCs w:val="22"/>
        </w:rPr>
      </w:pPr>
      <w:r w:rsidRPr="001C33B8">
        <w:rPr>
          <w:rFonts w:cs="Arial"/>
          <w:b/>
          <w:bCs/>
          <w:sz w:val="22"/>
          <w:szCs w:val="22"/>
        </w:rPr>
        <w:t>Mestnemu svetu Mestne občine Nova Gorica predlagamo, da obravnava predloženo gradivo in sprejme predlagani sklep.</w:t>
      </w:r>
    </w:p>
    <w:p w14:paraId="17280B88" w14:textId="77777777" w:rsidR="00D71BA9" w:rsidRDefault="00D71BA9" w:rsidP="00634037">
      <w:pPr>
        <w:jc w:val="both"/>
        <w:rPr>
          <w:rFonts w:ascii="Arial" w:hAnsi="Arial" w:cs="Arial"/>
          <w:sz w:val="22"/>
          <w:szCs w:val="22"/>
        </w:rPr>
      </w:pPr>
    </w:p>
    <w:p w14:paraId="65D0393B" w14:textId="77777777" w:rsidR="004E4B2D" w:rsidRPr="001C33B8" w:rsidRDefault="004E4B2D" w:rsidP="00634037">
      <w:pPr>
        <w:jc w:val="both"/>
        <w:rPr>
          <w:rFonts w:ascii="Arial" w:hAnsi="Arial" w:cs="Arial"/>
          <w:sz w:val="22"/>
          <w:szCs w:val="22"/>
        </w:rPr>
      </w:pPr>
    </w:p>
    <w:p w14:paraId="764F28B6" w14:textId="77777777" w:rsidR="00C03585" w:rsidRPr="001C33B8" w:rsidRDefault="00C03585" w:rsidP="00634037">
      <w:pPr>
        <w:jc w:val="both"/>
        <w:rPr>
          <w:rFonts w:ascii="Arial" w:hAnsi="Arial" w:cs="Arial"/>
          <w:sz w:val="22"/>
          <w:szCs w:val="22"/>
        </w:rPr>
      </w:pPr>
      <w:r w:rsidRPr="001C33B8">
        <w:rPr>
          <w:rFonts w:ascii="Arial" w:hAnsi="Arial" w:cs="Arial"/>
          <w:sz w:val="22"/>
          <w:szCs w:val="22"/>
        </w:rPr>
        <w:t>Pripravili:</w:t>
      </w:r>
    </w:p>
    <w:p w14:paraId="55D9B2D2" w14:textId="77777777" w:rsidR="00774140" w:rsidRPr="001C33B8" w:rsidRDefault="00774140" w:rsidP="00634037">
      <w:pPr>
        <w:jc w:val="both"/>
        <w:rPr>
          <w:rFonts w:ascii="Arial" w:hAnsi="Arial" w:cs="Arial"/>
          <w:sz w:val="22"/>
          <w:szCs w:val="22"/>
        </w:rPr>
      </w:pPr>
    </w:p>
    <w:p w14:paraId="1BAE00ED" w14:textId="77777777" w:rsidR="00774140" w:rsidRPr="001C33B8" w:rsidRDefault="00774140" w:rsidP="00774140">
      <w:pPr>
        <w:jc w:val="both"/>
        <w:rPr>
          <w:rFonts w:ascii="Arial" w:hAnsi="Arial" w:cs="Arial"/>
          <w:sz w:val="22"/>
          <w:szCs w:val="22"/>
        </w:rPr>
      </w:pPr>
      <w:r w:rsidRPr="001C33B8">
        <w:rPr>
          <w:rFonts w:ascii="Arial" w:hAnsi="Arial" w:cs="Arial"/>
          <w:sz w:val="22"/>
          <w:szCs w:val="22"/>
        </w:rPr>
        <w:t xml:space="preserve">Majda Petejan                                                                                   </w:t>
      </w:r>
      <w:r w:rsidR="003F54E3" w:rsidRPr="001C33B8">
        <w:rPr>
          <w:rFonts w:ascii="Arial" w:hAnsi="Arial" w:cs="Arial"/>
          <w:sz w:val="22"/>
          <w:szCs w:val="22"/>
        </w:rPr>
        <w:t xml:space="preserve">        Samo Turel</w:t>
      </w:r>
    </w:p>
    <w:p w14:paraId="7D664761" w14:textId="77777777" w:rsidR="006539F0" w:rsidRPr="001C33B8" w:rsidRDefault="00774140" w:rsidP="00634037">
      <w:pPr>
        <w:jc w:val="both"/>
        <w:rPr>
          <w:rFonts w:ascii="Arial" w:hAnsi="Arial" w:cs="Arial"/>
          <w:sz w:val="22"/>
          <w:szCs w:val="22"/>
        </w:rPr>
      </w:pPr>
      <w:r w:rsidRPr="001C33B8">
        <w:rPr>
          <w:rFonts w:ascii="Arial" w:hAnsi="Arial" w:cs="Arial"/>
          <w:sz w:val="22"/>
          <w:szCs w:val="22"/>
        </w:rPr>
        <w:t>višja svetovalka za družbene dejavnosti                                                      ŽUPAN</w:t>
      </w:r>
      <w:r w:rsidR="00C03585" w:rsidRPr="001C33B8">
        <w:rPr>
          <w:rFonts w:ascii="Arial" w:hAnsi="Arial" w:cs="Arial"/>
          <w:sz w:val="22"/>
          <w:szCs w:val="22"/>
        </w:rPr>
        <w:t xml:space="preserve">          </w:t>
      </w:r>
    </w:p>
    <w:p w14:paraId="6AF89927" w14:textId="77777777" w:rsidR="004E4B2D" w:rsidRDefault="004E4B2D" w:rsidP="00634037">
      <w:pPr>
        <w:jc w:val="both"/>
        <w:rPr>
          <w:rFonts w:ascii="Arial" w:hAnsi="Arial" w:cs="Arial"/>
          <w:sz w:val="22"/>
          <w:szCs w:val="22"/>
        </w:rPr>
      </w:pPr>
    </w:p>
    <w:p w14:paraId="57CD58C9" w14:textId="3A6C6201" w:rsidR="00D71BA9" w:rsidRPr="001C33B8" w:rsidRDefault="00C03585" w:rsidP="00634037">
      <w:pPr>
        <w:jc w:val="both"/>
        <w:rPr>
          <w:rFonts w:ascii="Arial" w:hAnsi="Arial" w:cs="Arial"/>
          <w:sz w:val="22"/>
          <w:szCs w:val="22"/>
        </w:rPr>
      </w:pPr>
      <w:r w:rsidRPr="001C33B8">
        <w:rPr>
          <w:rFonts w:ascii="Arial" w:hAnsi="Arial" w:cs="Arial"/>
          <w:sz w:val="22"/>
          <w:szCs w:val="22"/>
        </w:rPr>
        <w:t xml:space="preserve">      </w:t>
      </w:r>
    </w:p>
    <w:p w14:paraId="7BD3FD4B" w14:textId="77777777" w:rsidR="00F6293E" w:rsidRPr="001C33B8" w:rsidRDefault="00774140" w:rsidP="00634037">
      <w:pPr>
        <w:jc w:val="both"/>
        <w:rPr>
          <w:rFonts w:ascii="Arial" w:hAnsi="Arial" w:cs="Arial"/>
          <w:sz w:val="22"/>
          <w:szCs w:val="22"/>
        </w:rPr>
      </w:pPr>
      <w:r w:rsidRPr="001C33B8">
        <w:rPr>
          <w:rFonts w:ascii="Arial" w:hAnsi="Arial" w:cs="Arial"/>
          <w:sz w:val="22"/>
          <w:szCs w:val="22"/>
        </w:rPr>
        <w:t xml:space="preserve">mag. Marinka Saksida                                                                          </w:t>
      </w:r>
    </w:p>
    <w:p w14:paraId="0EA92421" w14:textId="77777777" w:rsidR="006539F0" w:rsidRPr="001C33B8" w:rsidRDefault="00774140" w:rsidP="00634037">
      <w:pPr>
        <w:jc w:val="both"/>
        <w:rPr>
          <w:rFonts w:ascii="Arial" w:hAnsi="Arial" w:cs="Arial"/>
          <w:sz w:val="22"/>
          <w:szCs w:val="22"/>
        </w:rPr>
      </w:pPr>
      <w:r w:rsidRPr="001C33B8">
        <w:rPr>
          <w:rFonts w:ascii="Arial" w:hAnsi="Arial" w:cs="Arial"/>
          <w:sz w:val="22"/>
          <w:szCs w:val="22"/>
        </w:rPr>
        <w:t xml:space="preserve">vodja Oddelka za družbene dejavnosti  </w:t>
      </w:r>
    </w:p>
    <w:p w14:paraId="09DBBF76" w14:textId="77777777" w:rsidR="006539F0" w:rsidRPr="001C33B8" w:rsidRDefault="006539F0" w:rsidP="00634037">
      <w:pPr>
        <w:jc w:val="both"/>
        <w:rPr>
          <w:rFonts w:ascii="Arial" w:hAnsi="Arial" w:cs="Arial"/>
          <w:sz w:val="22"/>
          <w:szCs w:val="22"/>
        </w:rPr>
      </w:pPr>
    </w:p>
    <w:p w14:paraId="4E4CD18E" w14:textId="77777777" w:rsidR="00A511A8" w:rsidRDefault="00A511A8" w:rsidP="00634037">
      <w:pPr>
        <w:jc w:val="both"/>
        <w:rPr>
          <w:rFonts w:ascii="Arial" w:hAnsi="Arial" w:cs="Arial"/>
          <w:sz w:val="22"/>
          <w:szCs w:val="22"/>
        </w:rPr>
      </w:pPr>
    </w:p>
    <w:p w14:paraId="5F0957FC" w14:textId="77777777" w:rsidR="004E4B2D" w:rsidRDefault="004E4B2D" w:rsidP="00634037">
      <w:pPr>
        <w:jc w:val="both"/>
        <w:rPr>
          <w:rFonts w:ascii="Arial" w:hAnsi="Arial" w:cs="Arial"/>
          <w:sz w:val="22"/>
          <w:szCs w:val="22"/>
        </w:rPr>
      </w:pPr>
    </w:p>
    <w:p w14:paraId="2954C48A" w14:textId="77777777" w:rsidR="009421F1" w:rsidRDefault="009421F1" w:rsidP="00634037">
      <w:pPr>
        <w:jc w:val="both"/>
        <w:rPr>
          <w:rFonts w:ascii="Arial" w:hAnsi="Arial" w:cs="Arial"/>
          <w:sz w:val="22"/>
          <w:szCs w:val="22"/>
        </w:rPr>
      </w:pPr>
    </w:p>
    <w:p w14:paraId="32C3671E" w14:textId="77777777" w:rsidR="009421F1" w:rsidRDefault="009421F1" w:rsidP="00634037">
      <w:pPr>
        <w:jc w:val="both"/>
        <w:rPr>
          <w:rFonts w:ascii="Arial" w:hAnsi="Arial" w:cs="Arial"/>
          <w:sz w:val="22"/>
          <w:szCs w:val="22"/>
        </w:rPr>
      </w:pPr>
    </w:p>
    <w:p w14:paraId="76AD2CFD" w14:textId="77777777" w:rsidR="009421F1" w:rsidRDefault="009421F1" w:rsidP="00634037">
      <w:pPr>
        <w:jc w:val="both"/>
        <w:rPr>
          <w:rFonts w:ascii="Arial" w:hAnsi="Arial" w:cs="Arial"/>
          <w:sz w:val="22"/>
          <w:szCs w:val="22"/>
        </w:rPr>
      </w:pPr>
    </w:p>
    <w:p w14:paraId="681E6881" w14:textId="77777777" w:rsidR="009421F1" w:rsidRPr="001C33B8" w:rsidRDefault="009421F1" w:rsidP="00634037">
      <w:pPr>
        <w:jc w:val="both"/>
        <w:rPr>
          <w:rFonts w:ascii="Arial" w:hAnsi="Arial" w:cs="Arial"/>
          <w:sz w:val="22"/>
          <w:szCs w:val="22"/>
        </w:rPr>
      </w:pPr>
    </w:p>
    <w:p w14:paraId="74101D8F" w14:textId="77777777" w:rsidR="007C52E4" w:rsidRPr="001C33B8" w:rsidRDefault="00001A89" w:rsidP="00634037">
      <w:pPr>
        <w:jc w:val="both"/>
        <w:rPr>
          <w:rFonts w:ascii="Arial" w:hAnsi="Arial" w:cs="Arial"/>
          <w:sz w:val="22"/>
          <w:szCs w:val="22"/>
        </w:rPr>
      </w:pPr>
      <w:r w:rsidRPr="001C33B8">
        <w:rPr>
          <w:rFonts w:ascii="Arial" w:hAnsi="Arial" w:cs="Arial"/>
          <w:sz w:val="22"/>
          <w:szCs w:val="22"/>
        </w:rPr>
        <w:t>Priloga</w:t>
      </w:r>
      <w:r w:rsidR="00FC12F9" w:rsidRPr="001C33B8">
        <w:rPr>
          <w:rFonts w:ascii="Arial" w:hAnsi="Arial" w:cs="Arial"/>
          <w:sz w:val="22"/>
          <w:szCs w:val="22"/>
        </w:rPr>
        <w:t xml:space="preserve">: </w:t>
      </w:r>
      <w:r w:rsidR="002517A5" w:rsidRPr="001C33B8">
        <w:rPr>
          <w:rFonts w:ascii="Arial" w:hAnsi="Arial" w:cs="Arial"/>
          <w:sz w:val="22"/>
          <w:szCs w:val="22"/>
        </w:rPr>
        <w:t xml:space="preserve">sklep </w:t>
      </w:r>
      <w:r w:rsidR="00FC12F9" w:rsidRPr="001C33B8">
        <w:rPr>
          <w:rFonts w:ascii="Arial" w:hAnsi="Arial" w:cs="Arial"/>
          <w:sz w:val="22"/>
          <w:szCs w:val="22"/>
        </w:rPr>
        <w:t>sveta zavoda</w:t>
      </w:r>
      <w:r w:rsidR="00774140" w:rsidRPr="001C33B8">
        <w:rPr>
          <w:rFonts w:ascii="Arial" w:hAnsi="Arial" w:cs="Arial"/>
          <w:sz w:val="22"/>
          <w:szCs w:val="22"/>
        </w:rPr>
        <w:t xml:space="preserve">                                                         </w:t>
      </w:r>
    </w:p>
    <w:sectPr w:rsidR="007C52E4" w:rsidRPr="001C33B8" w:rsidSect="009A1ACE">
      <w:footerReference w:type="default" r:id="rId10"/>
      <w:headerReference w:type="first" r:id="rId11"/>
      <w:foot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9A39" w14:textId="77777777" w:rsidR="00C90FB6" w:rsidRDefault="00C90FB6">
      <w:r>
        <w:separator/>
      </w:r>
    </w:p>
  </w:endnote>
  <w:endnote w:type="continuationSeparator" w:id="0">
    <w:p w14:paraId="17645938" w14:textId="77777777" w:rsidR="00C90FB6" w:rsidRDefault="00C9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0230" w14:textId="5E252DDA" w:rsidR="00D07B47" w:rsidRDefault="00FF1944">
    <w:pPr>
      <w:pStyle w:val="Noga"/>
    </w:pPr>
    <w:r>
      <w:rPr>
        <w:noProof/>
      </w:rPr>
      <w:drawing>
        <wp:anchor distT="0" distB="0" distL="114300" distR="114300" simplePos="0" relativeHeight="251658752" behindDoc="0" locked="0" layoutInCell="1" allowOverlap="1" wp14:anchorId="3DAE3715" wp14:editId="4F1E72C1">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374C" w14:textId="38BD2BD5" w:rsidR="00D07B47" w:rsidRDefault="00FF1944">
    <w:pPr>
      <w:pStyle w:val="Noga"/>
    </w:pPr>
    <w:r>
      <w:rPr>
        <w:noProof/>
      </w:rPr>
      <w:drawing>
        <wp:anchor distT="0" distB="0" distL="114300" distR="114300" simplePos="0" relativeHeight="251656704" behindDoc="0" locked="0" layoutInCell="1" allowOverlap="1" wp14:anchorId="65381EBF" wp14:editId="4B6422FC">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0B6BD" w14:textId="77777777" w:rsidR="00C90FB6" w:rsidRDefault="00C90FB6">
      <w:r>
        <w:separator/>
      </w:r>
    </w:p>
  </w:footnote>
  <w:footnote w:type="continuationSeparator" w:id="0">
    <w:p w14:paraId="7B1685EB" w14:textId="77777777" w:rsidR="00C90FB6" w:rsidRDefault="00C9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2ABC" w14:textId="6A816992" w:rsidR="00D07B47" w:rsidRDefault="00FF1944">
    <w:pPr>
      <w:pStyle w:val="Glava"/>
    </w:pPr>
    <w:r>
      <w:rPr>
        <w:noProof/>
      </w:rPr>
      <w:drawing>
        <wp:anchor distT="0" distB="0" distL="114300" distR="114300" simplePos="0" relativeHeight="251657728" behindDoc="0" locked="0" layoutInCell="1" allowOverlap="1" wp14:anchorId="5F83FAC4" wp14:editId="45A44C28">
          <wp:simplePos x="0" y="0"/>
          <wp:positionH relativeFrom="page">
            <wp:posOffset>219710</wp:posOffset>
          </wp:positionH>
          <wp:positionV relativeFrom="page">
            <wp:posOffset>257810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89D"/>
    <w:multiLevelType w:val="hybridMultilevel"/>
    <w:tmpl w:val="605657F6"/>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1D3C6F"/>
    <w:multiLevelType w:val="hybridMultilevel"/>
    <w:tmpl w:val="427AB4B6"/>
    <w:lvl w:ilvl="0" w:tplc="FAFA115A">
      <w:start w:val="1"/>
      <w:numFmt w:val="bullet"/>
      <w:lvlText w:val="-"/>
      <w:lvlJc w:val="left"/>
      <w:pPr>
        <w:tabs>
          <w:tab w:val="num" w:pos="720"/>
        </w:tabs>
        <w:ind w:left="720" w:hanging="360"/>
      </w:pPr>
      <w:rPr>
        <w:rFonts w:ascii="Times New Roman" w:eastAsia="Times New Roman" w:hAnsi="Times New Roman" w:cs="Times New Roman" w:hint="default"/>
      </w:rPr>
    </w:lvl>
    <w:lvl w:ilvl="1" w:tplc="89C275E4">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756B56"/>
    <w:multiLevelType w:val="hybridMultilevel"/>
    <w:tmpl w:val="254E9352"/>
    <w:lvl w:ilvl="0" w:tplc="D9067776">
      <w:start w:val="1"/>
      <w:numFmt w:val="bullet"/>
      <w:lvlText w:val="-"/>
      <w:lvlJc w:val="left"/>
      <w:pPr>
        <w:ind w:left="720" w:hanging="360"/>
      </w:pPr>
      <w:rPr>
        <w:rFonts w:ascii="Times New Roman" w:hAnsi="Times New Roman" w:cs="Times New Roman" w:hint="default"/>
      </w:rPr>
    </w:lvl>
    <w:lvl w:ilvl="1" w:tplc="04240019">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4" w15:restartNumberingAfterBreak="0">
    <w:nsid w:val="1837367E"/>
    <w:multiLevelType w:val="hybridMultilevel"/>
    <w:tmpl w:val="A2808DA4"/>
    <w:lvl w:ilvl="0" w:tplc="8D7C38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E7521D"/>
    <w:multiLevelType w:val="hybridMultilevel"/>
    <w:tmpl w:val="43F218E8"/>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831994"/>
    <w:multiLevelType w:val="hybridMultilevel"/>
    <w:tmpl w:val="002E5FB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463483"/>
    <w:multiLevelType w:val="hybridMultilevel"/>
    <w:tmpl w:val="93882B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D61922"/>
    <w:multiLevelType w:val="hybridMultilevel"/>
    <w:tmpl w:val="834C634E"/>
    <w:lvl w:ilvl="0" w:tplc="629C5E04">
      <w:start w:val="1"/>
      <w:numFmt w:val="upperRoman"/>
      <w:lvlText w:val="%1."/>
      <w:lvlJc w:val="left"/>
      <w:pPr>
        <w:ind w:left="780" w:hanging="72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0">
    <w:nsid w:val="23A77D94"/>
    <w:multiLevelType w:val="hybridMultilevel"/>
    <w:tmpl w:val="DC2C26F0"/>
    <w:lvl w:ilvl="0" w:tplc="FC504F8A">
      <w:start w:val="3"/>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2BC27147"/>
    <w:multiLevelType w:val="hybridMultilevel"/>
    <w:tmpl w:val="24B45502"/>
    <w:lvl w:ilvl="0" w:tplc="0424000F">
      <w:start w:val="1"/>
      <w:numFmt w:val="decimal"/>
      <w:lvlText w:val="%1."/>
      <w:lvlJc w:val="left"/>
      <w:pPr>
        <w:tabs>
          <w:tab w:val="num" w:pos="360"/>
        </w:tabs>
        <w:ind w:left="360" w:hanging="360"/>
      </w:pPr>
    </w:lvl>
    <w:lvl w:ilvl="1" w:tplc="19A8800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178792D"/>
    <w:multiLevelType w:val="hybridMultilevel"/>
    <w:tmpl w:val="FD5096C8"/>
    <w:lvl w:ilvl="0" w:tplc="284090D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2" w15:restartNumberingAfterBreak="0">
    <w:nsid w:val="33242BD5"/>
    <w:multiLevelType w:val="hybridMultilevel"/>
    <w:tmpl w:val="705AA180"/>
    <w:lvl w:ilvl="0" w:tplc="F466AEA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DB45695"/>
    <w:multiLevelType w:val="hybridMultilevel"/>
    <w:tmpl w:val="EF9A8D9A"/>
    <w:lvl w:ilvl="0" w:tplc="284090D0">
      <w:start w:val="4"/>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4" w15:restartNumberingAfterBreak="0">
    <w:nsid w:val="3DBB02BB"/>
    <w:multiLevelType w:val="hybridMultilevel"/>
    <w:tmpl w:val="C1A67B9A"/>
    <w:lvl w:ilvl="0" w:tplc="FAFA115A">
      <w:start w:val="1"/>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3E8B0A6E"/>
    <w:multiLevelType w:val="hybridMultilevel"/>
    <w:tmpl w:val="B35201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BE0D32"/>
    <w:multiLevelType w:val="hybridMultilevel"/>
    <w:tmpl w:val="EF841CCA"/>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8A761B"/>
    <w:multiLevelType w:val="hybridMultilevel"/>
    <w:tmpl w:val="D206DA4A"/>
    <w:lvl w:ilvl="0" w:tplc="BF4C4758">
      <w:start w:val="5000"/>
      <w:numFmt w:val="bullet"/>
      <w:lvlText w:val="-"/>
      <w:lvlJc w:val="left"/>
      <w:pPr>
        <w:tabs>
          <w:tab w:val="num" w:pos="360"/>
        </w:tabs>
        <w:ind w:left="360" w:hanging="360"/>
      </w:pPr>
      <w:rPr>
        <w:rFonts w:ascii="Arial" w:eastAsia="Times New Roman" w:hAnsi="Arial" w:cs="Aria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E76E59"/>
    <w:multiLevelType w:val="hybridMultilevel"/>
    <w:tmpl w:val="2ADE10E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2A0144"/>
    <w:multiLevelType w:val="hybridMultilevel"/>
    <w:tmpl w:val="8684E79E"/>
    <w:lvl w:ilvl="0" w:tplc="89C275E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615BA9"/>
    <w:multiLevelType w:val="hybridMultilevel"/>
    <w:tmpl w:val="1FBE3324"/>
    <w:lvl w:ilvl="0" w:tplc="B0AAEBD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9D12A72"/>
    <w:multiLevelType w:val="hybridMultilevel"/>
    <w:tmpl w:val="3D7ABB2E"/>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D3268"/>
    <w:multiLevelType w:val="hybridMultilevel"/>
    <w:tmpl w:val="D97C2B68"/>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F2B6D6D"/>
    <w:multiLevelType w:val="hybridMultilevel"/>
    <w:tmpl w:val="D3804D96"/>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BE4E9D"/>
    <w:multiLevelType w:val="hybridMultilevel"/>
    <w:tmpl w:val="535A02DA"/>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94C02F8"/>
    <w:multiLevelType w:val="hybridMultilevel"/>
    <w:tmpl w:val="2026A408"/>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C265691"/>
    <w:multiLevelType w:val="hybridMultilevel"/>
    <w:tmpl w:val="F6A80CAE"/>
    <w:lvl w:ilvl="0" w:tplc="C4E4082C">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074CC7"/>
    <w:multiLevelType w:val="hybridMultilevel"/>
    <w:tmpl w:val="8C3416C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9F3481"/>
    <w:multiLevelType w:val="hybridMultilevel"/>
    <w:tmpl w:val="123CFD7C"/>
    <w:lvl w:ilvl="0" w:tplc="8A543710">
      <w:start w:val="5"/>
      <w:numFmt w:val="decimal"/>
      <w:lvlText w:val="%1."/>
      <w:lvlJc w:val="left"/>
      <w:pPr>
        <w:ind w:left="6048" w:hanging="360"/>
      </w:pPr>
      <w:rPr>
        <w:rFonts w:hint="default"/>
      </w:rPr>
    </w:lvl>
    <w:lvl w:ilvl="1" w:tplc="04240019" w:tentative="1">
      <w:start w:val="1"/>
      <w:numFmt w:val="lowerLetter"/>
      <w:lvlText w:val="%2."/>
      <w:lvlJc w:val="left"/>
      <w:pPr>
        <w:ind w:left="6408" w:hanging="360"/>
      </w:pPr>
    </w:lvl>
    <w:lvl w:ilvl="2" w:tplc="0424001B" w:tentative="1">
      <w:start w:val="1"/>
      <w:numFmt w:val="lowerRoman"/>
      <w:lvlText w:val="%3."/>
      <w:lvlJc w:val="right"/>
      <w:pPr>
        <w:ind w:left="7128" w:hanging="180"/>
      </w:pPr>
    </w:lvl>
    <w:lvl w:ilvl="3" w:tplc="0424000F" w:tentative="1">
      <w:start w:val="1"/>
      <w:numFmt w:val="decimal"/>
      <w:lvlText w:val="%4."/>
      <w:lvlJc w:val="left"/>
      <w:pPr>
        <w:ind w:left="7848" w:hanging="360"/>
      </w:pPr>
    </w:lvl>
    <w:lvl w:ilvl="4" w:tplc="04240019" w:tentative="1">
      <w:start w:val="1"/>
      <w:numFmt w:val="lowerLetter"/>
      <w:lvlText w:val="%5."/>
      <w:lvlJc w:val="left"/>
      <w:pPr>
        <w:ind w:left="8568" w:hanging="360"/>
      </w:pPr>
    </w:lvl>
    <w:lvl w:ilvl="5" w:tplc="0424001B" w:tentative="1">
      <w:start w:val="1"/>
      <w:numFmt w:val="lowerRoman"/>
      <w:lvlText w:val="%6."/>
      <w:lvlJc w:val="right"/>
      <w:pPr>
        <w:ind w:left="9288" w:hanging="180"/>
      </w:pPr>
    </w:lvl>
    <w:lvl w:ilvl="6" w:tplc="0424000F" w:tentative="1">
      <w:start w:val="1"/>
      <w:numFmt w:val="decimal"/>
      <w:lvlText w:val="%7."/>
      <w:lvlJc w:val="left"/>
      <w:pPr>
        <w:ind w:left="10008" w:hanging="360"/>
      </w:pPr>
    </w:lvl>
    <w:lvl w:ilvl="7" w:tplc="04240019" w:tentative="1">
      <w:start w:val="1"/>
      <w:numFmt w:val="lowerLetter"/>
      <w:lvlText w:val="%8."/>
      <w:lvlJc w:val="left"/>
      <w:pPr>
        <w:ind w:left="10728" w:hanging="360"/>
      </w:pPr>
    </w:lvl>
    <w:lvl w:ilvl="8" w:tplc="0424001B" w:tentative="1">
      <w:start w:val="1"/>
      <w:numFmt w:val="lowerRoman"/>
      <w:lvlText w:val="%9."/>
      <w:lvlJc w:val="right"/>
      <w:pPr>
        <w:ind w:left="11448" w:hanging="180"/>
      </w:pPr>
    </w:lvl>
  </w:abstractNum>
  <w:abstractNum w:abstractNumId="29" w15:restartNumberingAfterBreak="0">
    <w:nsid w:val="66BD3B78"/>
    <w:multiLevelType w:val="hybridMultilevel"/>
    <w:tmpl w:val="3B906602"/>
    <w:lvl w:ilvl="0" w:tplc="03FE94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B04406C"/>
    <w:multiLevelType w:val="hybridMultilevel"/>
    <w:tmpl w:val="4C2CB818"/>
    <w:lvl w:ilvl="0" w:tplc="673AA1B2">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BA97CFC"/>
    <w:multiLevelType w:val="hybridMultilevel"/>
    <w:tmpl w:val="2440090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34071"/>
    <w:multiLevelType w:val="hybridMultilevel"/>
    <w:tmpl w:val="58C04058"/>
    <w:lvl w:ilvl="0" w:tplc="19A8800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09A0C50"/>
    <w:multiLevelType w:val="hybridMultilevel"/>
    <w:tmpl w:val="953A4422"/>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FB42B4"/>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94D5803"/>
    <w:multiLevelType w:val="hybridMultilevel"/>
    <w:tmpl w:val="76283BD4"/>
    <w:lvl w:ilvl="0" w:tplc="622A3E1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36" w15:restartNumberingAfterBreak="0">
    <w:nsid w:val="795341B6"/>
    <w:multiLevelType w:val="hybridMultilevel"/>
    <w:tmpl w:val="493ABAA8"/>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55325152">
    <w:abstractNumId w:val="35"/>
  </w:num>
  <w:num w:numId="2" w16cid:durableId="625358383">
    <w:abstractNumId w:val="26"/>
  </w:num>
  <w:num w:numId="3" w16cid:durableId="2054500148">
    <w:abstractNumId w:val="3"/>
  </w:num>
  <w:num w:numId="4" w16cid:durableId="460929499">
    <w:abstractNumId w:val="28"/>
  </w:num>
  <w:num w:numId="5" w16cid:durableId="1369187581">
    <w:abstractNumId w:val="17"/>
  </w:num>
  <w:num w:numId="6" w16cid:durableId="1140149116">
    <w:abstractNumId w:val="30"/>
  </w:num>
  <w:num w:numId="7" w16cid:durableId="381442495">
    <w:abstractNumId w:val="10"/>
  </w:num>
  <w:num w:numId="8" w16cid:durableId="754934083">
    <w:abstractNumId w:val="2"/>
  </w:num>
  <w:num w:numId="9" w16cid:durableId="549345608">
    <w:abstractNumId w:val="21"/>
  </w:num>
  <w:num w:numId="10" w16cid:durableId="1524587283">
    <w:abstractNumId w:val="0"/>
  </w:num>
  <w:num w:numId="11" w16cid:durableId="863443987">
    <w:abstractNumId w:val="36"/>
  </w:num>
  <w:num w:numId="12" w16cid:durableId="903951475">
    <w:abstractNumId w:val="19"/>
  </w:num>
  <w:num w:numId="13" w16cid:durableId="1393432716">
    <w:abstractNumId w:val="24"/>
  </w:num>
  <w:num w:numId="14" w16cid:durableId="1614051203">
    <w:abstractNumId w:val="25"/>
  </w:num>
  <w:num w:numId="15" w16cid:durableId="854998226">
    <w:abstractNumId w:val="14"/>
  </w:num>
  <w:num w:numId="16" w16cid:durableId="230969563">
    <w:abstractNumId w:val="22"/>
  </w:num>
  <w:num w:numId="17" w16cid:durableId="394668487">
    <w:abstractNumId w:val="1"/>
  </w:num>
  <w:num w:numId="18" w16cid:durableId="1853370023">
    <w:abstractNumId w:val="15"/>
  </w:num>
  <w:num w:numId="19" w16cid:durableId="155341359">
    <w:abstractNumId w:val="6"/>
  </w:num>
  <w:num w:numId="20" w16cid:durableId="314993344">
    <w:abstractNumId w:val="8"/>
  </w:num>
  <w:num w:numId="21" w16cid:durableId="555821168">
    <w:abstractNumId w:val="32"/>
  </w:num>
  <w:num w:numId="22" w16cid:durableId="151681907">
    <w:abstractNumId w:val="20"/>
  </w:num>
  <w:num w:numId="23" w16cid:durableId="1335106128">
    <w:abstractNumId w:val="5"/>
  </w:num>
  <w:num w:numId="24" w16cid:durableId="458956792">
    <w:abstractNumId w:val="7"/>
  </w:num>
  <w:num w:numId="25" w16cid:durableId="359287569">
    <w:abstractNumId w:val="23"/>
  </w:num>
  <w:num w:numId="26" w16cid:durableId="390883726">
    <w:abstractNumId w:val="16"/>
  </w:num>
  <w:num w:numId="27" w16cid:durableId="1138180192">
    <w:abstractNumId w:val="29"/>
  </w:num>
  <w:num w:numId="28" w16cid:durableId="1649239539">
    <w:abstractNumId w:val="33"/>
  </w:num>
  <w:num w:numId="29" w16cid:durableId="1888375766">
    <w:abstractNumId w:val="34"/>
  </w:num>
  <w:num w:numId="30" w16cid:durableId="1964535639">
    <w:abstractNumId w:val="27"/>
  </w:num>
  <w:num w:numId="31" w16cid:durableId="740101746">
    <w:abstractNumId w:val="31"/>
  </w:num>
  <w:num w:numId="32" w16cid:durableId="1718625289">
    <w:abstractNumId w:val="4"/>
  </w:num>
  <w:num w:numId="33" w16cid:durableId="913931367">
    <w:abstractNumId w:val="18"/>
  </w:num>
  <w:num w:numId="34" w16cid:durableId="1246182792">
    <w:abstractNumId w:val="12"/>
  </w:num>
  <w:num w:numId="35" w16cid:durableId="1318152017">
    <w:abstractNumId w:val="9"/>
  </w:num>
  <w:num w:numId="36" w16cid:durableId="152067698">
    <w:abstractNumId w:val="11"/>
  </w:num>
  <w:num w:numId="37" w16cid:durableId="936060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1A89"/>
    <w:rsid w:val="0000448A"/>
    <w:rsid w:val="000107FD"/>
    <w:rsid w:val="00014C6A"/>
    <w:rsid w:val="0001538C"/>
    <w:rsid w:val="00017927"/>
    <w:rsid w:val="0002354D"/>
    <w:rsid w:val="000261E0"/>
    <w:rsid w:val="00026954"/>
    <w:rsid w:val="00032D8B"/>
    <w:rsid w:val="000331AA"/>
    <w:rsid w:val="000434B2"/>
    <w:rsid w:val="00045478"/>
    <w:rsid w:val="0005597A"/>
    <w:rsid w:val="00061EF7"/>
    <w:rsid w:val="000641A4"/>
    <w:rsid w:val="00070ED1"/>
    <w:rsid w:val="0007509D"/>
    <w:rsid w:val="00075D0D"/>
    <w:rsid w:val="00082462"/>
    <w:rsid w:val="000923A5"/>
    <w:rsid w:val="00094294"/>
    <w:rsid w:val="00094869"/>
    <w:rsid w:val="00096C57"/>
    <w:rsid w:val="0009715D"/>
    <w:rsid w:val="000A10CF"/>
    <w:rsid w:val="000A2F70"/>
    <w:rsid w:val="000A3410"/>
    <w:rsid w:val="000A6A1C"/>
    <w:rsid w:val="000B0579"/>
    <w:rsid w:val="000B6F15"/>
    <w:rsid w:val="000C0B75"/>
    <w:rsid w:val="000C244C"/>
    <w:rsid w:val="000C59D1"/>
    <w:rsid w:val="000D333E"/>
    <w:rsid w:val="000D5B18"/>
    <w:rsid w:val="000E1787"/>
    <w:rsid w:val="000E533E"/>
    <w:rsid w:val="000F747A"/>
    <w:rsid w:val="00102E8B"/>
    <w:rsid w:val="0010408A"/>
    <w:rsid w:val="001146A8"/>
    <w:rsid w:val="00116BEE"/>
    <w:rsid w:val="00121789"/>
    <w:rsid w:val="00123AA4"/>
    <w:rsid w:val="00123EA8"/>
    <w:rsid w:val="00126BD2"/>
    <w:rsid w:val="00132B2E"/>
    <w:rsid w:val="001363E9"/>
    <w:rsid w:val="00137BCE"/>
    <w:rsid w:val="00141704"/>
    <w:rsid w:val="00141F58"/>
    <w:rsid w:val="00143EBD"/>
    <w:rsid w:val="001466E7"/>
    <w:rsid w:val="00152E4A"/>
    <w:rsid w:val="00152E5B"/>
    <w:rsid w:val="00156254"/>
    <w:rsid w:val="00157585"/>
    <w:rsid w:val="001614F2"/>
    <w:rsid w:val="00163555"/>
    <w:rsid w:val="0016747B"/>
    <w:rsid w:val="001710CF"/>
    <w:rsid w:val="00171ADB"/>
    <w:rsid w:val="001747D2"/>
    <w:rsid w:val="0017605A"/>
    <w:rsid w:val="0017648C"/>
    <w:rsid w:val="00180A5F"/>
    <w:rsid w:val="00181FC5"/>
    <w:rsid w:val="00182A78"/>
    <w:rsid w:val="001869F4"/>
    <w:rsid w:val="001871A6"/>
    <w:rsid w:val="00191DCD"/>
    <w:rsid w:val="00192DF5"/>
    <w:rsid w:val="00197AC8"/>
    <w:rsid w:val="00197EE5"/>
    <w:rsid w:val="001A253D"/>
    <w:rsid w:val="001B305C"/>
    <w:rsid w:val="001B54EC"/>
    <w:rsid w:val="001C1E70"/>
    <w:rsid w:val="001C33B8"/>
    <w:rsid w:val="001C5A9E"/>
    <w:rsid w:val="001C5E33"/>
    <w:rsid w:val="001C6E8E"/>
    <w:rsid w:val="001C6F33"/>
    <w:rsid w:val="001C769C"/>
    <w:rsid w:val="001D4D78"/>
    <w:rsid w:val="001D50B3"/>
    <w:rsid w:val="001D684D"/>
    <w:rsid w:val="001E059B"/>
    <w:rsid w:val="001E1538"/>
    <w:rsid w:val="001E2541"/>
    <w:rsid w:val="001E47CE"/>
    <w:rsid w:val="001E63CA"/>
    <w:rsid w:val="001E6916"/>
    <w:rsid w:val="001F1F90"/>
    <w:rsid w:val="00204A41"/>
    <w:rsid w:val="00206391"/>
    <w:rsid w:val="0020740C"/>
    <w:rsid w:val="00207ED9"/>
    <w:rsid w:val="00212EAC"/>
    <w:rsid w:val="00215F34"/>
    <w:rsid w:val="00220734"/>
    <w:rsid w:val="0022164F"/>
    <w:rsid w:val="00227AB2"/>
    <w:rsid w:val="00233477"/>
    <w:rsid w:val="0023636D"/>
    <w:rsid w:val="0023668C"/>
    <w:rsid w:val="00240CF1"/>
    <w:rsid w:val="00241651"/>
    <w:rsid w:val="002418D3"/>
    <w:rsid w:val="002455EA"/>
    <w:rsid w:val="0024631A"/>
    <w:rsid w:val="00251688"/>
    <w:rsid w:val="002517A5"/>
    <w:rsid w:val="00252AAF"/>
    <w:rsid w:val="00253776"/>
    <w:rsid w:val="00256035"/>
    <w:rsid w:val="0026120D"/>
    <w:rsid w:val="00263194"/>
    <w:rsid w:val="00270BF4"/>
    <w:rsid w:val="00271063"/>
    <w:rsid w:val="00273DC5"/>
    <w:rsid w:val="002937DD"/>
    <w:rsid w:val="002952CC"/>
    <w:rsid w:val="00296DEE"/>
    <w:rsid w:val="00297C41"/>
    <w:rsid w:val="002A48FE"/>
    <w:rsid w:val="002A5D87"/>
    <w:rsid w:val="002B36C3"/>
    <w:rsid w:val="002B38B2"/>
    <w:rsid w:val="002B6F72"/>
    <w:rsid w:val="002C00DC"/>
    <w:rsid w:val="002C23F0"/>
    <w:rsid w:val="002C3501"/>
    <w:rsid w:val="002C4CC9"/>
    <w:rsid w:val="002C6930"/>
    <w:rsid w:val="002C6C94"/>
    <w:rsid w:val="002C74F4"/>
    <w:rsid w:val="002D0AC1"/>
    <w:rsid w:val="002D48B0"/>
    <w:rsid w:val="002E5F6E"/>
    <w:rsid w:val="002F19EC"/>
    <w:rsid w:val="002F2336"/>
    <w:rsid w:val="002F5D67"/>
    <w:rsid w:val="00300AF2"/>
    <w:rsid w:val="00303820"/>
    <w:rsid w:val="00304448"/>
    <w:rsid w:val="00310606"/>
    <w:rsid w:val="00313CC6"/>
    <w:rsid w:val="00314107"/>
    <w:rsid w:val="00314D68"/>
    <w:rsid w:val="00324AB6"/>
    <w:rsid w:val="00325720"/>
    <w:rsid w:val="00336A63"/>
    <w:rsid w:val="00351530"/>
    <w:rsid w:val="00356B6E"/>
    <w:rsid w:val="003605E9"/>
    <w:rsid w:val="003632B2"/>
    <w:rsid w:val="00371037"/>
    <w:rsid w:val="003726D9"/>
    <w:rsid w:val="00381444"/>
    <w:rsid w:val="00381C8F"/>
    <w:rsid w:val="00384072"/>
    <w:rsid w:val="00384E93"/>
    <w:rsid w:val="00384FDB"/>
    <w:rsid w:val="00392B72"/>
    <w:rsid w:val="00393697"/>
    <w:rsid w:val="00393A15"/>
    <w:rsid w:val="00397C3F"/>
    <w:rsid w:val="003A3E76"/>
    <w:rsid w:val="003C07F1"/>
    <w:rsid w:val="003C4BE4"/>
    <w:rsid w:val="003D0737"/>
    <w:rsid w:val="003D09AF"/>
    <w:rsid w:val="003D3E88"/>
    <w:rsid w:val="003D799A"/>
    <w:rsid w:val="003D7EEC"/>
    <w:rsid w:val="003E073D"/>
    <w:rsid w:val="003E6440"/>
    <w:rsid w:val="003F1A67"/>
    <w:rsid w:val="003F22F6"/>
    <w:rsid w:val="003F54E3"/>
    <w:rsid w:val="003F5DF4"/>
    <w:rsid w:val="003F602A"/>
    <w:rsid w:val="003F7227"/>
    <w:rsid w:val="00400BD7"/>
    <w:rsid w:val="00401D36"/>
    <w:rsid w:val="004025E5"/>
    <w:rsid w:val="00407BA2"/>
    <w:rsid w:val="00412885"/>
    <w:rsid w:val="004154BF"/>
    <w:rsid w:val="00416B62"/>
    <w:rsid w:val="0041720E"/>
    <w:rsid w:val="00421A66"/>
    <w:rsid w:val="00422B22"/>
    <w:rsid w:val="00422E24"/>
    <w:rsid w:val="00424892"/>
    <w:rsid w:val="00433D77"/>
    <w:rsid w:val="004350A4"/>
    <w:rsid w:val="004360FA"/>
    <w:rsid w:val="0043668D"/>
    <w:rsid w:val="00442CB9"/>
    <w:rsid w:val="00445435"/>
    <w:rsid w:val="004456CC"/>
    <w:rsid w:val="00450784"/>
    <w:rsid w:val="004515FC"/>
    <w:rsid w:val="00454485"/>
    <w:rsid w:val="004626EA"/>
    <w:rsid w:val="00464952"/>
    <w:rsid w:val="0046761D"/>
    <w:rsid w:val="00473D44"/>
    <w:rsid w:val="00477AF5"/>
    <w:rsid w:val="00483DBB"/>
    <w:rsid w:val="0048518C"/>
    <w:rsid w:val="00486F8C"/>
    <w:rsid w:val="00492501"/>
    <w:rsid w:val="00494DA8"/>
    <w:rsid w:val="004951EE"/>
    <w:rsid w:val="00497E2E"/>
    <w:rsid w:val="004A1976"/>
    <w:rsid w:val="004A2634"/>
    <w:rsid w:val="004A7305"/>
    <w:rsid w:val="004B039A"/>
    <w:rsid w:val="004B0EC8"/>
    <w:rsid w:val="004B1F18"/>
    <w:rsid w:val="004B29FD"/>
    <w:rsid w:val="004B4828"/>
    <w:rsid w:val="004B4B23"/>
    <w:rsid w:val="004B5E09"/>
    <w:rsid w:val="004C2495"/>
    <w:rsid w:val="004C3CC8"/>
    <w:rsid w:val="004C42A4"/>
    <w:rsid w:val="004C63EA"/>
    <w:rsid w:val="004C656C"/>
    <w:rsid w:val="004C7021"/>
    <w:rsid w:val="004D38FE"/>
    <w:rsid w:val="004D6388"/>
    <w:rsid w:val="004D717C"/>
    <w:rsid w:val="004E2403"/>
    <w:rsid w:val="004E4B2D"/>
    <w:rsid w:val="004E7E0E"/>
    <w:rsid w:val="004F3631"/>
    <w:rsid w:val="004F5139"/>
    <w:rsid w:val="004F5368"/>
    <w:rsid w:val="004F5878"/>
    <w:rsid w:val="0050232D"/>
    <w:rsid w:val="00502BAC"/>
    <w:rsid w:val="00504854"/>
    <w:rsid w:val="00514867"/>
    <w:rsid w:val="00514B56"/>
    <w:rsid w:val="00515939"/>
    <w:rsid w:val="00516B23"/>
    <w:rsid w:val="00522D64"/>
    <w:rsid w:val="005273A8"/>
    <w:rsid w:val="00527504"/>
    <w:rsid w:val="00531844"/>
    <w:rsid w:val="00531D62"/>
    <w:rsid w:val="005355B0"/>
    <w:rsid w:val="00541C93"/>
    <w:rsid w:val="00547AE5"/>
    <w:rsid w:val="005520E5"/>
    <w:rsid w:val="00553EF6"/>
    <w:rsid w:val="005545B5"/>
    <w:rsid w:val="0056140A"/>
    <w:rsid w:val="00562CB1"/>
    <w:rsid w:val="005654DC"/>
    <w:rsid w:val="00565E61"/>
    <w:rsid w:val="005703E0"/>
    <w:rsid w:val="00571805"/>
    <w:rsid w:val="005726E2"/>
    <w:rsid w:val="00575B88"/>
    <w:rsid w:val="0057790C"/>
    <w:rsid w:val="00577A54"/>
    <w:rsid w:val="00581C13"/>
    <w:rsid w:val="00582AB0"/>
    <w:rsid w:val="005831B5"/>
    <w:rsid w:val="00594E6D"/>
    <w:rsid w:val="005957EA"/>
    <w:rsid w:val="00596983"/>
    <w:rsid w:val="005B4536"/>
    <w:rsid w:val="005C3D9C"/>
    <w:rsid w:val="005C7675"/>
    <w:rsid w:val="005C794E"/>
    <w:rsid w:val="005D4DD3"/>
    <w:rsid w:val="005D6573"/>
    <w:rsid w:val="005E11B3"/>
    <w:rsid w:val="005E13BF"/>
    <w:rsid w:val="005E71FC"/>
    <w:rsid w:val="00600EB8"/>
    <w:rsid w:val="00602C72"/>
    <w:rsid w:val="006124D0"/>
    <w:rsid w:val="0061714F"/>
    <w:rsid w:val="006208F0"/>
    <w:rsid w:val="006228A6"/>
    <w:rsid w:val="00623926"/>
    <w:rsid w:val="00623BFC"/>
    <w:rsid w:val="0062716C"/>
    <w:rsid w:val="00627309"/>
    <w:rsid w:val="00627871"/>
    <w:rsid w:val="00630327"/>
    <w:rsid w:val="00631C2D"/>
    <w:rsid w:val="00633F63"/>
    <w:rsid w:val="00633FAF"/>
    <w:rsid w:val="00634037"/>
    <w:rsid w:val="0064145D"/>
    <w:rsid w:val="00644AE3"/>
    <w:rsid w:val="006451D2"/>
    <w:rsid w:val="00645E49"/>
    <w:rsid w:val="006464A7"/>
    <w:rsid w:val="00646D6A"/>
    <w:rsid w:val="0065132A"/>
    <w:rsid w:val="00652700"/>
    <w:rsid w:val="006539F0"/>
    <w:rsid w:val="00654D60"/>
    <w:rsid w:val="00657EED"/>
    <w:rsid w:val="006605B2"/>
    <w:rsid w:val="00660DEB"/>
    <w:rsid w:val="00661C1B"/>
    <w:rsid w:val="006628E4"/>
    <w:rsid w:val="006647E2"/>
    <w:rsid w:val="006729C6"/>
    <w:rsid w:val="00685299"/>
    <w:rsid w:val="00691637"/>
    <w:rsid w:val="00692757"/>
    <w:rsid w:val="006937CD"/>
    <w:rsid w:val="00694EA1"/>
    <w:rsid w:val="006A1AF3"/>
    <w:rsid w:val="006A242D"/>
    <w:rsid w:val="006A41FD"/>
    <w:rsid w:val="006A4C24"/>
    <w:rsid w:val="006B186E"/>
    <w:rsid w:val="006B2DAD"/>
    <w:rsid w:val="006B3F34"/>
    <w:rsid w:val="006B6CB2"/>
    <w:rsid w:val="006B6CEA"/>
    <w:rsid w:val="006C01CC"/>
    <w:rsid w:val="006C19DE"/>
    <w:rsid w:val="006C5622"/>
    <w:rsid w:val="006C7D5F"/>
    <w:rsid w:val="006D07DF"/>
    <w:rsid w:val="006D24EC"/>
    <w:rsid w:val="006D26E5"/>
    <w:rsid w:val="006D7597"/>
    <w:rsid w:val="006D7B50"/>
    <w:rsid w:val="006D7CC0"/>
    <w:rsid w:val="006E0A8D"/>
    <w:rsid w:val="006F6A46"/>
    <w:rsid w:val="0070090F"/>
    <w:rsid w:val="00703CDA"/>
    <w:rsid w:val="0071004E"/>
    <w:rsid w:val="0071082C"/>
    <w:rsid w:val="007108CA"/>
    <w:rsid w:val="00710AEF"/>
    <w:rsid w:val="0071270D"/>
    <w:rsid w:val="0072217F"/>
    <w:rsid w:val="0072293D"/>
    <w:rsid w:val="00723F5D"/>
    <w:rsid w:val="0072475D"/>
    <w:rsid w:val="007249E6"/>
    <w:rsid w:val="007277C3"/>
    <w:rsid w:val="00730CA8"/>
    <w:rsid w:val="00732D8D"/>
    <w:rsid w:val="00733D5F"/>
    <w:rsid w:val="00734D18"/>
    <w:rsid w:val="00736B97"/>
    <w:rsid w:val="00736CD7"/>
    <w:rsid w:val="00740D7B"/>
    <w:rsid w:val="007451B4"/>
    <w:rsid w:val="007468F8"/>
    <w:rsid w:val="00750F6A"/>
    <w:rsid w:val="007663C6"/>
    <w:rsid w:val="007675CE"/>
    <w:rsid w:val="00767DCF"/>
    <w:rsid w:val="00770C53"/>
    <w:rsid w:val="00774140"/>
    <w:rsid w:val="00774919"/>
    <w:rsid w:val="00775082"/>
    <w:rsid w:val="00776D6A"/>
    <w:rsid w:val="00781B34"/>
    <w:rsid w:val="0078683D"/>
    <w:rsid w:val="007879F3"/>
    <w:rsid w:val="00787AF6"/>
    <w:rsid w:val="007901A3"/>
    <w:rsid w:val="00791C4E"/>
    <w:rsid w:val="0079484C"/>
    <w:rsid w:val="007959AF"/>
    <w:rsid w:val="007A26A6"/>
    <w:rsid w:val="007A2C4A"/>
    <w:rsid w:val="007A5EB4"/>
    <w:rsid w:val="007A6282"/>
    <w:rsid w:val="007A66E0"/>
    <w:rsid w:val="007A6873"/>
    <w:rsid w:val="007B3F73"/>
    <w:rsid w:val="007B524D"/>
    <w:rsid w:val="007B662B"/>
    <w:rsid w:val="007C52E4"/>
    <w:rsid w:val="007C5F71"/>
    <w:rsid w:val="007C73A5"/>
    <w:rsid w:val="007D0061"/>
    <w:rsid w:val="007D2708"/>
    <w:rsid w:val="007D272D"/>
    <w:rsid w:val="007D6C00"/>
    <w:rsid w:val="007E0F30"/>
    <w:rsid w:val="007E2CF1"/>
    <w:rsid w:val="007F3D6D"/>
    <w:rsid w:val="007F5814"/>
    <w:rsid w:val="00810472"/>
    <w:rsid w:val="00812777"/>
    <w:rsid w:val="00822D10"/>
    <w:rsid w:val="00823F54"/>
    <w:rsid w:val="00825DAA"/>
    <w:rsid w:val="00825FD6"/>
    <w:rsid w:val="008267A5"/>
    <w:rsid w:val="00826E17"/>
    <w:rsid w:val="00831BEF"/>
    <w:rsid w:val="0083222C"/>
    <w:rsid w:val="00833A1E"/>
    <w:rsid w:val="00835093"/>
    <w:rsid w:val="0083592F"/>
    <w:rsid w:val="008364B6"/>
    <w:rsid w:val="0085076C"/>
    <w:rsid w:val="0087157C"/>
    <w:rsid w:val="008773FF"/>
    <w:rsid w:val="00877D0C"/>
    <w:rsid w:val="00881549"/>
    <w:rsid w:val="00881E23"/>
    <w:rsid w:val="00885F73"/>
    <w:rsid w:val="008A09CB"/>
    <w:rsid w:val="008A140E"/>
    <w:rsid w:val="008B3B88"/>
    <w:rsid w:val="008B6342"/>
    <w:rsid w:val="008C1CA9"/>
    <w:rsid w:val="008C5FDB"/>
    <w:rsid w:val="008C6AD9"/>
    <w:rsid w:val="008C7276"/>
    <w:rsid w:val="008C7D79"/>
    <w:rsid w:val="008D008B"/>
    <w:rsid w:val="008D4667"/>
    <w:rsid w:val="008D49FE"/>
    <w:rsid w:val="008D7989"/>
    <w:rsid w:val="008E0011"/>
    <w:rsid w:val="008E6B32"/>
    <w:rsid w:val="008E712E"/>
    <w:rsid w:val="008F1C32"/>
    <w:rsid w:val="008F4A38"/>
    <w:rsid w:val="008F7147"/>
    <w:rsid w:val="0090243E"/>
    <w:rsid w:val="00902866"/>
    <w:rsid w:val="00910591"/>
    <w:rsid w:val="0091083F"/>
    <w:rsid w:val="009121FC"/>
    <w:rsid w:val="00913962"/>
    <w:rsid w:val="009149D0"/>
    <w:rsid w:val="009229DD"/>
    <w:rsid w:val="00922A95"/>
    <w:rsid w:val="009239C3"/>
    <w:rsid w:val="009271C8"/>
    <w:rsid w:val="009307C7"/>
    <w:rsid w:val="00931B9E"/>
    <w:rsid w:val="00934D69"/>
    <w:rsid w:val="00936A95"/>
    <w:rsid w:val="00937620"/>
    <w:rsid w:val="00940A7D"/>
    <w:rsid w:val="009421F1"/>
    <w:rsid w:val="0094334D"/>
    <w:rsid w:val="0094729C"/>
    <w:rsid w:val="009477D4"/>
    <w:rsid w:val="00957806"/>
    <w:rsid w:val="00970EF4"/>
    <w:rsid w:val="00972A89"/>
    <w:rsid w:val="00980942"/>
    <w:rsid w:val="009816AC"/>
    <w:rsid w:val="009822AA"/>
    <w:rsid w:val="009859EC"/>
    <w:rsid w:val="00990EF1"/>
    <w:rsid w:val="00992CCA"/>
    <w:rsid w:val="009946BC"/>
    <w:rsid w:val="009970A2"/>
    <w:rsid w:val="009A1ACE"/>
    <w:rsid w:val="009A7EB1"/>
    <w:rsid w:val="009B45D0"/>
    <w:rsid w:val="009B4B4F"/>
    <w:rsid w:val="009B4B62"/>
    <w:rsid w:val="009B6BE3"/>
    <w:rsid w:val="009B6E22"/>
    <w:rsid w:val="009C0F4B"/>
    <w:rsid w:val="009D1A83"/>
    <w:rsid w:val="009D207B"/>
    <w:rsid w:val="009E1954"/>
    <w:rsid w:val="009E1C3C"/>
    <w:rsid w:val="009F2451"/>
    <w:rsid w:val="009F2968"/>
    <w:rsid w:val="009F5514"/>
    <w:rsid w:val="009F7785"/>
    <w:rsid w:val="009F77FF"/>
    <w:rsid w:val="00A00525"/>
    <w:rsid w:val="00A01757"/>
    <w:rsid w:val="00A02B62"/>
    <w:rsid w:val="00A03B42"/>
    <w:rsid w:val="00A07992"/>
    <w:rsid w:val="00A148AF"/>
    <w:rsid w:val="00A232AE"/>
    <w:rsid w:val="00A248A2"/>
    <w:rsid w:val="00A2656C"/>
    <w:rsid w:val="00A339C3"/>
    <w:rsid w:val="00A37990"/>
    <w:rsid w:val="00A408AA"/>
    <w:rsid w:val="00A40F77"/>
    <w:rsid w:val="00A44ACD"/>
    <w:rsid w:val="00A46448"/>
    <w:rsid w:val="00A4699B"/>
    <w:rsid w:val="00A511A8"/>
    <w:rsid w:val="00A53E8D"/>
    <w:rsid w:val="00A54407"/>
    <w:rsid w:val="00A547BA"/>
    <w:rsid w:val="00A54AB5"/>
    <w:rsid w:val="00A62856"/>
    <w:rsid w:val="00A71209"/>
    <w:rsid w:val="00A71CA3"/>
    <w:rsid w:val="00A752EE"/>
    <w:rsid w:val="00A831B1"/>
    <w:rsid w:val="00A92F47"/>
    <w:rsid w:val="00A93F50"/>
    <w:rsid w:val="00A960CF"/>
    <w:rsid w:val="00A97235"/>
    <w:rsid w:val="00AB52CF"/>
    <w:rsid w:val="00AC0D64"/>
    <w:rsid w:val="00AC45B1"/>
    <w:rsid w:val="00AC4963"/>
    <w:rsid w:val="00AD687A"/>
    <w:rsid w:val="00AE16D6"/>
    <w:rsid w:val="00AF09BF"/>
    <w:rsid w:val="00AF0C8B"/>
    <w:rsid w:val="00AF1512"/>
    <w:rsid w:val="00AF3989"/>
    <w:rsid w:val="00AF3CEA"/>
    <w:rsid w:val="00AF762D"/>
    <w:rsid w:val="00B03768"/>
    <w:rsid w:val="00B03A9E"/>
    <w:rsid w:val="00B04EA8"/>
    <w:rsid w:val="00B07A18"/>
    <w:rsid w:val="00B07A26"/>
    <w:rsid w:val="00B120F2"/>
    <w:rsid w:val="00B135F4"/>
    <w:rsid w:val="00B16DEA"/>
    <w:rsid w:val="00B17DDE"/>
    <w:rsid w:val="00B20405"/>
    <w:rsid w:val="00B27378"/>
    <w:rsid w:val="00B273C6"/>
    <w:rsid w:val="00B307A0"/>
    <w:rsid w:val="00B322DE"/>
    <w:rsid w:val="00B3298E"/>
    <w:rsid w:val="00B339B7"/>
    <w:rsid w:val="00B35EC3"/>
    <w:rsid w:val="00B376C1"/>
    <w:rsid w:val="00B437AA"/>
    <w:rsid w:val="00B4535E"/>
    <w:rsid w:val="00B54868"/>
    <w:rsid w:val="00B611E1"/>
    <w:rsid w:val="00B625DF"/>
    <w:rsid w:val="00B67BC3"/>
    <w:rsid w:val="00B7081E"/>
    <w:rsid w:val="00B731EB"/>
    <w:rsid w:val="00B74252"/>
    <w:rsid w:val="00B742EC"/>
    <w:rsid w:val="00B96C5E"/>
    <w:rsid w:val="00BA67B4"/>
    <w:rsid w:val="00BA730E"/>
    <w:rsid w:val="00BB0DE8"/>
    <w:rsid w:val="00BB279D"/>
    <w:rsid w:val="00BB7747"/>
    <w:rsid w:val="00BB79B5"/>
    <w:rsid w:val="00BC1886"/>
    <w:rsid w:val="00BC4859"/>
    <w:rsid w:val="00BC4B57"/>
    <w:rsid w:val="00BC5664"/>
    <w:rsid w:val="00BC710A"/>
    <w:rsid w:val="00BC7B3A"/>
    <w:rsid w:val="00BD20C5"/>
    <w:rsid w:val="00BD3969"/>
    <w:rsid w:val="00BD511B"/>
    <w:rsid w:val="00BD551D"/>
    <w:rsid w:val="00BD65A4"/>
    <w:rsid w:val="00BE27DD"/>
    <w:rsid w:val="00BE5579"/>
    <w:rsid w:val="00BE5582"/>
    <w:rsid w:val="00BE6483"/>
    <w:rsid w:val="00BE6C0B"/>
    <w:rsid w:val="00BF23C6"/>
    <w:rsid w:val="00BF3282"/>
    <w:rsid w:val="00BF41BF"/>
    <w:rsid w:val="00BF4C8D"/>
    <w:rsid w:val="00C02930"/>
    <w:rsid w:val="00C03585"/>
    <w:rsid w:val="00C03C85"/>
    <w:rsid w:val="00C04BB8"/>
    <w:rsid w:val="00C14B78"/>
    <w:rsid w:val="00C21F3B"/>
    <w:rsid w:val="00C2346D"/>
    <w:rsid w:val="00C276C7"/>
    <w:rsid w:val="00C31A38"/>
    <w:rsid w:val="00C3697B"/>
    <w:rsid w:val="00C37301"/>
    <w:rsid w:val="00C44A8E"/>
    <w:rsid w:val="00C44E5F"/>
    <w:rsid w:val="00C464BD"/>
    <w:rsid w:val="00C466CA"/>
    <w:rsid w:val="00C46A0F"/>
    <w:rsid w:val="00C52BE8"/>
    <w:rsid w:val="00C5391A"/>
    <w:rsid w:val="00C540A0"/>
    <w:rsid w:val="00C56112"/>
    <w:rsid w:val="00C62090"/>
    <w:rsid w:val="00C76520"/>
    <w:rsid w:val="00C772F5"/>
    <w:rsid w:val="00C819B5"/>
    <w:rsid w:val="00C83E32"/>
    <w:rsid w:val="00C84BF7"/>
    <w:rsid w:val="00C85E3B"/>
    <w:rsid w:val="00C90FB6"/>
    <w:rsid w:val="00C943B9"/>
    <w:rsid w:val="00CA32FA"/>
    <w:rsid w:val="00CB11E2"/>
    <w:rsid w:val="00CB2B25"/>
    <w:rsid w:val="00CB50F4"/>
    <w:rsid w:val="00CB774E"/>
    <w:rsid w:val="00CD1A02"/>
    <w:rsid w:val="00CD3394"/>
    <w:rsid w:val="00CD3714"/>
    <w:rsid w:val="00CD6B6A"/>
    <w:rsid w:val="00CE27F4"/>
    <w:rsid w:val="00CF026A"/>
    <w:rsid w:val="00CF4BAC"/>
    <w:rsid w:val="00D060EE"/>
    <w:rsid w:val="00D07154"/>
    <w:rsid w:val="00D07B47"/>
    <w:rsid w:val="00D10F5B"/>
    <w:rsid w:val="00D12F9A"/>
    <w:rsid w:val="00D161AB"/>
    <w:rsid w:val="00D17FAE"/>
    <w:rsid w:val="00D20DEF"/>
    <w:rsid w:val="00D225C5"/>
    <w:rsid w:val="00D22A33"/>
    <w:rsid w:val="00D22EAF"/>
    <w:rsid w:val="00D23024"/>
    <w:rsid w:val="00D23071"/>
    <w:rsid w:val="00D23189"/>
    <w:rsid w:val="00D2370B"/>
    <w:rsid w:val="00D2542C"/>
    <w:rsid w:val="00D27175"/>
    <w:rsid w:val="00D34E79"/>
    <w:rsid w:val="00D355EE"/>
    <w:rsid w:val="00D3660B"/>
    <w:rsid w:val="00D36A34"/>
    <w:rsid w:val="00D37BCD"/>
    <w:rsid w:val="00D432A3"/>
    <w:rsid w:val="00D4376B"/>
    <w:rsid w:val="00D45706"/>
    <w:rsid w:val="00D51143"/>
    <w:rsid w:val="00D514D8"/>
    <w:rsid w:val="00D53AEA"/>
    <w:rsid w:val="00D54C1F"/>
    <w:rsid w:val="00D57DAB"/>
    <w:rsid w:val="00D662E1"/>
    <w:rsid w:val="00D71BA9"/>
    <w:rsid w:val="00D71F52"/>
    <w:rsid w:val="00D764BF"/>
    <w:rsid w:val="00D779EC"/>
    <w:rsid w:val="00D77D8F"/>
    <w:rsid w:val="00D77F3E"/>
    <w:rsid w:val="00D805BF"/>
    <w:rsid w:val="00D80AD3"/>
    <w:rsid w:val="00D817D6"/>
    <w:rsid w:val="00D85043"/>
    <w:rsid w:val="00D85D78"/>
    <w:rsid w:val="00D87504"/>
    <w:rsid w:val="00D87EBE"/>
    <w:rsid w:val="00D925ED"/>
    <w:rsid w:val="00D936A8"/>
    <w:rsid w:val="00D946B9"/>
    <w:rsid w:val="00D94CCE"/>
    <w:rsid w:val="00D957FD"/>
    <w:rsid w:val="00D97CFF"/>
    <w:rsid w:val="00DA18E5"/>
    <w:rsid w:val="00DA2879"/>
    <w:rsid w:val="00DA3108"/>
    <w:rsid w:val="00DA4602"/>
    <w:rsid w:val="00DA4D64"/>
    <w:rsid w:val="00DA681F"/>
    <w:rsid w:val="00DA7C54"/>
    <w:rsid w:val="00DB18BA"/>
    <w:rsid w:val="00DB64BF"/>
    <w:rsid w:val="00DB6A1D"/>
    <w:rsid w:val="00DC001D"/>
    <w:rsid w:val="00DC2404"/>
    <w:rsid w:val="00DC46A9"/>
    <w:rsid w:val="00DC5020"/>
    <w:rsid w:val="00DC5A13"/>
    <w:rsid w:val="00DC747A"/>
    <w:rsid w:val="00DC7804"/>
    <w:rsid w:val="00DD1642"/>
    <w:rsid w:val="00DD4C07"/>
    <w:rsid w:val="00DD68AC"/>
    <w:rsid w:val="00DD6EDD"/>
    <w:rsid w:val="00DD7798"/>
    <w:rsid w:val="00DE245B"/>
    <w:rsid w:val="00DE42B6"/>
    <w:rsid w:val="00DF2AD7"/>
    <w:rsid w:val="00E02E9B"/>
    <w:rsid w:val="00E142A5"/>
    <w:rsid w:val="00E20C68"/>
    <w:rsid w:val="00E22135"/>
    <w:rsid w:val="00E22889"/>
    <w:rsid w:val="00E2356D"/>
    <w:rsid w:val="00E26AD8"/>
    <w:rsid w:val="00E33BC4"/>
    <w:rsid w:val="00E46CC1"/>
    <w:rsid w:val="00E542B1"/>
    <w:rsid w:val="00E60E0F"/>
    <w:rsid w:val="00E626F8"/>
    <w:rsid w:val="00E627E5"/>
    <w:rsid w:val="00E669D6"/>
    <w:rsid w:val="00E74C15"/>
    <w:rsid w:val="00E766B2"/>
    <w:rsid w:val="00E817CF"/>
    <w:rsid w:val="00E90B06"/>
    <w:rsid w:val="00EA106A"/>
    <w:rsid w:val="00EA2CE4"/>
    <w:rsid w:val="00EA303B"/>
    <w:rsid w:val="00EA7886"/>
    <w:rsid w:val="00EB22E5"/>
    <w:rsid w:val="00EB411D"/>
    <w:rsid w:val="00EC1522"/>
    <w:rsid w:val="00EC357D"/>
    <w:rsid w:val="00EC557F"/>
    <w:rsid w:val="00ED5246"/>
    <w:rsid w:val="00ED5F43"/>
    <w:rsid w:val="00ED76E5"/>
    <w:rsid w:val="00EE1EA9"/>
    <w:rsid w:val="00EE2139"/>
    <w:rsid w:val="00EF15F4"/>
    <w:rsid w:val="00EF4516"/>
    <w:rsid w:val="00EF6850"/>
    <w:rsid w:val="00F009BC"/>
    <w:rsid w:val="00F030D0"/>
    <w:rsid w:val="00F037D4"/>
    <w:rsid w:val="00F1271D"/>
    <w:rsid w:val="00F140FB"/>
    <w:rsid w:val="00F16BB4"/>
    <w:rsid w:val="00F16DCD"/>
    <w:rsid w:val="00F17A4A"/>
    <w:rsid w:val="00F20E8C"/>
    <w:rsid w:val="00F21882"/>
    <w:rsid w:val="00F24EF8"/>
    <w:rsid w:val="00F25E49"/>
    <w:rsid w:val="00F26703"/>
    <w:rsid w:val="00F27741"/>
    <w:rsid w:val="00F3100A"/>
    <w:rsid w:val="00F3272F"/>
    <w:rsid w:val="00F44FE2"/>
    <w:rsid w:val="00F52EE3"/>
    <w:rsid w:val="00F5350A"/>
    <w:rsid w:val="00F5426A"/>
    <w:rsid w:val="00F55A24"/>
    <w:rsid w:val="00F55BA7"/>
    <w:rsid w:val="00F57E5B"/>
    <w:rsid w:val="00F6293E"/>
    <w:rsid w:val="00F63A4B"/>
    <w:rsid w:val="00F63FDC"/>
    <w:rsid w:val="00F667E1"/>
    <w:rsid w:val="00F6798D"/>
    <w:rsid w:val="00F72E5C"/>
    <w:rsid w:val="00F7375A"/>
    <w:rsid w:val="00F740CE"/>
    <w:rsid w:val="00F75CE5"/>
    <w:rsid w:val="00F82FC8"/>
    <w:rsid w:val="00F8494B"/>
    <w:rsid w:val="00F8667A"/>
    <w:rsid w:val="00F8760C"/>
    <w:rsid w:val="00F94695"/>
    <w:rsid w:val="00FA51EE"/>
    <w:rsid w:val="00FB0AA8"/>
    <w:rsid w:val="00FB4E32"/>
    <w:rsid w:val="00FB67F9"/>
    <w:rsid w:val="00FC05E1"/>
    <w:rsid w:val="00FC12F9"/>
    <w:rsid w:val="00FC7E30"/>
    <w:rsid w:val="00FD0DAC"/>
    <w:rsid w:val="00FD111C"/>
    <w:rsid w:val="00FD7270"/>
    <w:rsid w:val="00FE12A5"/>
    <w:rsid w:val="00FF1944"/>
    <w:rsid w:val="00FF483B"/>
    <w:rsid w:val="00FF5AD0"/>
    <w:rsid w:val="00FF77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401CD"/>
  <w15:chartTrackingRefBased/>
  <w15:docId w15:val="{11187451-D91D-442C-9E26-8B625941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C03585"/>
    <w:pPr>
      <w:keepNext/>
      <w:jc w:val="center"/>
      <w:outlineLvl w:val="0"/>
    </w:pPr>
    <w:rPr>
      <w:rFonts w:ascii="Arial" w:hAnsi="Arial"/>
      <w:b/>
      <w:bCs/>
    </w:rPr>
  </w:style>
  <w:style w:type="paragraph" w:styleId="Naslov3">
    <w:name w:val="heading 3"/>
    <w:basedOn w:val="Navaden"/>
    <w:next w:val="Navaden"/>
    <w:link w:val="Naslov3Znak"/>
    <w:qFormat/>
    <w:rsid w:val="00C0358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1Znak">
    <w:name w:val="Naslov 1 Znak"/>
    <w:link w:val="Naslov1"/>
    <w:rsid w:val="00C03585"/>
    <w:rPr>
      <w:rFonts w:ascii="Arial" w:hAnsi="Arial"/>
      <w:b/>
      <w:bCs/>
      <w:sz w:val="24"/>
      <w:szCs w:val="24"/>
    </w:rPr>
  </w:style>
  <w:style w:type="paragraph" w:styleId="Telobesedila">
    <w:name w:val="Body Text"/>
    <w:basedOn w:val="Navaden"/>
    <w:link w:val="TelobesedilaZnak"/>
    <w:rsid w:val="00C03585"/>
    <w:pPr>
      <w:jc w:val="both"/>
    </w:pPr>
    <w:rPr>
      <w:rFonts w:ascii="Arial" w:hAnsi="Arial"/>
    </w:rPr>
  </w:style>
  <w:style w:type="character" w:customStyle="1" w:styleId="TelobesedilaZnak">
    <w:name w:val="Telo besedila Znak"/>
    <w:link w:val="Telobesedila"/>
    <w:rsid w:val="00C03585"/>
    <w:rPr>
      <w:rFonts w:ascii="Arial" w:hAnsi="Arial"/>
      <w:sz w:val="24"/>
      <w:szCs w:val="24"/>
    </w:rPr>
  </w:style>
  <w:style w:type="paragraph" w:styleId="Odstavekseznama">
    <w:name w:val="List Paragraph"/>
    <w:basedOn w:val="Navaden"/>
    <w:uiPriority w:val="34"/>
    <w:qFormat/>
    <w:rsid w:val="00C03585"/>
    <w:pPr>
      <w:ind w:left="708"/>
    </w:pPr>
  </w:style>
  <w:style w:type="paragraph" w:styleId="Telobesedila2">
    <w:name w:val="Body Text 2"/>
    <w:basedOn w:val="Navaden"/>
    <w:link w:val="Telobesedila2Znak"/>
    <w:uiPriority w:val="99"/>
    <w:unhideWhenUsed/>
    <w:rsid w:val="00C03585"/>
    <w:pPr>
      <w:spacing w:after="120" w:line="480" w:lineRule="auto"/>
    </w:pPr>
  </w:style>
  <w:style w:type="character" w:customStyle="1" w:styleId="Telobesedila2Znak">
    <w:name w:val="Telo besedila 2 Znak"/>
    <w:link w:val="Telobesedila2"/>
    <w:uiPriority w:val="99"/>
    <w:rsid w:val="00C03585"/>
    <w:rPr>
      <w:sz w:val="24"/>
      <w:szCs w:val="24"/>
    </w:rPr>
  </w:style>
  <w:style w:type="character" w:customStyle="1" w:styleId="Naslov3Znak">
    <w:name w:val="Naslov 3 Znak"/>
    <w:link w:val="Naslov3"/>
    <w:rsid w:val="00C03585"/>
    <w:rPr>
      <w:rFonts w:ascii="Arial" w:hAnsi="Arial" w:cs="Arial"/>
      <w:b/>
      <w:bCs/>
      <w:sz w:val="26"/>
      <w:szCs w:val="26"/>
    </w:rPr>
  </w:style>
  <w:style w:type="paragraph" w:styleId="Telobesedila3">
    <w:name w:val="Body Text 3"/>
    <w:basedOn w:val="Navaden"/>
    <w:link w:val="Telobesedila3Znak"/>
    <w:rsid w:val="00C03585"/>
    <w:pPr>
      <w:spacing w:after="120"/>
    </w:pPr>
    <w:rPr>
      <w:sz w:val="16"/>
      <w:szCs w:val="16"/>
    </w:rPr>
  </w:style>
  <w:style w:type="character" w:customStyle="1" w:styleId="Telobesedila3Znak">
    <w:name w:val="Telo besedila 3 Znak"/>
    <w:link w:val="Telobesedila3"/>
    <w:rsid w:val="00C03585"/>
    <w:rPr>
      <w:sz w:val="16"/>
      <w:szCs w:val="16"/>
    </w:rPr>
  </w:style>
  <w:style w:type="paragraph" w:customStyle="1" w:styleId="MSSodmik">
    <w:name w:val="MSS_odmik"/>
    <w:basedOn w:val="Navaden"/>
    <w:rsid w:val="00C03585"/>
    <w:pPr>
      <w:spacing w:after="4400" w:line="240" w:lineRule="exact"/>
    </w:pPr>
    <w:rPr>
      <w:rFonts w:ascii="Gatineau_CE" w:hAnsi="Gatineau_CE"/>
      <w:sz w:val="22"/>
      <w:szCs w:val="20"/>
      <w:lang w:val="en-GB"/>
    </w:rPr>
  </w:style>
  <w:style w:type="paragraph" w:styleId="Besedilooblaka">
    <w:name w:val="Balloon Text"/>
    <w:basedOn w:val="Navaden"/>
    <w:link w:val="BesedilooblakaZnak"/>
    <w:rsid w:val="00C84BF7"/>
    <w:rPr>
      <w:rFonts w:ascii="Tahoma" w:hAnsi="Tahoma" w:cs="Tahoma"/>
      <w:sz w:val="16"/>
      <w:szCs w:val="16"/>
    </w:rPr>
  </w:style>
  <w:style w:type="character" w:customStyle="1" w:styleId="BesedilooblakaZnak">
    <w:name w:val="Besedilo oblačka Znak"/>
    <w:link w:val="Besedilooblaka"/>
    <w:rsid w:val="00C84BF7"/>
    <w:rPr>
      <w:rFonts w:ascii="Tahoma" w:hAnsi="Tahoma" w:cs="Tahoma"/>
      <w:sz w:val="16"/>
      <w:szCs w:val="16"/>
    </w:rPr>
  </w:style>
  <w:style w:type="paragraph" w:customStyle="1" w:styleId="align-justify1">
    <w:name w:val="align-justify1"/>
    <w:basedOn w:val="Navaden"/>
    <w:rsid w:val="00EF15F4"/>
    <w:pPr>
      <w:jc w:val="both"/>
    </w:pPr>
  </w:style>
  <w:style w:type="character" w:styleId="Pripombasklic">
    <w:name w:val="annotation reference"/>
    <w:rsid w:val="00B03A9E"/>
    <w:rPr>
      <w:sz w:val="16"/>
      <w:szCs w:val="16"/>
    </w:rPr>
  </w:style>
  <w:style w:type="paragraph" w:styleId="Pripombabesedilo">
    <w:name w:val="annotation text"/>
    <w:basedOn w:val="Navaden"/>
    <w:link w:val="PripombabesediloZnak"/>
    <w:rsid w:val="00B03A9E"/>
    <w:rPr>
      <w:sz w:val="20"/>
      <w:szCs w:val="20"/>
    </w:rPr>
  </w:style>
  <w:style w:type="character" w:customStyle="1" w:styleId="PripombabesediloZnak">
    <w:name w:val="Pripomba – besedilo Znak"/>
    <w:basedOn w:val="Privzetapisavaodstavka"/>
    <w:link w:val="Pripombabesedilo"/>
    <w:rsid w:val="00B03A9E"/>
  </w:style>
  <w:style w:type="paragraph" w:styleId="Zadevapripombe">
    <w:name w:val="annotation subject"/>
    <w:basedOn w:val="Pripombabesedilo"/>
    <w:next w:val="Pripombabesedilo"/>
    <w:link w:val="ZadevapripombeZnak"/>
    <w:rsid w:val="00B03A9E"/>
    <w:rPr>
      <w:b/>
      <w:bCs/>
    </w:rPr>
  </w:style>
  <w:style w:type="character" w:customStyle="1" w:styleId="ZadevapripombeZnak">
    <w:name w:val="Zadeva pripombe Znak"/>
    <w:link w:val="Zadevapripombe"/>
    <w:rsid w:val="00B03A9E"/>
    <w:rPr>
      <w:b/>
      <w:bCs/>
    </w:rPr>
  </w:style>
  <w:style w:type="character" w:styleId="Hiperpovezava">
    <w:name w:val="Hyperlink"/>
    <w:uiPriority w:val="99"/>
    <w:unhideWhenUsed/>
    <w:rsid w:val="00D36A34"/>
    <w:rPr>
      <w:color w:val="0000FF"/>
      <w:u w:val="single"/>
    </w:rPr>
  </w:style>
  <w:style w:type="paragraph" w:customStyle="1" w:styleId="odstavek">
    <w:name w:val="odstavek"/>
    <w:basedOn w:val="Navaden"/>
    <w:rsid w:val="008C1CA9"/>
    <w:pPr>
      <w:spacing w:before="100" w:beforeAutospacing="1" w:after="100" w:afterAutospacing="1"/>
    </w:pPr>
  </w:style>
  <w:style w:type="paragraph" w:customStyle="1" w:styleId="alineazaodstavkom">
    <w:name w:val="alineazaodstavkom"/>
    <w:basedOn w:val="Navaden"/>
    <w:rsid w:val="003E073D"/>
    <w:pPr>
      <w:spacing w:before="100" w:beforeAutospacing="1" w:after="100" w:afterAutospacing="1"/>
    </w:pPr>
  </w:style>
  <w:style w:type="paragraph" w:customStyle="1" w:styleId="len">
    <w:name w:val="len"/>
    <w:basedOn w:val="Navaden"/>
    <w:rsid w:val="00AF0C8B"/>
    <w:pPr>
      <w:spacing w:before="100" w:beforeAutospacing="1" w:after="100" w:afterAutospacing="1"/>
    </w:pPr>
  </w:style>
  <w:style w:type="paragraph" w:customStyle="1" w:styleId="lennaslov">
    <w:name w:val="lennaslov"/>
    <w:basedOn w:val="Navaden"/>
    <w:rsid w:val="00AF0C8B"/>
    <w:pPr>
      <w:spacing w:before="100" w:beforeAutospacing="1" w:after="100" w:afterAutospacing="1"/>
    </w:pPr>
  </w:style>
  <w:style w:type="table" w:styleId="Tabelamrea">
    <w:name w:val="Table Grid"/>
    <w:basedOn w:val="Navadnatabela"/>
    <w:rsid w:val="006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rivzetapisavaodstavka"/>
    <w:rsid w:val="00032D8B"/>
  </w:style>
  <w:style w:type="paragraph" w:styleId="Revizija">
    <w:name w:val="Revision"/>
    <w:hidden/>
    <w:uiPriority w:val="99"/>
    <w:semiHidden/>
    <w:rsid w:val="007B3F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6294">
      <w:bodyDiv w:val="1"/>
      <w:marLeft w:val="0"/>
      <w:marRight w:val="0"/>
      <w:marTop w:val="0"/>
      <w:marBottom w:val="0"/>
      <w:divBdr>
        <w:top w:val="none" w:sz="0" w:space="0" w:color="auto"/>
        <w:left w:val="none" w:sz="0" w:space="0" w:color="auto"/>
        <w:bottom w:val="none" w:sz="0" w:space="0" w:color="auto"/>
        <w:right w:val="none" w:sz="0" w:space="0" w:color="auto"/>
      </w:divBdr>
    </w:div>
    <w:div w:id="155727505">
      <w:bodyDiv w:val="1"/>
      <w:marLeft w:val="0"/>
      <w:marRight w:val="0"/>
      <w:marTop w:val="0"/>
      <w:marBottom w:val="0"/>
      <w:divBdr>
        <w:top w:val="none" w:sz="0" w:space="0" w:color="auto"/>
        <w:left w:val="none" w:sz="0" w:space="0" w:color="auto"/>
        <w:bottom w:val="none" w:sz="0" w:space="0" w:color="auto"/>
        <w:right w:val="none" w:sz="0" w:space="0" w:color="auto"/>
      </w:divBdr>
    </w:div>
    <w:div w:id="290942382">
      <w:bodyDiv w:val="1"/>
      <w:marLeft w:val="0"/>
      <w:marRight w:val="0"/>
      <w:marTop w:val="0"/>
      <w:marBottom w:val="0"/>
      <w:divBdr>
        <w:top w:val="none" w:sz="0" w:space="0" w:color="auto"/>
        <w:left w:val="none" w:sz="0" w:space="0" w:color="auto"/>
        <w:bottom w:val="none" w:sz="0" w:space="0" w:color="auto"/>
        <w:right w:val="none" w:sz="0" w:space="0" w:color="auto"/>
      </w:divBdr>
    </w:div>
    <w:div w:id="961305049">
      <w:bodyDiv w:val="1"/>
      <w:marLeft w:val="0"/>
      <w:marRight w:val="0"/>
      <w:marTop w:val="0"/>
      <w:marBottom w:val="0"/>
      <w:divBdr>
        <w:top w:val="none" w:sz="0" w:space="0" w:color="auto"/>
        <w:left w:val="none" w:sz="0" w:space="0" w:color="auto"/>
        <w:bottom w:val="none" w:sz="0" w:space="0" w:color="auto"/>
        <w:right w:val="none" w:sz="0" w:space="0" w:color="auto"/>
      </w:divBdr>
    </w:div>
    <w:div w:id="968433067">
      <w:bodyDiv w:val="1"/>
      <w:marLeft w:val="0"/>
      <w:marRight w:val="0"/>
      <w:marTop w:val="0"/>
      <w:marBottom w:val="0"/>
      <w:divBdr>
        <w:top w:val="none" w:sz="0" w:space="0" w:color="auto"/>
        <w:left w:val="none" w:sz="0" w:space="0" w:color="auto"/>
        <w:bottom w:val="none" w:sz="0" w:space="0" w:color="auto"/>
        <w:right w:val="none" w:sz="0" w:space="0" w:color="auto"/>
      </w:divBdr>
    </w:div>
    <w:div w:id="1199973530">
      <w:bodyDiv w:val="1"/>
      <w:marLeft w:val="0"/>
      <w:marRight w:val="0"/>
      <w:marTop w:val="0"/>
      <w:marBottom w:val="0"/>
      <w:divBdr>
        <w:top w:val="none" w:sz="0" w:space="0" w:color="auto"/>
        <w:left w:val="none" w:sz="0" w:space="0" w:color="auto"/>
        <w:bottom w:val="none" w:sz="0" w:space="0" w:color="auto"/>
        <w:right w:val="none" w:sz="0" w:space="0" w:color="auto"/>
      </w:divBdr>
    </w:div>
    <w:div w:id="1613396185">
      <w:bodyDiv w:val="1"/>
      <w:marLeft w:val="0"/>
      <w:marRight w:val="0"/>
      <w:marTop w:val="0"/>
      <w:marBottom w:val="0"/>
      <w:divBdr>
        <w:top w:val="none" w:sz="0" w:space="0" w:color="auto"/>
        <w:left w:val="none" w:sz="0" w:space="0" w:color="auto"/>
        <w:bottom w:val="none" w:sz="0" w:space="0" w:color="auto"/>
        <w:right w:val="none" w:sz="0" w:space="0" w:color="auto"/>
      </w:divBdr>
    </w:div>
    <w:div w:id="1727292916">
      <w:bodyDiv w:val="1"/>
      <w:marLeft w:val="0"/>
      <w:marRight w:val="0"/>
      <w:marTop w:val="0"/>
      <w:marBottom w:val="0"/>
      <w:divBdr>
        <w:top w:val="none" w:sz="0" w:space="0" w:color="auto"/>
        <w:left w:val="none" w:sz="0" w:space="0" w:color="auto"/>
        <w:bottom w:val="none" w:sz="0" w:space="0" w:color="auto"/>
        <w:right w:val="none" w:sz="0" w:space="0" w:color="auto"/>
      </w:divBdr>
    </w:div>
    <w:div w:id="1815680567">
      <w:bodyDiv w:val="1"/>
      <w:marLeft w:val="0"/>
      <w:marRight w:val="0"/>
      <w:marTop w:val="0"/>
      <w:marBottom w:val="0"/>
      <w:divBdr>
        <w:top w:val="none" w:sz="0" w:space="0" w:color="auto"/>
        <w:left w:val="none" w:sz="0" w:space="0" w:color="auto"/>
        <w:bottom w:val="none" w:sz="0" w:space="0" w:color="auto"/>
        <w:right w:val="none" w:sz="0" w:space="0" w:color="auto"/>
      </w:divBdr>
    </w:div>
    <w:div w:id="1957713678">
      <w:bodyDiv w:val="1"/>
      <w:marLeft w:val="0"/>
      <w:marRight w:val="0"/>
      <w:marTop w:val="0"/>
      <w:marBottom w:val="0"/>
      <w:divBdr>
        <w:top w:val="none" w:sz="0" w:space="0" w:color="auto"/>
        <w:left w:val="none" w:sz="0" w:space="0" w:color="auto"/>
        <w:bottom w:val="none" w:sz="0" w:space="0" w:color="auto"/>
        <w:right w:val="none" w:sz="0" w:space="0" w:color="auto"/>
      </w:divBdr>
    </w:div>
    <w:div w:id="20527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24-01-029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4E2A6-D040-4DE3-898B-B7648AA3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23</TotalTime>
  <Pages>7</Pages>
  <Words>2411</Words>
  <Characters>14212</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16590</CharactersWithSpaces>
  <SharedDoc>false</SharedDoc>
  <HLinks>
    <vt:vector size="6" baseType="variant">
      <vt:variant>
        <vt:i4>8126510</vt:i4>
      </vt:variant>
      <vt:variant>
        <vt:i4>0</vt:i4>
      </vt:variant>
      <vt:variant>
        <vt:i4>0</vt:i4>
      </vt:variant>
      <vt:variant>
        <vt:i4>5</vt:i4>
      </vt:variant>
      <vt:variant>
        <vt:lpwstr>http://www.uradni-list.si/1/objava.jsp?sop=2024-01-0295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cp:lastModifiedBy>Miran Ljucovič</cp:lastModifiedBy>
  <cp:revision>22</cp:revision>
  <cp:lastPrinted>2022-03-25T07:41:00Z</cp:lastPrinted>
  <dcterms:created xsi:type="dcterms:W3CDTF">2025-05-06T09:01:00Z</dcterms:created>
  <dcterms:modified xsi:type="dcterms:W3CDTF">2025-05-08T10:39:00Z</dcterms:modified>
</cp:coreProperties>
</file>