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4A15E" w14:textId="77777777" w:rsidR="00C2169F" w:rsidRDefault="00C2169F"/>
    <w:p w14:paraId="3F365C3B" w14:textId="237D0958" w:rsidR="00251003" w:rsidRDefault="00251003" w:rsidP="0080645F">
      <w:pPr>
        <w:ind w:right="4830"/>
        <w:jc w:val="center"/>
      </w:pPr>
    </w:p>
    <w:p w14:paraId="2B441E18" w14:textId="77777777" w:rsidR="005814C7" w:rsidRDefault="005814C7" w:rsidP="00BD0F21">
      <w:pPr>
        <w:jc w:val="both"/>
        <w:rPr>
          <w:rFonts w:ascii="Arial" w:hAnsi="Arial" w:cs="Arial"/>
          <w:sz w:val="22"/>
          <w:szCs w:val="22"/>
        </w:rPr>
      </w:pPr>
      <w:bookmarkStart w:id="0" w:name="_Hlk42080224"/>
    </w:p>
    <w:p w14:paraId="25630968" w14:textId="269B34C5" w:rsidR="00BD0F21" w:rsidRDefault="00BD0F21" w:rsidP="00BD0F21">
      <w:pPr>
        <w:jc w:val="both"/>
        <w:rPr>
          <w:rFonts w:ascii="Arial" w:hAnsi="Arial" w:cs="Arial"/>
          <w:sz w:val="22"/>
          <w:szCs w:val="22"/>
        </w:rPr>
      </w:pPr>
      <w:r w:rsidRPr="005814C7">
        <w:rPr>
          <w:rFonts w:ascii="Arial" w:hAnsi="Arial" w:cs="Arial"/>
          <w:sz w:val="22"/>
          <w:szCs w:val="22"/>
        </w:rPr>
        <w:t>Na podlagi 49. in 50. člena Zakona o stvarnem premoženju države in samoupravnih lokalnih skupnosti (ZSPDSLS-1, Uradni list RS, št. 11/18, 79/18), 13., 14. in 15. člena Uredbe o stvarnem premoženju države in samoupravnih lokalnih skupnosti (Uradni list RS, št. 31/2018) ter na podlagi Načrta ravnanja s premoženjem Mestne občine Nova Gorica za leto 2025, Mestna občina Nova Gorica, objavlja</w:t>
      </w:r>
    </w:p>
    <w:p w14:paraId="01CF43FC" w14:textId="77777777" w:rsidR="005814C7" w:rsidRPr="005814C7" w:rsidRDefault="005814C7" w:rsidP="00BD0F21">
      <w:pPr>
        <w:jc w:val="both"/>
        <w:rPr>
          <w:rFonts w:ascii="Arial" w:hAnsi="Arial" w:cs="Arial"/>
          <w:sz w:val="22"/>
          <w:szCs w:val="22"/>
        </w:rPr>
      </w:pPr>
    </w:p>
    <w:p w14:paraId="636CA901" w14:textId="77777777" w:rsidR="00BD0F21" w:rsidRPr="001C4EBA" w:rsidRDefault="00BD0F21" w:rsidP="00BD0F21">
      <w:pPr>
        <w:rPr>
          <w:rFonts w:ascii="Arial" w:hAnsi="Arial" w:cs="Arial"/>
          <w:b/>
          <w:bCs/>
        </w:rPr>
      </w:pPr>
    </w:p>
    <w:p w14:paraId="5A9C7D7A" w14:textId="77777777" w:rsidR="00BD0F21" w:rsidRDefault="00BD0F21" w:rsidP="00BD0F21">
      <w:pPr>
        <w:jc w:val="center"/>
        <w:rPr>
          <w:rFonts w:ascii="Arial" w:hAnsi="Arial" w:cs="Arial"/>
          <w:b/>
          <w:bCs/>
          <w:sz w:val="22"/>
          <w:szCs w:val="22"/>
        </w:rPr>
      </w:pPr>
      <w:r w:rsidRPr="005814C7">
        <w:rPr>
          <w:rFonts w:ascii="Arial" w:hAnsi="Arial" w:cs="Arial"/>
          <w:b/>
          <w:bCs/>
          <w:sz w:val="22"/>
          <w:szCs w:val="22"/>
        </w:rPr>
        <w:t>JAVNO DRAŽBO ZA PRODAJO NEPREMIČNIN</w:t>
      </w:r>
    </w:p>
    <w:p w14:paraId="227060EF" w14:textId="77777777" w:rsidR="005814C7" w:rsidRPr="005814C7" w:rsidRDefault="005814C7" w:rsidP="00BD0F21">
      <w:pPr>
        <w:jc w:val="center"/>
        <w:rPr>
          <w:rFonts w:ascii="Arial" w:hAnsi="Arial" w:cs="Arial"/>
          <w:b/>
          <w:bCs/>
          <w:sz w:val="22"/>
          <w:szCs w:val="22"/>
        </w:rPr>
      </w:pPr>
    </w:p>
    <w:p w14:paraId="4086A3A9" w14:textId="77777777" w:rsidR="00BD0F21" w:rsidRPr="001C4EBA" w:rsidRDefault="00BD0F21" w:rsidP="00BD0F21">
      <w:pPr>
        <w:rPr>
          <w:rFonts w:ascii="Arial" w:hAnsi="Arial" w:cs="Arial"/>
        </w:rPr>
      </w:pPr>
    </w:p>
    <w:p w14:paraId="08416B48" w14:textId="77777777" w:rsidR="00BD0F21" w:rsidRPr="007A0A81" w:rsidRDefault="00BD0F21" w:rsidP="00BD0F21">
      <w:pPr>
        <w:pStyle w:val="Odstavekseznama"/>
        <w:numPr>
          <w:ilvl w:val="0"/>
          <w:numId w:val="3"/>
        </w:numPr>
        <w:jc w:val="both"/>
        <w:rPr>
          <w:rFonts w:ascii="Arial" w:hAnsi="Arial" w:cs="Arial"/>
        </w:rPr>
      </w:pPr>
      <w:r w:rsidRPr="00931827">
        <w:rPr>
          <w:rFonts w:ascii="Arial" w:hAnsi="Arial" w:cs="Arial"/>
          <w:b/>
          <w:bCs/>
        </w:rPr>
        <w:t>N</w:t>
      </w:r>
      <w:r>
        <w:rPr>
          <w:rFonts w:ascii="Arial" w:hAnsi="Arial" w:cs="Arial"/>
          <w:b/>
          <w:bCs/>
        </w:rPr>
        <w:t xml:space="preserve">aziv in sedež organizatorja javne dražbe: </w:t>
      </w:r>
    </w:p>
    <w:p w14:paraId="50BD5750" w14:textId="77777777" w:rsidR="00BD0F21" w:rsidRDefault="00BD0F21" w:rsidP="00BD0F21">
      <w:pPr>
        <w:pStyle w:val="Odstavekseznama"/>
        <w:ind w:left="480"/>
        <w:rPr>
          <w:rFonts w:ascii="Arial" w:hAnsi="Arial" w:cs="Arial"/>
        </w:rPr>
      </w:pPr>
      <w:r w:rsidRPr="007A0A81">
        <w:rPr>
          <w:rFonts w:ascii="Arial" w:hAnsi="Arial" w:cs="Arial"/>
        </w:rPr>
        <w:t>M</w:t>
      </w:r>
      <w:r w:rsidRPr="00931827">
        <w:rPr>
          <w:rFonts w:ascii="Arial" w:hAnsi="Arial" w:cs="Arial"/>
        </w:rPr>
        <w:t>estna občina Nova Gorica, Trg Edvarda Kardelja 1, 5000 Nova Gorica</w:t>
      </w:r>
      <w:r>
        <w:rPr>
          <w:rFonts w:ascii="Arial" w:hAnsi="Arial" w:cs="Arial"/>
        </w:rPr>
        <w:t xml:space="preserve"> (v nadaljevanju upravljavec)</w:t>
      </w:r>
      <w:r w:rsidRPr="00931827">
        <w:rPr>
          <w:rFonts w:ascii="Arial" w:hAnsi="Arial" w:cs="Arial"/>
        </w:rPr>
        <w:t xml:space="preserve">. </w:t>
      </w:r>
    </w:p>
    <w:p w14:paraId="0ACB6DB6" w14:textId="77777777" w:rsidR="00BD0F21" w:rsidRPr="00931827" w:rsidRDefault="00BD0F21" w:rsidP="00BD0F21">
      <w:pPr>
        <w:pStyle w:val="Odstavekseznama"/>
        <w:ind w:left="480"/>
        <w:jc w:val="both"/>
        <w:rPr>
          <w:rFonts w:ascii="Arial" w:hAnsi="Arial" w:cs="Arial"/>
        </w:rPr>
      </w:pPr>
    </w:p>
    <w:p w14:paraId="393C83D5" w14:textId="77777777" w:rsidR="00BD0F21" w:rsidRDefault="00BD0F21" w:rsidP="00BD0F21">
      <w:pPr>
        <w:pStyle w:val="Odstavekseznama"/>
        <w:numPr>
          <w:ilvl w:val="0"/>
          <w:numId w:val="3"/>
        </w:numPr>
        <w:jc w:val="both"/>
        <w:rPr>
          <w:rFonts w:ascii="Arial" w:hAnsi="Arial" w:cs="Arial"/>
        </w:rPr>
      </w:pPr>
      <w:r w:rsidRPr="00931827">
        <w:rPr>
          <w:rFonts w:ascii="Arial" w:hAnsi="Arial" w:cs="Arial"/>
          <w:b/>
          <w:bCs/>
        </w:rPr>
        <w:t>P</w:t>
      </w:r>
      <w:r>
        <w:rPr>
          <w:rFonts w:ascii="Arial" w:hAnsi="Arial" w:cs="Arial"/>
          <w:b/>
          <w:bCs/>
        </w:rPr>
        <w:t>redmet javne dražbe</w:t>
      </w:r>
      <w:r>
        <w:rPr>
          <w:rFonts w:ascii="Arial" w:hAnsi="Arial" w:cs="Arial"/>
        </w:rPr>
        <w:t xml:space="preserve">: </w:t>
      </w:r>
    </w:p>
    <w:p w14:paraId="619A5C5E" w14:textId="77777777" w:rsidR="00BD0F21" w:rsidRPr="003A47CD" w:rsidRDefault="00BD0F21" w:rsidP="00BD0F21">
      <w:pPr>
        <w:pStyle w:val="Brezrazmikov"/>
        <w:numPr>
          <w:ilvl w:val="0"/>
          <w:numId w:val="7"/>
        </w:numPr>
        <w:jc w:val="both"/>
        <w:rPr>
          <w:rFonts w:ascii="Arial" w:hAnsi="Arial" w:cs="Arial"/>
          <w:b/>
          <w:bCs/>
        </w:rPr>
      </w:pPr>
      <w:r w:rsidRPr="003A47CD">
        <w:rPr>
          <w:rFonts w:ascii="Arial" w:hAnsi="Arial" w:cs="Arial"/>
          <w:b/>
          <w:bCs/>
        </w:rPr>
        <w:t xml:space="preserve">Nepremičnina v </w:t>
      </w:r>
      <w:proofErr w:type="spellStart"/>
      <w:r w:rsidRPr="003A47CD">
        <w:rPr>
          <w:rFonts w:ascii="Arial" w:hAnsi="Arial" w:cs="Arial"/>
          <w:b/>
          <w:bCs/>
        </w:rPr>
        <w:t>k.o</w:t>
      </w:r>
      <w:proofErr w:type="spellEnd"/>
      <w:r w:rsidRPr="003A47CD">
        <w:rPr>
          <w:rFonts w:ascii="Arial" w:hAnsi="Arial" w:cs="Arial"/>
          <w:b/>
          <w:bCs/>
        </w:rPr>
        <w:t xml:space="preserve">. 2304-Nova Gorica, poslovni prostor štev. 9 v stavbi štev. 1328, ID znak dela stavbe: 2304-1328-9, neto tlorisne površine 50,90 m2. </w:t>
      </w:r>
    </w:p>
    <w:p w14:paraId="79D661C1" w14:textId="77777777" w:rsidR="00BD0F21" w:rsidRPr="00353063" w:rsidRDefault="00BD0F21" w:rsidP="00BD0F21">
      <w:pPr>
        <w:pStyle w:val="Brezrazmikov"/>
        <w:jc w:val="both"/>
        <w:rPr>
          <w:rFonts w:ascii="Arial" w:hAnsi="Arial" w:cs="Arial"/>
        </w:rPr>
      </w:pPr>
    </w:p>
    <w:p w14:paraId="307120A0" w14:textId="77777777" w:rsidR="00BD0F21" w:rsidRDefault="00BD0F21" w:rsidP="00BD0F21">
      <w:pPr>
        <w:pStyle w:val="Brezrazmikov"/>
        <w:ind w:left="709"/>
        <w:jc w:val="both"/>
        <w:rPr>
          <w:rFonts w:ascii="Arial" w:hAnsi="Arial" w:cs="Arial"/>
        </w:rPr>
      </w:pPr>
      <w:r w:rsidRPr="00353063">
        <w:rPr>
          <w:rFonts w:ascii="Arial" w:hAnsi="Arial" w:cs="Arial"/>
        </w:rPr>
        <w:t xml:space="preserve">Poslovni prostor se nahaja v pritličju stavbe na naslovu Delpinova ulica 8, 5000 Nova Gorica, na parceli št. 1365 </w:t>
      </w:r>
      <w:proofErr w:type="spellStart"/>
      <w:r w:rsidRPr="00353063">
        <w:rPr>
          <w:rFonts w:ascii="Arial" w:hAnsi="Arial" w:cs="Arial"/>
        </w:rPr>
        <w:t>k.o</w:t>
      </w:r>
      <w:proofErr w:type="spellEnd"/>
      <w:r w:rsidRPr="00353063">
        <w:rPr>
          <w:rFonts w:ascii="Arial" w:hAnsi="Arial" w:cs="Arial"/>
        </w:rPr>
        <w:t xml:space="preserve">. 2304-Nova Gorica. </w:t>
      </w:r>
    </w:p>
    <w:p w14:paraId="3FE1DF4C" w14:textId="77777777" w:rsidR="003A47CD" w:rsidRPr="00353063" w:rsidRDefault="003A47CD" w:rsidP="00BD0F21">
      <w:pPr>
        <w:pStyle w:val="Brezrazmikov"/>
        <w:ind w:left="709"/>
        <w:jc w:val="both"/>
        <w:rPr>
          <w:rFonts w:ascii="Arial" w:hAnsi="Arial" w:cs="Arial"/>
        </w:rPr>
      </w:pPr>
    </w:p>
    <w:p w14:paraId="7EFD692C" w14:textId="5740434B" w:rsidR="00BD0F21" w:rsidRDefault="00BD0F21" w:rsidP="00BD0F21">
      <w:pPr>
        <w:pStyle w:val="Brezrazmikov"/>
        <w:ind w:left="709"/>
        <w:jc w:val="both"/>
        <w:rPr>
          <w:rFonts w:ascii="Arial" w:hAnsi="Arial" w:cs="Arial"/>
        </w:rPr>
      </w:pPr>
      <w:r w:rsidRPr="00353063">
        <w:rPr>
          <w:rFonts w:ascii="Arial" w:hAnsi="Arial" w:cs="Arial"/>
        </w:rPr>
        <w:t>Poslovn</w:t>
      </w:r>
      <w:r>
        <w:rPr>
          <w:rFonts w:ascii="Arial" w:hAnsi="Arial" w:cs="Arial"/>
        </w:rPr>
        <w:t xml:space="preserve">i prostor se prodaja skupaj s </w:t>
      </w:r>
      <w:r w:rsidRPr="00353063">
        <w:rPr>
          <w:rFonts w:ascii="Arial" w:hAnsi="Arial" w:cs="Arial"/>
        </w:rPr>
        <w:t>kletni</w:t>
      </w:r>
      <w:r>
        <w:rPr>
          <w:rFonts w:ascii="Arial" w:hAnsi="Arial" w:cs="Arial"/>
        </w:rPr>
        <w:t>m</w:t>
      </w:r>
      <w:r w:rsidRPr="00353063">
        <w:rPr>
          <w:rFonts w:ascii="Arial" w:hAnsi="Arial" w:cs="Arial"/>
        </w:rPr>
        <w:t xml:space="preserve"> prostor</w:t>
      </w:r>
      <w:r>
        <w:rPr>
          <w:rFonts w:ascii="Arial" w:hAnsi="Arial" w:cs="Arial"/>
        </w:rPr>
        <w:t>om</w:t>
      </w:r>
      <w:r w:rsidRPr="00353063">
        <w:rPr>
          <w:rFonts w:ascii="Arial" w:hAnsi="Arial" w:cs="Arial"/>
        </w:rPr>
        <w:t xml:space="preserve"> štev. 11 v kletni etaži stavbe štev. 1328, ID znak dela stavbe: 2304-1328-11, neto tlorisne površine 11,50 m2.  </w:t>
      </w:r>
    </w:p>
    <w:p w14:paraId="5AB8AF06" w14:textId="77777777" w:rsidR="00BD0F21" w:rsidRPr="007B66B4" w:rsidRDefault="00BD0F21" w:rsidP="00BD0F21">
      <w:pPr>
        <w:pStyle w:val="Brezrazmikov"/>
        <w:ind w:left="709"/>
        <w:jc w:val="both"/>
        <w:rPr>
          <w:rFonts w:ascii="Arial" w:hAnsi="Arial" w:cs="Arial"/>
          <w:u w:val="single"/>
        </w:rPr>
      </w:pPr>
    </w:p>
    <w:p w14:paraId="7A1F64B3" w14:textId="77777777" w:rsidR="00BD0F21" w:rsidRPr="003A47CD" w:rsidRDefault="00BD0F21" w:rsidP="00BD0F21">
      <w:pPr>
        <w:pStyle w:val="Brezrazmikov"/>
        <w:numPr>
          <w:ilvl w:val="0"/>
          <w:numId w:val="7"/>
        </w:numPr>
        <w:jc w:val="both"/>
        <w:rPr>
          <w:rFonts w:ascii="Arial" w:hAnsi="Arial" w:cs="Arial"/>
          <w:b/>
          <w:bCs/>
        </w:rPr>
      </w:pPr>
      <w:r w:rsidRPr="003A47CD">
        <w:rPr>
          <w:rFonts w:ascii="Arial" w:hAnsi="Arial" w:cs="Arial"/>
          <w:b/>
          <w:bCs/>
        </w:rPr>
        <w:t xml:space="preserve">Nepremičnina v </w:t>
      </w:r>
      <w:proofErr w:type="spellStart"/>
      <w:r w:rsidRPr="003A47CD">
        <w:rPr>
          <w:rFonts w:ascii="Arial" w:hAnsi="Arial" w:cs="Arial"/>
          <w:b/>
          <w:bCs/>
        </w:rPr>
        <w:t>k.o</w:t>
      </w:r>
      <w:proofErr w:type="spellEnd"/>
      <w:r w:rsidRPr="003A47CD">
        <w:rPr>
          <w:rFonts w:ascii="Arial" w:hAnsi="Arial" w:cs="Arial"/>
          <w:b/>
          <w:bCs/>
        </w:rPr>
        <w:t xml:space="preserve">. 2292-Šmaver, s </w:t>
      </w:r>
      <w:proofErr w:type="spellStart"/>
      <w:r w:rsidRPr="003A47CD">
        <w:rPr>
          <w:rFonts w:ascii="Arial" w:hAnsi="Arial" w:cs="Arial"/>
          <w:b/>
          <w:bCs/>
        </w:rPr>
        <w:t>parc</w:t>
      </w:r>
      <w:proofErr w:type="spellEnd"/>
      <w:r w:rsidRPr="003A47CD">
        <w:rPr>
          <w:rFonts w:ascii="Arial" w:hAnsi="Arial" w:cs="Arial"/>
          <w:b/>
          <w:bCs/>
        </w:rPr>
        <w:t xml:space="preserve">. št. 335/8, v izmeri 2253 m2. </w:t>
      </w:r>
    </w:p>
    <w:p w14:paraId="216719F8" w14:textId="77777777" w:rsidR="00BD0F21" w:rsidRDefault="00BD0F21" w:rsidP="00BD0F21">
      <w:pPr>
        <w:pStyle w:val="Brezrazmikov"/>
        <w:ind w:left="720"/>
        <w:rPr>
          <w:rFonts w:ascii="Arial" w:hAnsi="Arial" w:cs="Arial"/>
        </w:rPr>
      </w:pPr>
    </w:p>
    <w:p w14:paraId="0B5C0B26" w14:textId="77777777" w:rsidR="00BD0F21" w:rsidRDefault="00BD0F21" w:rsidP="00BD0F21">
      <w:pPr>
        <w:pStyle w:val="Brezrazmikov"/>
        <w:ind w:left="720"/>
        <w:jc w:val="both"/>
        <w:rPr>
          <w:rFonts w:ascii="Arial" w:hAnsi="Arial" w:cs="Arial"/>
        </w:rPr>
      </w:pPr>
      <w:r>
        <w:rPr>
          <w:rFonts w:ascii="Arial" w:hAnsi="Arial" w:cs="Arial"/>
        </w:rPr>
        <w:t xml:space="preserve">Nepremičnina se nahaja SZ od naselja Solkan, na desnem bregu reke Soče, na območju, ki je po osnovni namenski rabi prostora opredeljeno kot območje stavbnih zemljišč, s podrobnejšo namensko rabo BT – površine za turizem. Območje ni komunalno opremljeno, razen </w:t>
      </w:r>
      <w:proofErr w:type="spellStart"/>
      <w:r>
        <w:rPr>
          <w:rFonts w:ascii="Arial" w:hAnsi="Arial" w:cs="Arial"/>
        </w:rPr>
        <w:t>nekategorizirane</w:t>
      </w:r>
      <w:proofErr w:type="spellEnd"/>
      <w:r>
        <w:rPr>
          <w:rFonts w:ascii="Arial" w:hAnsi="Arial" w:cs="Arial"/>
        </w:rPr>
        <w:t xml:space="preserve"> ceste v makadamski izvedbi, ki poteka severno od predmetne nepremičnine. </w:t>
      </w:r>
    </w:p>
    <w:p w14:paraId="6524724A" w14:textId="77777777" w:rsidR="00BD0F21" w:rsidRPr="0086493E" w:rsidRDefault="00BD0F21" w:rsidP="00BD0F21">
      <w:pPr>
        <w:pStyle w:val="Brezrazmikov"/>
        <w:rPr>
          <w:rFonts w:ascii="Arial" w:hAnsi="Arial" w:cs="Arial"/>
          <w:u w:val="single"/>
        </w:rPr>
      </w:pPr>
      <w:r>
        <w:t xml:space="preserve">           </w:t>
      </w:r>
    </w:p>
    <w:p w14:paraId="424177A5" w14:textId="77777777" w:rsidR="00BD0F21" w:rsidRPr="0086493E" w:rsidRDefault="00BD0F21" w:rsidP="00BD0F21">
      <w:pPr>
        <w:pStyle w:val="Brezrazmikov"/>
        <w:numPr>
          <w:ilvl w:val="0"/>
          <w:numId w:val="3"/>
        </w:numPr>
        <w:jc w:val="both"/>
        <w:rPr>
          <w:rFonts w:ascii="Arial" w:hAnsi="Arial" w:cs="Arial"/>
          <w:b/>
          <w:bCs/>
        </w:rPr>
      </w:pPr>
      <w:r w:rsidRPr="0086493E">
        <w:rPr>
          <w:rFonts w:ascii="Arial" w:hAnsi="Arial" w:cs="Arial"/>
          <w:b/>
          <w:bCs/>
        </w:rPr>
        <w:t>Izklicna vrednost in najnižji znesek višanja</w:t>
      </w:r>
      <w:r>
        <w:rPr>
          <w:rFonts w:ascii="Arial" w:hAnsi="Arial" w:cs="Arial"/>
          <w:b/>
          <w:bCs/>
        </w:rPr>
        <w:t xml:space="preserve">: </w:t>
      </w:r>
    </w:p>
    <w:p w14:paraId="6497CAF5" w14:textId="77777777" w:rsidR="00BD0F21" w:rsidRDefault="00BD0F21" w:rsidP="00BD0F21">
      <w:pPr>
        <w:pStyle w:val="Brezrazmikov"/>
        <w:ind w:left="480"/>
        <w:jc w:val="both"/>
        <w:rPr>
          <w:rFonts w:ascii="Arial" w:hAnsi="Arial" w:cs="Arial"/>
        </w:rPr>
      </w:pPr>
    </w:p>
    <w:p w14:paraId="2E5206ED" w14:textId="77777777" w:rsidR="00BD0F21" w:rsidRPr="003A47CD" w:rsidRDefault="00BD0F21" w:rsidP="00BD0F21">
      <w:pPr>
        <w:pStyle w:val="Brezrazmikov"/>
        <w:numPr>
          <w:ilvl w:val="0"/>
          <w:numId w:val="5"/>
        </w:numPr>
        <w:jc w:val="both"/>
        <w:rPr>
          <w:rFonts w:ascii="Arial" w:hAnsi="Arial" w:cs="Arial"/>
        </w:rPr>
      </w:pPr>
      <w:r>
        <w:rPr>
          <w:rFonts w:ascii="Arial" w:hAnsi="Arial" w:cs="Arial"/>
        </w:rPr>
        <w:t xml:space="preserve">Izklicna vrednost </w:t>
      </w:r>
      <w:r w:rsidRPr="00B711C8">
        <w:rPr>
          <w:rFonts w:ascii="Arial" w:hAnsi="Arial" w:cs="Arial"/>
        </w:rPr>
        <w:t xml:space="preserve">nepremičnine </w:t>
      </w:r>
      <w:r w:rsidRPr="007B66B4">
        <w:rPr>
          <w:rFonts w:ascii="Arial" w:hAnsi="Arial" w:cs="Arial"/>
          <w:b/>
          <w:bCs/>
        </w:rPr>
        <w:t>pod alinejo a)</w:t>
      </w:r>
      <w:r>
        <w:rPr>
          <w:rFonts w:ascii="Arial" w:hAnsi="Arial" w:cs="Arial"/>
        </w:rPr>
        <w:t xml:space="preserve"> točke 2. te objave </w:t>
      </w:r>
      <w:r w:rsidRPr="003A47CD">
        <w:rPr>
          <w:rFonts w:ascii="Arial" w:hAnsi="Arial" w:cs="Arial"/>
        </w:rPr>
        <w:t xml:space="preserve">je </w:t>
      </w:r>
      <w:r w:rsidRPr="003A47CD">
        <w:rPr>
          <w:rFonts w:ascii="Arial" w:hAnsi="Arial" w:cs="Arial"/>
          <w:b/>
          <w:bCs/>
        </w:rPr>
        <w:t>100.000,00 EUR</w:t>
      </w:r>
      <w:r w:rsidRPr="003A47CD">
        <w:rPr>
          <w:rFonts w:ascii="Arial" w:hAnsi="Arial" w:cs="Arial"/>
        </w:rPr>
        <w:t xml:space="preserve">.    </w:t>
      </w:r>
    </w:p>
    <w:p w14:paraId="1BE0777C" w14:textId="77777777" w:rsidR="00BD0F21" w:rsidRPr="003A47CD" w:rsidRDefault="00BD0F21" w:rsidP="00BD0F21">
      <w:pPr>
        <w:pStyle w:val="Brezrazmikov"/>
        <w:ind w:left="840"/>
        <w:jc w:val="both"/>
        <w:rPr>
          <w:rFonts w:ascii="Arial" w:hAnsi="Arial" w:cs="Arial"/>
        </w:rPr>
      </w:pPr>
    </w:p>
    <w:p w14:paraId="0D548B2B" w14:textId="77777777" w:rsidR="00BD0F21" w:rsidRPr="003A47CD" w:rsidRDefault="00BD0F21" w:rsidP="00BD0F21">
      <w:pPr>
        <w:pStyle w:val="Brezrazmikov"/>
        <w:ind w:left="480"/>
        <w:jc w:val="both"/>
        <w:rPr>
          <w:rFonts w:ascii="Arial" w:hAnsi="Arial" w:cs="Arial"/>
        </w:rPr>
      </w:pPr>
      <w:r w:rsidRPr="003A47CD">
        <w:rPr>
          <w:rFonts w:ascii="Arial" w:hAnsi="Arial" w:cs="Arial"/>
        </w:rPr>
        <w:t xml:space="preserve">      </w:t>
      </w:r>
      <w:bookmarkStart w:id="1" w:name="_Hlk201219409"/>
      <w:r w:rsidRPr="003A47CD">
        <w:rPr>
          <w:rFonts w:ascii="Arial" w:hAnsi="Arial" w:cs="Arial"/>
        </w:rPr>
        <w:t xml:space="preserve">Najnižji znesek višanja izklicne vrednosti je 1.000,00 EUR. </w:t>
      </w:r>
      <w:bookmarkEnd w:id="1"/>
    </w:p>
    <w:p w14:paraId="7F6BB028" w14:textId="77777777" w:rsidR="00BD0F21" w:rsidRPr="003A47CD" w:rsidRDefault="00BD0F21" w:rsidP="00BD0F21">
      <w:pPr>
        <w:pStyle w:val="Brezrazmikov"/>
        <w:ind w:left="480"/>
        <w:jc w:val="both"/>
        <w:rPr>
          <w:rFonts w:ascii="Arial" w:hAnsi="Arial" w:cs="Arial"/>
        </w:rPr>
      </w:pPr>
    </w:p>
    <w:p w14:paraId="6151EFEE" w14:textId="77777777" w:rsidR="00BD0F21" w:rsidRPr="003A47CD" w:rsidRDefault="00BD0F21" w:rsidP="00BD0F21">
      <w:pPr>
        <w:pStyle w:val="Brezrazmikov"/>
        <w:numPr>
          <w:ilvl w:val="0"/>
          <w:numId w:val="5"/>
        </w:numPr>
        <w:jc w:val="both"/>
        <w:rPr>
          <w:rFonts w:ascii="Arial" w:hAnsi="Arial" w:cs="Arial"/>
          <w:color w:val="EE0000"/>
        </w:rPr>
      </w:pPr>
      <w:r w:rsidRPr="003A47CD">
        <w:rPr>
          <w:rFonts w:ascii="Arial" w:hAnsi="Arial" w:cs="Arial"/>
        </w:rPr>
        <w:t xml:space="preserve">Izklicna vrednost nepremičnine </w:t>
      </w:r>
      <w:r w:rsidRPr="003A47CD">
        <w:rPr>
          <w:rFonts w:ascii="Arial" w:hAnsi="Arial" w:cs="Arial"/>
          <w:b/>
          <w:bCs/>
        </w:rPr>
        <w:t>pod alinejo b)</w:t>
      </w:r>
      <w:r w:rsidRPr="003A47CD">
        <w:rPr>
          <w:rFonts w:ascii="Arial" w:hAnsi="Arial" w:cs="Arial"/>
        </w:rPr>
        <w:t xml:space="preserve"> točke 2. te objave je </w:t>
      </w:r>
      <w:r w:rsidRPr="003A47CD">
        <w:rPr>
          <w:rFonts w:ascii="Arial" w:hAnsi="Arial" w:cs="Arial"/>
          <w:b/>
          <w:bCs/>
        </w:rPr>
        <w:t>80.000,00 EUR</w:t>
      </w:r>
      <w:r w:rsidRPr="003A47CD">
        <w:rPr>
          <w:rFonts w:ascii="Arial" w:hAnsi="Arial" w:cs="Arial"/>
        </w:rPr>
        <w:t xml:space="preserve">. </w:t>
      </w:r>
    </w:p>
    <w:p w14:paraId="1F6E71FA" w14:textId="77777777" w:rsidR="00BD0F21" w:rsidRDefault="00BD0F21" w:rsidP="00BD0F21">
      <w:pPr>
        <w:pStyle w:val="Brezrazmikov"/>
        <w:ind w:left="840"/>
        <w:jc w:val="both"/>
        <w:rPr>
          <w:rFonts w:ascii="Arial" w:hAnsi="Arial" w:cs="Arial"/>
        </w:rPr>
      </w:pPr>
    </w:p>
    <w:p w14:paraId="6B17489A" w14:textId="77777777" w:rsidR="00BD0F21" w:rsidRDefault="00BD0F21" w:rsidP="00BD0F21">
      <w:pPr>
        <w:pStyle w:val="Brezrazmikov"/>
        <w:ind w:left="840"/>
        <w:jc w:val="both"/>
        <w:rPr>
          <w:rFonts w:ascii="Arial" w:hAnsi="Arial" w:cs="Arial"/>
          <w:color w:val="EE0000"/>
        </w:rPr>
      </w:pPr>
      <w:r w:rsidRPr="001C4EBA">
        <w:rPr>
          <w:rFonts w:ascii="Arial" w:hAnsi="Arial" w:cs="Arial"/>
        </w:rPr>
        <w:t xml:space="preserve">Najnižji znesek višanja </w:t>
      </w:r>
      <w:r>
        <w:rPr>
          <w:rFonts w:ascii="Arial" w:hAnsi="Arial" w:cs="Arial"/>
        </w:rPr>
        <w:t>izklicne vrednosti je 1.0</w:t>
      </w:r>
      <w:r w:rsidRPr="00320152">
        <w:rPr>
          <w:rFonts w:ascii="Arial" w:hAnsi="Arial" w:cs="Arial"/>
        </w:rPr>
        <w:t>00,00 EUR.</w:t>
      </w:r>
    </w:p>
    <w:p w14:paraId="77493267" w14:textId="77777777" w:rsidR="00BD0F21" w:rsidRDefault="00BD0F21" w:rsidP="00BD0F21">
      <w:pPr>
        <w:pStyle w:val="Brezrazmikov"/>
        <w:ind w:left="480"/>
        <w:jc w:val="both"/>
        <w:rPr>
          <w:rFonts w:ascii="Arial" w:hAnsi="Arial" w:cs="Arial"/>
          <w:color w:val="EE0000"/>
        </w:rPr>
      </w:pPr>
    </w:p>
    <w:p w14:paraId="4E1FA05D" w14:textId="77777777" w:rsidR="00BD0F21" w:rsidRPr="00D5241F" w:rsidRDefault="00BD0F21" w:rsidP="00BD0F21">
      <w:pPr>
        <w:pStyle w:val="Brezrazmikov"/>
        <w:ind w:left="480"/>
        <w:jc w:val="both"/>
        <w:rPr>
          <w:rFonts w:ascii="Arial" w:hAnsi="Arial" w:cs="Arial"/>
        </w:rPr>
      </w:pPr>
      <w:r w:rsidRPr="00320152">
        <w:rPr>
          <w:rFonts w:ascii="Arial" w:hAnsi="Arial" w:cs="Arial"/>
        </w:rPr>
        <w:t>Izklicna vrednost ne vključuje davka na promet nepremičnin</w:t>
      </w:r>
      <w:r>
        <w:rPr>
          <w:rFonts w:ascii="Arial" w:hAnsi="Arial" w:cs="Arial"/>
        </w:rPr>
        <w:t xml:space="preserve"> </w:t>
      </w:r>
      <w:r w:rsidRPr="00D5241F">
        <w:rPr>
          <w:rFonts w:ascii="Arial" w:hAnsi="Arial" w:cs="Arial"/>
          <w:b/>
          <w:bCs/>
        </w:rPr>
        <w:t>pod alinejo a</w:t>
      </w:r>
      <w:r w:rsidRPr="007B66B4">
        <w:rPr>
          <w:rFonts w:ascii="Arial" w:hAnsi="Arial" w:cs="Arial"/>
          <w:b/>
          <w:bCs/>
        </w:rPr>
        <w:t>)</w:t>
      </w:r>
      <w:r>
        <w:rPr>
          <w:rFonts w:ascii="Arial" w:hAnsi="Arial" w:cs="Arial"/>
        </w:rPr>
        <w:t xml:space="preserve"> oz. </w:t>
      </w:r>
      <w:r w:rsidRPr="00D5241F">
        <w:rPr>
          <w:rFonts w:ascii="Arial" w:hAnsi="Arial" w:cs="Arial"/>
        </w:rPr>
        <w:t xml:space="preserve">davka na dodano vrednost </w:t>
      </w:r>
      <w:r w:rsidRPr="00D5241F">
        <w:rPr>
          <w:rFonts w:ascii="Arial" w:hAnsi="Arial" w:cs="Arial"/>
          <w:b/>
          <w:bCs/>
        </w:rPr>
        <w:t>pod alinejo</w:t>
      </w:r>
      <w:r>
        <w:rPr>
          <w:rFonts w:ascii="Arial" w:hAnsi="Arial" w:cs="Arial"/>
        </w:rPr>
        <w:t xml:space="preserve"> </w:t>
      </w:r>
      <w:r w:rsidRPr="00D5241F">
        <w:rPr>
          <w:rFonts w:ascii="Arial" w:hAnsi="Arial" w:cs="Arial"/>
          <w:b/>
          <w:bCs/>
        </w:rPr>
        <w:t>b),</w:t>
      </w:r>
      <w:r w:rsidRPr="00D5241F">
        <w:rPr>
          <w:rFonts w:ascii="Arial" w:hAnsi="Arial" w:cs="Arial"/>
        </w:rPr>
        <w:t xml:space="preserve"> ki ga plača kupec. </w:t>
      </w:r>
    </w:p>
    <w:p w14:paraId="2E57EEDF" w14:textId="77777777" w:rsidR="00BD0F21" w:rsidRDefault="00BD0F21" w:rsidP="00BD0F21">
      <w:pPr>
        <w:pStyle w:val="Brezrazmikov"/>
        <w:ind w:left="480"/>
        <w:jc w:val="both"/>
        <w:rPr>
          <w:rFonts w:ascii="Arial" w:hAnsi="Arial" w:cs="Arial"/>
        </w:rPr>
      </w:pPr>
    </w:p>
    <w:p w14:paraId="55A45382" w14:textId="77777777" w:rsidR="005814C7" w:rsidRDefault="00BD0F21" w:rsidP="00BD0F21">
      <w:pPr>
        <w:pStyle w:val="Brezrazmikov"/>
        <w:jc w:val="both"/>
        <w:rPr>
          <w:rFonts w:ascii="Arial" w:hAnsi="Arial" w:cs="Arial"/>
        </w:rPr>
      </w:pPr>
      <w:r w:rsidRPr="00B711C8">
        <w:rPr>
          <w:rFonts w:ascii="Arial" w:hAnsi="Arial" w:cs="Arial"/>
        </w:rPr>
        <w:t xml:space="preserve">     </w:t>
      </w:r>
    </w:p>
    <w:p w14:paraId="7E73A7BE" w14:textId="4C438724" w:rsidR="00BD0F21" w:rsidRDefault="00BD0F21" w:rsidP="00BD0F21">
      <w:pPr>
        <w:pStyle w:val="Brezrazmikov"/>
        <w:jc w:val="both"/>
        <w:rPr>
          <w:rFonts w:ascii="Arial" w:hAnsi="Arial" w:cs="Arial"/>
        </w:rPr>
      </w:pPr>
      <w:r w:rsidRPr="00B711C8">
        <w:rPr>
          <w:rFonts w:ascii="Arial" w:hAnsi="Arial" w:cs="Arial"/>
        </w:rPr>
        <w:lastRenderedPageBreak/>
        <w:t xml:space="preserve">   </w:t>
      </w:r>
    </w:p>
    <w:p w14:paraId="35F70FD9" w14:textId="77777777" w:rsidR="00BD0F21" w:rsidRPr="00D02478" w:rsidRDefault="00BD0F21" w:rsidP="00BD0F21">
      <w:pPr>
        <w:pStyle w:val="Odstavekseznama"/>
        <w:numPr>
          <w:ilvl w:val="0"/>
          <w:numId w:val="3"/>
        </w:numPr>
        <w:rPr>
          <w:rFonts w:ascii="Arial" w:hAnsi="Arial" w:cs="Arial"/>
          <w:b/>
          <w:bCs/>
        </w:rPr>
      </w:pPr>
      <w:r w:rsidRPr="00D02478">
        <w:rPr>
          <w:rFonts w:ascii="Arial" w:hAnsi="Arial" w:cs="Arial"/>
          <w:b/>
          <w:bCs/>
        </w:rPr>
        <w:t>Varščina</w:t>
      </w:r>
      <w:r>
        <w:rPr>
          <w:rFonts w:ascii="Arial" w:hAnsi="Arial" w:cs="Arial"/>
          <w:b/>
          <w:bCs/>
        </w:rPr>
        <w:t xml:space="preserve">: </w:t>
      </w:r>
    </w:p>
    <w:p w14:paraId="6227B9FE" w14:textId="77777777" w:rsidR="00BD0F21" w:rsidRDefault="00BD0F21" w:rsidP="00BD0F21">
      <w:pPr>
        <w:pStyle w:val="Brezrazmikov"/>
        <w:numPr>
          <w:ilvl w:val="0"/>
          <w:numId w:val="6"/>
        </w:numPr>
        <w:jc w:val="both"/>
        <w:rPr>
          <w:rFonts w:ascii="Arial" w:hAnsi="Arial" w:cs="Arial"/>
        </w:rPr>
      </w:pPr>
      <w:bookmarkStart w:id="2" w:name="_Hlk201219436"/>
      <w:r w:rsidRPr="00B711C8">
        <w:rPr>
          <w:rFonts w:ascii="Arial" w:hAnsi="Arial" w:cs="Arial"/>
        </w:rPr>
        <w:t xml:space="preserve">Varščina </w:t>
      </w:r>
      <w:r>
        <w:rPr>
          <w:rFonts w:ascii="Arial" w:hAnsi="Arial" w:cs="Arial"/>
        </w:rPr>
        <w:t xml:space="preserve">v višini 10% izklicne vrednosti </w:t>
      </w:r>
      <w:r w:rsidRPr="00B711C8">
        <w:rPr>
          <w:rFonts w:ascii="Arial" w:hAnsi="Arial" w:cs="Arial"/>
        </w:rPr>
        <w:t xml:space="preserve">nepremičnine </w:t>
      </w:r>
      <w:r w:rsidRPr="007B66B4">
        <w:rPr>
          <w:rFonts w:ascii="Arial" w:hAnsi="Arial" w:cs="Arial"/>
          <w:b/>
          <w:bCs/>
        </w:rPr>
        <w:t>pod alinejo a)</w:t>
      </w:r>
      <w:r>
        <w:rPr>
          <w:rFonts w:ascii="Arial" w:hAnsi="Arial" w:cs="Arial"/>
        </w:rPr>
        <w:t xml:space="preserve"> točke 2. te objave </w:t>
      </w:r>
      <w:r w:rsidRPr="00B711C8">
        <w:rPr>
          <w:rFonts w:ascii="Arial" w:hAnsi="Arial" w:cs="Arial"/>
        </w:rPr>
        <w:t xml:space="preserve">znaša </w:t>
      </w:r>
      <w:r w:rsidRPr="007F3CC7">
        <w:rPr>
          <w:rFonts w:ascii="Arial" w:hAnsi="Arial" w:cs="Arial"/>
          <w:b/>
          <w:bCs/>
        </w:rPr>
        <w:t>10.000,00 EUR</w:t>
      </w:r>
      <w:r w:rsidRPr="00B711C8">
        <w:rPr>
          <w:rFonts w:ascii="Arial" w:hAnsi="Arial" w:cs="Arial"/>
        </w:rPr>
        <w:t>.</w:t>
      </w:r>
    </w:p>
    <w:p w14:paraId="29172E06" w14:textId="77777777" w:rsidR="00BD0F21" w:rsidRDefault="00BD0F21" w:rsidP="00BD0F21">
      <w:pPr>
        <w:pStyle w:val="Brezrazmikov"/>
        <w:ind w:left="840"/>
        <w:jc w:val="both"/>
        <w:rPr>
          <w:rFonts w:ascii="Arial" w:hAnsi="Arial" w:cs="Arial"/>
        </w:rPr>
      </w:pPr>
    </w:p>
    <w:bookmarkEnd w:id="2"/>
    <w:p w14:paraId="794D7378" w14:textId="77777777" w:rsidR="00BD0F21" w:rsidRDefault="00BD0F21" w:rsidP="00BD0F21">
      <w:pPr>
        <w:pStyle w:val="Brezrazmikov"/>
        <w:numPr>
          <w:ilvl w:val="0"/>
          <w:numId w:val="6"/>
        </w:numPr>
        <w:jc w:val="both"/>
        <w:rPr>
          <w:rFonts w:ascii="Arial" w:hAnsi="Arial" w:cs="Arial"/>
        </w:rPr>
      </w:pPr>
      <w:r w:rsidRPr="00B711C8">
        <w:rPr>
          <w:rFonts w:ascii="Arial" w:hAnsi="Arial" w:cs="Arial"/>
        </w:rPr>
        <w:t xml:space="preserve">Varščina </w:t>
      </w:r>
      <w:r>
        <w:rPr>
          <w:rFonts w:ascii="Arial" w:hAnsi="Arial" w:cs="Arial"/>
        </w:rPr>
        <w:t xml:space="preserve">v višini 10% izklicne vrednosti </w:t>
      </w:r>
      <w:r w:rsidRPr="00B711C8">
        <w:rPr>
          <w:rFonts w:ascii="Arial" w:hAnsi="Arial" w:cs="Arial"/>
        </w:rPr>
        <w:t xml:space="preserve">nepremičnine </w:t>
      </w:r>
      <w:r w:rsidRPr="007B66B4">
        <w:rPr>
          <w:rFonts w:ascii="Arial" w:hAnsi="Arial" w:cs="Arial"/>
          <w:b/>
          <w:bCs/>
        </w:rPr>
        <w:t>pod alinejo b)</w:t>
      </w:r>
      <w:r>
        <w:rPr>
          <w:rFonts w:ascii="Arial" w:hAnsi="Arial" w:cs="Arial"/>
        </w:rPr>
        <w:t xml:space="preserve"> točke 2. te objave </w:t>
      </w:r>
      <w:r w:rsidRPr="00B711C8">
        <w:rPr>
          <w:rFonts w:ascii="Arial" w:hAnsi="Arial" w:cs="Arial"/>
        </w:rPr>
        <w:t xml:space="preserve">znaša </w:t>
      </w:r>
      <w:r w:rsidRPr="008A6AF7">
        <w:rPr>
          <w:rFonts w:ascii="Arial" w:hAnsi="Arial" w:cs="Arial"/>
          <w:b/>
          <w:bCs/>
        </w:rPr>
        <w:t>8.</w:t>
      </w:r>
      <w:r w:rsidRPr="007F3CC7">
        <w:rPr>
          <w:rFonts w:ascii="Arial" w:hAnsi="Arial" w:cs="Arial"/>
          <w:b/>
          <w:bCs/>
        </w:rPr>
        <w:t>000,00 EUR</w:t>
      </w:r>
      <w:r w:rsidRPr="00B711C8">
        <w:rPr>
          <w:rFonts w:ascii="Arial" w:hAnsi="Arial" w:cs="Arial"/>
        </w:rPr>
        <w:t>.</w:t>
      </w:r>
    </w:p>
    <w:p w14:paraId="2B53B3E3" w14:textId="77777777" w:rsidR="00BD0F21" w:rsidRDefault="00BD0F21" w:rsidP="00BD0F21">
      <w:pPr>
        <w:pStyle w:val="Brezrazmikov"/>
        <w:ind w:left="840"/>
        <w:jc w:val="both"/>
        <w:rPr>
          <w:rFonts w:ascii="Arial" w:hAnsi="Arial" w:cs="Arial"/>
        </w:rPr>
      </w:pPr>
    </w:p>
    <w:p w14:paraId="4528D784" w14:textId="77777777" w:rsidR="00BD0F21" w:rsidRDefault="00BD0F21" w:rsidP="00BD0F21">
      <w:pPr>
        <w:jc w:val="both"/>
        <w:rPr>
          <w:rFonts w:ascii="Arial" w:hAnsi="Arial" w:cs="Arial"/>
          <w:sz w:val="22"/>
          <w:szCs w:val="22"/>
        </w:rPr>
      </w:pPr>
      <w:r w:rsidRPr="005814C7">
        <w:rPr>
          <w:rFonts w:ascii="Arial" w:hAnsi="Arial" w:cs="Arial"/>
          <w:sz w:val="22"/>
          <w:szCs w:val="22"/>
        </w:rPr>
        <w:t xml:space="preserve">Dražitelji morajo vplačati varščino </w:t>
      </w:r>
      <w:r w:rsidRPr="003A47CD">
        <w:rPr>
          <w:rFonts w:ascii="Arial" w:hAnsi="Arial" w:cs="Arial"/>
          <w:b/>
          <w:bCs/>
          <w:sz w:val="22"/>
          <w:szCs w:val="22"/>
        </w:rPr>
        <w:t>najpozneje dne 21.7.2025</w:t>
      </w:r>
      <w:r w:rsidRPr="005814C7">
        <w:rPr>
          <w:rFonts w:ascii="Arial" w:hAnsi="Arial" w:cs="Arial"/>
          <w:sz w:val="22"/>
          <w:szCs w:val="22"/>
        </w:rPr>
        <w:t xml:space="preserve"> na transakcijski račun Mestne občine Nova Gorica št. 01284- 0100014022, z navedbo imena nakazila: </w:t>
      </w:r>
    </w:p>
    <w:p w14:paraId="2D791C2A" w14:textId="77777777" w:rsidR="005814C7" w:rsidRPr="005814C7" w:rsidRDefault="005814C7" w:rsidP="00BD0F21">
      <w:pPr>
        <w:jc w:val="both"/>
        <w:rPr>
          <w:rFonts w:ascii="Arial" w:hAnsi="Arial" w:cs="Arial"/>
          <w:sz w:val="22"/>
          <w:szCs w:val="22"/>
        </w:rPr>
      </w:pPr>
    </w:p>
    <w:p w14:paraId="4AE0CACE" w14:textId="77777777" w:rsidR="00BD0F21" w:rsidRPr="005814C7" w:rsidRDefault="00BD0F21" w:rsidP="00BD0F21">
      <w:pPr>
        <w:pStyle w:val="Odstavekseznama"/>
        <w:numPr>
          <w:ilvl w:val="0"/>
          <w:numId w:val="10"/>
        </w:numPr>
        <w:jc w:val="both"/>
        <w:rPr>
          <w:rFonts w:ascii="Arial" w:hAnsi="Arial" w:cs="Arial"/>
        </w:rPr>
      </w:pPr>
      <w:r w:rsidRPr="005814C7">
        <w:rPr>
          <w:rFonts w:ascii="Arial" w:hAnsi="Arial" w:cs="Arial"/>
        </w:rPr>
        <w:t>»Plačilo varščine poslovni prostor Delpinova 8«</w:t>
      </w:r>
    </w:p>
    <w:p w14:paraId="2CD1113C" w14:textId="77777777" w:rsidR="00BD0F21" w:rsidRDefault="00BD0F21" w:rsidP="00BD0F21">
      <w:pPr>
        <w:pStyle w:val="Odstavekseznama"/>
        <w:numPr>
          <w:ilvl w:val="0"/>
          <w:numId w:val="10"/>
        </w:numPr>
        <w:jc w:val="both"/>
        <w:rPr>
          <w:rFonts w:ascii="Arial" w:hAnsi="Arial" w:cs="Arial"/>
        </w:rPr>
      </w:pPr>
      <w:r w:rsidRPr="005814C7">
        <w:rPr>
          <w:rFonts w:ascii="Arial" w:hAnsi="Arial" w:cs="Arial"/>
        </w:rPr>
        <w:t xml:space="preserve">»Plačilo varščine nepremičnina 335/8 </w:t>
      </w:r>
      <w:proofErr w:type="spellStart"/>
      <w:r w:rsidRPr="005814C7">
        <w:rPr>
          <w:rFonts w:ascii="Arial" w:hAnsi="Arial" w:cs="Arial"/>
        </w:rPr>
        <w:t>k.o</w:t>
      </w:r>
      <w:proofErr w:type="spellEnd"/>
      <w:r w:rsidRPr="005814C7">
        <w:rPr>
          <w:rFonts w:ascii="Arial" w:hAnsi="Arial" w:cs="Arial"/>
        </w:rPr>
        <w:t xml:space="preserve">. Šmaver«. </w:t>
      </w:r>
    </w:p>
    <w:p w14:paraId="46DF04F1" w14:textId="77777777" w:rsidR="005814C7" w:rsidRPr="005814C7" w:rsidRDefault="005814C7" w:rsidP="005814C7">
      <w:pPr>
        <w:pStyle w:val="Odstavekseznama"/>
        <w:jc w:val="both"/>
        <w:rPr>
          <w:rFonts w:ascii="Arial" w:hAnsi="Arial" w:cs="Arial"/>
          <w:sz w:val="16"/>
          <w:szCs w:val="16"/>
        </w:rPr>
      </w:pPr>
    </w:p>
    <w:p w14:paraId="6B8F00D0" w14:textId="77777777" w:rsidR="00BD0F21" w:rsidRDefault="00BD0F21" w:rsidP="00BD0F21">
      <w:pPr>
        <w:jc w:val="both"/>
        <w:rPr>
          <w:rFonts w:ascii="Arial" w:hAnsi="Arial" w:cs="Arial"/>
          <w:sz w:val="22"/>
          <w:szCs w:val="22"/>
        </w:rPr>
      </w:pPr>
      <w:r w:rsidRPr="005814C7">
        <w:rPr>
          <w:rFonts w:ascii="Arial" w:hAnsi="Arial" w:cs="Arial"/>
          <w:sz w:val="22"/>
          <w:szCs w:val="22"/>
        </w:rPr>
        <w:t xml:space="preserve">Varščina bo uspelemu dražitelju vračunana v kupnino, ostalim dražiteljem pa bo brez obresti vrnjena v roku 15 dni po zaključeni javni dražbi. Enako velja tudi, če se javna dražba zaradi ustavitve postopka javne dražbe ne opravi. </w:t>
      </w:r>
    </w:p>
    <w:p w14:paraId="2B9D006E" w14:textId="77777777" w:rsidR="00934AFC" w:rsidRPr="005814C7" w:rsidRDefault="00934AFC" w:rsidP="00BD0F21">
      <w:pPr>
        <w:jc w:val="both"/>
        <w:rPr>
          <w:rFonts w:ascii="Arial" w:hAnsi="Arial" w:cs="Arial"/>
          <w:sz w:val="22"/>
          <w:szCs w:val="22"/>
        </w:rPr>
      </w:pPr>
    </w:p>
    <w:p w14:paraId="681F197B" w14:textId="77777777" w:rsidR="00BD0F21" w:rsidRPr="005814C7" w:rsidRDefault="00BD0F21" w:rsidP="00BD0F21">
      <w:pPr>
        <w:jc w:val="both"/>
        <w:rPr>
          <w:rFonts w:ascii="Arial" w:hAnsi="Arial" w:cs="Arial"/>
          <w:sz w:val="22"/>
          <w:szCs w:val="22"/>
        </w:rPr>
      </w:pPr>
      <w:r w:rsidRPr="005814C7">
        <w:rPr>
          <w:rFonts w:ascii="Arial" w:hAnsi="Arial" w:cs="Arial"/>
          <w:sz w:val="22"/>
          <w:szCs w:val="22"/>
        </w:rPr>
        <w:t xml:space="preserve">Organizator dražbe zadrži varščino, če: </w:t>
      </w:r>
    </w:p>
    <w:p w14:paraId="0C216F82" w14:textId="77777777" w:rsidR="00BD0F21" w:rsidRDefault="00BD0F21" w:rsidP="00BD0F21">
      <w:pPr>
        <w:pStyle w:val="Odstavekseznama"/>
        <w:numPr>
          <w:ilvl w:val="0"/>
          <w:numId w:val="4"/>
        </w:numPr>
        <w:jc w:val="both"/>
        <w:rPr>
          <w:rFonts w:ascii="Arial" w:hAnsi="Arial" w:cs="Arial"/>
        </w:rPr>
      </w:pPr>
      <w:r>
        <w:rPr>
          <w:rFonts w:ascii="Arial" w:hAnsi="Arial" w:cs="Arial"/>
        </w:rPr>
        <w:t>se dražitelj ne udeleži javne dražbe</w:t>
      </w:r>
    </w:p>
    <w:p w14:paraId="79BF904F" w14:textId="77777777" w:rsidR="00BD0F21" w:rsidRDefault="00BD0F21" w:rsidP="00BD0F21">
      <w:pPr>
        <w:pStyle w:val="Odstavekseznama"/>
        <w:numPr>
          <w:ilvl w:val="0"/>
          <w:numId w:val="4"/>
        </w:numPr>
        <w:jc w:val="both"/>
        <w:rPr>
          <w:rFonts w:ascii="Arial" w:hAnsi="Arial" w:cs="Arial"/>
        </w:rPr>
      </w:pPr>
      <w:r>
        <w:rPr>
          <w:rFonts w:ascii="Arial" w:hAnsi="Arial" w:cs="Arial"/>
        </w:rPr>
        <w:t>se dražitelj udeleži javne dražbe, vendar ne pristopi k dražbi (ne želi kupiti nepremičnine niti po izklicni ceni)</w:t>
      </w:r>
    </w:p>
    <w:p w14:paraId="45102ED8" w14:textId="77777777" w:rsidR="00BD0F21" w:rsidRDefault="00BD0F21" w:rsidP="00BD0F21">
      <w:pPr>
        <w:pStyle w:val="Odstavekseznama"/>
        <w:numPr>
          <w:ilvl w:val="0"/>
          <w:numId w:val="4"/>
        </w:numPr>
        <w:jc w:val="both"/>
        <w:rPr>
          <w:rFonts w:ascii="Arial" w:hAnsi="Arial" w:cs="Arial"/>
        </w:rPr>
      </w:pPr>
      <w:r w:rsidRPr="002D7DE2">
        <w:rPr>
          <w:rFonts w:ascii="Arial" w:hAnsi="Arial" w:cs="Arial"/>
        </w:rPr>
        <w:t xml:space="preserve">dražitelj v roku ne sklene prodajne pogodbe ali ne plača kupnine. </w:t>
      </w:r>
    </w:p>
    <w:p w14:paraId="18E1EFF5" w14:textId="77777777" w:rsidR="00BD0F21" w:rsidRPr="002D7DE2" w:rsidRDefault="00BD0F21" w:rsidP="00BD0F21">
      <w:pPr>
        <w:pStyle w:val="Odstavekseznama"/>
        <w:jc w:val="both"/>
        <w:rPr>
          <w:rFonts w:ascii="Arial" w:hAnsi="Arial" w:cs="Arial"/>
        </w:rPr>
      </w:pPr>
    </w:p>
    <w:p w14:paraId="2EBF5B87" w14:textId="77777777" w:rsidR="00BD0F21" w:rsidRPr="005814C7" w:rsidRDefault="00BD0F21" w:rsidP="00BD0F21">
      <w:pPr>
        <w:pStyle w:val="Odstavekseznama"/>
        <w:numPr>
          <w:ilvl w:val="0"/>
          <w:numId w:val="3"/>
        </w:numPr>
        <w:rPr>
          <w:rFonts w:ascii="Arial" w:hAnsi="Arial" w:cs="Arial"/>
          <w:b/>
          <w:bCs/>
        </w:rPr>
      </w:pPr>
      <w:r w:rsidRPr="005814C7">
        <w:rPr>
          <w:rFonts w:ascii="Arial" w:hAnsi="Arial" w:cs="Arial"/>
          <w:b/>
          <w:bCs/>
        </w:rPr>
        <w:t xml:space="preserve">Način in rok plačila kupnine:  </w:t>
      </w:r>
    </w:p>
    <w:p w14:paraId="7E27157E" w14:textId="77777777" w:rsidR="00BD0F21" w:rsidRPr="005814C7" w:rsidRDefault="00BD0F21" w:rsidP="00BD0F21">
      <w:pPr>
        <w:ind w:left="426"/>
        <w:jc w:val="both"/>
        <w:rPr>
          <w:rFonts w:ascii="Arial" w:hAnsi="Arial" w:cs="Arial"/>
          <w:sz w:val="22"/>
          <w:szCs w:val="22"/>
        </w:rPr>
      </w:pPr>
      <w:r w:rsidRPr="005814C7">
        <w:rPr>
          <w:rFonts w:ascii="Arial" w:hAnsi="Arial" w:cs="Arial"/>
          <w:sz w:val="22"/>
          <w:szCs w:val="22"/>
        </w:rPr>
        <w:t xml:space="preserve">Najugodnejši dražitelj (kupec) je dolžan plačati celotno kupnino najkasneje v roku 30 dni od datuma izstavitve računa, ki ga bo Mestna občina Nova Gorica izstavila po sklenitvi pogodbe, in sicer na transakcijski račun št. 01284- 0100014022, s sklicno številko,  navedeno na računu. </w:t>
      </w:r>
    </w:p>
    <w:p w14:paraId="3C707F9B" w14:textId="77777777" w:rsidR="00BD0F21" w:rsidRPr="005814C7" w:rsidRDefault="00BD0F21" w:rsidP="00BD0F21">
      <w:pPr>
        <w:pStyle w:val="Odstavekseznama"/>
        <w:ind w:left="426"/>
        <w:jc w:val="both"/>
        <w:rPr>
          <w:rFonts w:ascii="Arial" w:hAnsi="Arial" w:cs="Arial"/>
        </w:rPr>
      </w:pPr>
      <w:r w:rsidRPr="005814C7">
        <w:rPr>
          <w:rFonts w:ascii="Arial" w:hAnsi="Arial" w:cs="Arial"/>
        </w:rPr>
        <w:t xml:space="preserve">Plačilo celotne kupnine v določenem roku je bistvena sestavina pogodbe. V primeru, da kupec ne poravna kupnine v določenem roku, bo pogodba razvezana po samem zakonu, upravljavec pa obdrži vplačano varščino. </w:t>
      </w:r>
    </w:p>
    <w:p w14:paraId="42DC2876" w14:textId="77777777" w:rsidR="00BD0F21" w:rsidRPr="005814C7" w:rsidRDefault="00BD0F21" w:rsidP="00BD0F21">
      <w:pPr>
        <w:pStyle w:val="Odstavekseznama"/>
        <w:ind w:left="426"/>
        <w:rPr>
          <w:rFonts w:ascii="Arial" w:hAnsi="Arial" w:cs="Arial"/>
        </w:rPr>
      </w:pPr>
    </w:p>
    <w:p w14:paraId="130917D4" w14:textId="77777777" w:rsidR="00BD0F21" w:rsidRPr="005814C7" w:rsidRDefault="00BD0F21" w:rsidP="00BD0F21">
      <w:pPr>
        <w:pStyle w:val="Odstavekseznama"/>
        <w:numPr>
          <w:ilvl w:val="0"/>
          <w:numId w:val="3"/>
        </w:numPr>
        <w:rPr>
          <w:rFonts w:ascii="Arial" w:hAnsi="Arial" w:cs="Arial"/>
          <w:b/>
          <w:bCs/>
        </w:rPr>
      </w:pPr>
      <w:r w:rsidRPr="005814C7">
        <w:rPr>
          <w:rFonts w:ascii="Arial" w:hAnsi="Arial" w:cs="Arial"/>
          <w:b/>
          <w:bCs/>
        </w:rPr>
        <w:t xml:space="preserve">Kraj in čas javne dražbe:  </w:t>
      </w:r>
    </w:p>
    <w:p w14:paraId="5EE3D523" w14:textId="77777777" w:rsidR="00BD0F21" w:rsidRPr="005814C7" w:rsidRDefault="00BD0F21" w:rsidP="00BD0F21">
      <w:pPr>
        <w:pStyle w:val="Odstavekseznama"/>
        <w:ind w:left="480"/>
        <w:rPr>
          <w:rFonts w:ascii="Arial" w:hAnsi="Arial" w:cs="Arial"/>
          <w:sz w:val="16"/>
          <w:szCs w:val="16"/>
        </w:rPr>
      </w:pPr>
    </w:p>
    <w:p w14:paraId="65749799" w14:textId="1DF1FB73" w:rsidR="00BD0F21" w:rsidRDefault="00BD0F21" w:rsidP="00BD0F21">
      <w:pPr>
        <w:pStyle w:val="Odstavekseznama"/>
        <w:ind w:left="480"/>
        <w:jc w:val="both"/>
        <w:rPr>
          <w:rFonts w:ascii="Arial" w:hAnsi="Arial" w:cs="Arial"/>
        </w:rPr>
      </w:pPr>
      <w:r w:rsidRPr="005814C7">
        <w:rPr>
          <w:rFonts w:ascii="Arial" w:hAnsi="Arial" w:cs="Arial"/>
        </w:rPr>
        <w:t xml:space="preserve">Javna dražba bo potekala v stekleni dvorani </w:t>
      </w:r>
      <w:r w:rsidR="003A47CD">
        <w:rPr>
          <w:rFonts w:ascii="Arial" w:hAnsi="Arial" w:cs="Arial"/>
        </w:rPr>
        <w:t xml:space="preserve">v 1. nadstropju </w:t>
      </w:r>
      <w:r w:rsidRPr="005814C7">
        <w:rPr>
          <w:rFonts w:ascii="Arial" w:hAnsi="Arial" w:cs="Arial"/>
        </w:rPr>
        <w:t>Mestne občine Nova Gorica, Trg Edvarda Kardelja 1, Nova Gorica, in sicer</w:t>
      </w:r>
    </w:p>
    <w:p w14:paraId="58AE4546" w14:textId="77777777" w:rsidR="00934AFC" w:rsidRPr="003A47CD" w:rsidRDefault="00934AFC" w:rsidP="00BD0F21">
      <w:pPr>
        <w:pStyle w:val="Odstavekseznama"/>
        <w:ind w:left="480"/>
        <w:jc w:val="both"/>
        <w:rPr>
          <w:rFonts w:ascii="Arial" w:hAnsi="Arial" w:cs="Arial"/>
        </w:rPr>
      </w:pPr>
    </w:p>
    <w:p w14:paraId="44E8BA66" w14:textId="77777777" w:rsidR="00BD0F21" w:rsidRPr="003A47CD" w:rsidRDefault="00BD0F21" w:rsidP="00BD0F21">
      <w:pPr>
        <w:pStyle w:val="Odstavekseznama"/>
        <w:ind w:left="480"/>
        <w:rPr>
          <w:rFonts w:ascii="Arial" w:hAnsi="Arial" w:cs="Arial"/>
        </w:rPr>
      </w:pPr>
    </w:p>
    <w:p w14:paraId="2F43B186" w14:textId="77777777" w:rsidR="00BD0F21" w:rsidRPr="003A47CD" w:rsidRDefault="00BD0F21" w:rsidP="00BD0F21">
      <w:pPr>
        <w:pStyle w:val="Odstavekseznama"/>
        <w:ind w:left="480"/>
        <w:jc w:val="center"/>
        <w:rPr>
          <w:rFonts w:ascii="Arial" w:hAnsi="Arial" w:cs="Arial"/>
          <w:b/>
          <w:bCs/>
        </w:rPr>
      </w:pPr>
      <w:r w:rsidRPr="003A47CD">
        <w:rPr>
          <w:rFonts w:ascii="Arial" w:hAnsi="Arial" w:cs="Arial"/>
          <w:b/>
          <w:bCs/>
        </w:rPr>
        <w:t>dne 23.7.2025 s pričetkom ob 16.00 uri.</w:t>
      </w:r>
    </w:p>
    <w:p w14:paraId="52FE2CAF" w14:textId="77777777" w:rsidR="00BD0F21" w:rsidRDefault="00BD0F21" w:rsidP="00BD0F21">
      <w:pPr>
        <w:pStyle w:val="Odstavekseznama"/>
        <w:ind w:left="480"/>
        <w:rPr>
          <w:rFonts w:ascii="Arial" w:hAnsi="Arial" w:cs="Arial"/>
        </w:rPr>
      </w:pPr>
    </w:p>
    <w:p w14:paraId="606B595F" w14:textId="77777777" w:rsidR="00934AFC" w:rsidRDefault="00934AFC" w:rsidP="00BD0F21">
      <w:pPr>
        <w:pStyle w:val="Odstavekseznama"/>
        <w:ind w:left="480"/>
        <w:jc w:val="both"/>
        <w:rPr>
          <w:rFonts w:ascii="Arial" w:hAnsi="Arial" w:cs="Arial"/>
        </w:rPr>
      </w:pPr>
    </w:p>
    <w:p w14:paraId="7C050897" w14:textId="33B5CC4C" w:rsidR="00BD0F21" w:rsidRDefault="00BD0F21" w:rsidP="00BD0F21">
      <w:pPr>
        <w:pStyle w:val="Odstavekseznama"/>
        <w:ind w:left="480"/>
        <w:jc w:val="both"/>
        <w:rPr>
          <w:rFonts w:ascii="Arial" w:hAnsi="Arial" w:cs="Arial"/>
        </w:rPr>
      </w:pPr>
      <w:r>
        <w:rPr>
          <w:rFonts w:ascii="Arial" w:hAnsi="Arial" w:cs="Arial"/>
        </w:rPr>
        <w:t xml:space="preserve">Udeležba na javni dražbi po njenem začetku ni več mogoča, ne glede na izpolnjevanje pogojev za udeležbo. Javna dražba se začne ob nevedni uri s tem, ko predsednik/ca komisije razglasi začetek javne dražbe in začetek pisanja zapisnika. </w:t>
      </w:r>
    </w:p>
    <w:p w14:paraId="682792F2" w14:textId="77777777" w:rsidR="00BD0F21" w:rsidRDefault="00BD0F21" w:rsidP="00BD0F21">
      <w:pPr>
        <w:pStyle w:val="Odstavekseznama"/>
        <w:ind w:left="480"/>
        <w:rPr>
          <w:rFonts w:ascii="Arial" w:hAnsi="Arial" w:cs="Arial"/>
        </w:rPr>
      </w:pPr>
    </w:p>
    <w:p w14:paraId="513D4520" w14:textId="77777777" w:rsidR="00BD0F21" w:rsidRDefault="00BD0F21" w:rsidP="00BD0F21">
      <w:pPr>
        <w:pStyle w:val="Odstavekseznama"/>
        <w:ind w:left="480"/>
        <w:jc w:val="both"/>
        <w:rPr>
          <w:rFonts w:ascii="Arial" w:hAnsi="Arial" w:cs="Arial"/>
        </w:rPr>
      </w:pPr>
      <w:r>
        <w:rPr>
          <w:rFonts w:ascii="Arial" w:hAnsi="Arial" w:cs="Arial"/>
        </w:rPr>
        <w:t>Dražitelji</w:t>
      </w:r>
      <w:r w:rsidRPr="00832C4F">
        <w:rPr>
          <w:rFonts w:ascii="Arial" w:hAnsi="Arial" w:cs="Arial"/>
        </w:rPr>
        <w:t xml:space="preserve"> se mora</w:t>
      </w:r>
      <w:r>
        <w:rPr>
          <w:rFonts w:ascii="Arial" w:hAnsi="Arial" w:cs="Arial"/>
        </w:rPr>
        <w:t>jo</w:t>
      </w:r>
      <w:r w:rsidRPr="00832C4F">
        <w:rPr>
          <w:rFonts w:ascii="Arial" w:hAnsi="Arial" w:cs="Arial"/>
        </w:rPr>
        <w:t xml:space="preserve"> pred začetkom draženja izkazati z dokazili, navedenimi pod zaporedno številko 7</w:t>
      </w:r>
      <w:r>
        <w:rPr>
          <w:rFonts w:ascii="Arial" w:hAnsi="Arial" w:cs="Arial"/>
        </w:rPr>
        <w:t>.</w:t>
      </w:r>
      <w:r w:rsidRPr="00832C4F">
        <w:rPr>
          <w:rFonts w:ascii="Arial" w:hAnsi="Arial" w:cs="Arial"/>
        </w:rPr>
        <w:t xml:space="preserve"> te objave. </w:t>
      </w:r>
    </w:p>
    <w:p w14:paraId="0C471B1A" w14:textId="77777777" w:rsidR="00934AFC" w:rsidRDefault="00934AFC" w:rsidP="00BD0F21">
      <w:pPr>
        <w:pStyle w:val="Odstavekseznama"/>
        <w:ind w:left="480"/>
        <w:jc w:val="both"/>
        <w:rPr>
          <w:rFonts w:ascii="Arial" w:hAnsi="Arial" w:cs="Arial"/>
        </w:rPr>
      </w:pPr>
    </w:p>
    <w:p w14:paraId="2FE38AE3" w14:textId="77777777" w:rsidR="00934AFC" w:rsidRDefault="00934AFC" w:rsidP="00BD0F21">
      <w:pPr>
        <w:pStyle w:val="Odstavekseznama"/>
        <w:ind w:left="480"/>
        <w:jc w:val="both"/>
        <w:rPr>
          <w:rFonts w:ascii="Arial" w:hAnsi="Arial" w:cs="Arial"/>
        </w:rPr>
      </w:pPr>
    </w:p>
    <w:p w14:paraId="0F03658D" w14:textId="77777777" w:rsidR="00BD0F21" w:rsidRPr="0087352F" w:rsidRDefault="00BD0F21" w:rsidP="00BD0F21">
      <w:pPr>
        <w:pStyle w:val="Odstavekseznama"/>
        <w:numPr>
          <w:ilvl w:val="0"/>
          <w:numId w:val="3"/>
        </w:numPr>
        <w:rPr>
          <w:rFonts w:ascii="Arial" w:hAnsi="Arial" w:cs="Arial"/>
          <w:b/>
          <w:bCs/>
        </w:rPr>
      </w:pPr>
      <w:r w:rsidRPr="0087352F">
        <w:rPr>
          <w:rFonts w:ascii="Arial" w:hAnsi="Arial" w:cs="Arial"/>
          <w:b/>
          <w:bCs/>
        </w:rPr>
        <w:t>Pogoji za udeležbo na javni dražbi</w:t>
      </w:r>
      <w:r>
        <w:rPr>
          <w:rFonts w:ascii="Arial" w:hAnsi="Arial" w:cs="Arial"/>
          <w:b/>
          <w:bCs/>
        </w:rPr>
        <w:t xml:space="preserve">: </w:t>
      </w:r>
    </w:p>
    <w:p w14:paraId="105B99DB" w14:textId="77777777" w:rsidR="00BD0F21" w:rsidRPr="00832C4F" w:rsidRDefault="00BD0F21" w:rsidP="00BD0F21">
      <w:pPr>
        <w:pStyle w:val="Odstavekseznama"/>
        <w:ind w:left="480"/>
        <w:rPr>
          <w:rFonts w:ascii="Arial" w:hAnsi="Arial" w:cs="Arial"/>
          <w:sz w:val="16"/>
          <w:szCs w:val="16"/>
        </w:rPr>
      </w:pPr>
    </w:p>
    <w:p w14:paraId="252A32EA" w14:textId="77777777" w:rsidR="00BD0F21" w:rsidRPr="00BD731D" w:rsidRDefault="00BD0F21" w:rsidP="00BD0F21">
      <w:pPr>
        <w:pStyle w:val="Odstavekseznama"/>
        <w:ind w:left="480"/>
        <w:rPr>
          <w:rFonts w:ascii="Arial" w:hAnsi="Arial" w:cs="Arial"/>
        </w:rPr>
      </w:pPr>
      <w:r w:rsidRPr="00BD731D">
        <w:rPr>
          <w:rFonts w:ascii="Arial" w:hAnsi="Arial" w:cs="Arial"/>
        </w:rPr>
        <w:t>Javne dražbe se lahko udeležijo in na njej sodelujejo:</w:t>
      </w:r>
    </w:p>
    <w:p w14:paraId="5EEFF201" w14:textId="77777777" w:rsidR="00BD0F21" w:rsidRDefault="00BD0F21" w:rsidP="00BD0F21">
      <w:pPr>
        <w:pStyle w:val="Odstavekseznama"/>
        <w:numPr>
          <w:ilvl w:val="0"/>
          <w:numId w:val="9"/>
        </w:numPr>
        <w:rPr>
          <w:rFonts w:ascii="Arial" w:hAnsi="Arial" w:cs="Arial"/>
        </w:rPr>
      </w:pPr>
      <w:r w:rsidRPr="00BD731D">
        <w:rPr>
          <w:rFonts w:ascii="Arial" w:hAnsi="Arial" w:cs="Arial"/>
        </w:rPr>
        <w:t>domače in tuje fizične in pravne osebe, ki lahko v skladu s pravnim redom Republike Slovenije postanejo lastniki nepremičnin v Republiki Sloveniji</w:t>
      </w:r>
      <w:r>
        <w:rPr>
          <w:rFonts w:ascii="Arial" w:hAnsi="Arial" w:cs="Arial"/>
        </w:rPr>
        <w:t xml:space="preserve">; </w:t>
      </w:r>
    </w:p>
    <w:p w14:paraId="3623F6A4" w14:textId="77777777" w:rsidR="00BD0F21" w:rsidRDefault="00BD0F21" w:rsidP="00BD0F21">
      <w:pPr>
        <w:pStyle w:val="Odstavekseznama"/>
        <w:ind w:left="840"/>
        <w:rPr>
          <w:rFonts w:ascii="Arial" w:hAnsi="Arial" w:cs="Arial"/>
        </w:rPr>
      </w:pPr>
      <w:r w:rsidRPr="00BD731D">
        <w:rPr>
          <w:rFonts w:ascii="Arial" w:hAnsi="Arial" w:cs="Arial"/>
        </w:rPr>
        <w:t xml:space="preserve">Na javni dražbi kot dražitelji ne morejo sodelovati cenilec in člani komisije ter z njimi povezane osebe. </w:t>
      </w:r>
    </w:p>
    <w:p w14:paraId="1CB9C919" w14:textId="77777777" w:rsidR="00BD0F21" w:rsidRPr="00BD731D" w:rsidRDefault="00BD0F21" w:rsidP="00BD0F21">
      <w:pPr>
        <w:pStyle w:val="Odstavekseznama"/>
        <w:ind w:left="840"/>
        <w:rPr>
          <w:rFonts w:ascii="Arial" w:hAnsi="Arial" w:cs="Arial"/>
        </w:rPr>
      </w:pPr>
      <w:r w:rsidRPr="00BD731D">
        <w:rPr>
          <w:rFonts w:ascii="Arial" w:hAnsi="Arial" w:cs="Arial"/>
        </w:rPr>
        <w:t xml:space="preserve">Za povezane osebe se štejejo: </w:t>
      </w:r>
    </w:p>
    <w:p w14:paraId="1E647D8E" w14:textId="77777777" w:rsidR="00BD0F21" w:rsidRPr="00BD731D" w:rsidRDefault="00BD0F21" w:rsidP="00BD0F21">
      <w:pPr>
        <w:pStyle w:val="Odstavekseznama"/>
        <w:numPr>
          <w:ilvl w:val="0"/>
          <w:numId w:val="8"/>
        </w:numPr>
        <w:jc w:val="both"/>
        <w:rPr>
          <w:rFonts w:ascii="Arial" w:hAnsi="Arial" w:cs="Arial"/>
        </w:rPr>
      </w:pPr>
      <w:r w:rsidRPr="00BD731D">
        <w:rPr>
          <w:rFonts w:ascii="Arial" w:hAnsi="Arial" w:cs="Arial"/>
        </w:rPr>
        <w:t xml:space="preserve">fizična oseba, ki je s članom komisije ali cenilcem v krvnem sorodstvu v ravni vrsti do kateregakoli kolena, ali ki je s članom komisije ali cenilcem v zakonu, zunajzakonski skupnosti, sklenjeni ali nesklenjeni partnerski zvezi ali v svaštvu do drugega kolena ne glede na to, ali je zakonska zveza oziroma partnerska zveza prenehala ali ne; </w:t>
      </w:r>
    </w:p>
    <w:p w14:paraId="10317047" w14:textId="77777777" w:rsidR="00BD0F21" w:rsidRPr="00BD731D" w:rsidRDefault="00BD0F21" w:rsidP="00BD0F21">
      <w:pPr>
        <w:pStyle w:val="Odstavekseznama"/>
        <w:numPr>
          <w:ilvl w:val="0"/>
          <w:numId w:val="8"/>
        </w:numPr>
        <w:jc w:val="both"/>
        <w:rPr>
          <w:rFonts w:ascii="Arial" w:hAnsi="Arial" w:cs="Arial"/>
        </w:rPr>
      </w:pPr>
      <w:r w:rsidRPr="00BD731D">
        <w:rPr>
          <w:rFonts w:ascii="Arial" w:hAnsi="Arial" w:cs="Arial"/>
        </w:rPr>
        <w:t xml:space="preserve">fizična oseba, ki je s članom komisije ali cenilcem v odnosu skrbništva ali posvojenca oziroma posvojitelja; </w:t>
      </w:r>
    </w:p>
    <w:p w14:paraId="53AD1667" w14:textId="77777777" w:rsidR="00BD0F21" w:rsidRPr="00BD731D" w:rsidRDefault="00BD0F21" w:rsidP="00BD0F21">
      <w:pPr>
        <w:pStyle w:val="Odstavekseznama"/>
        <w:numPr>
          <w:ilvl w:val="0"/>
          <w:numId w:val="8"/>
        </w:numPr>
        <w:jc w:val="both"/>
        <w:rPr>
          <w:rFonts w:ascii="Arial" w:hAnsi="Arial" w:cs="Arial"/>
        </w:rPr>
      </w:pPr>
      <w:r w:rsidRPr="00BD731D">
        <w:rPr>
          <w:rFonts w:ascii="Arial" w:hAnsi="Arial" w:cs="Arial"/>
        </w:rPr>
        <w:t xml:space="preserve">pravna oseba v kapitalu katere ima član komisije ali cenilec delež višji od 50 odstotkov  </w:t>
      </w:r>
    </w:p>
    <w:p w14:paraId="3241599E" w14:textId="77777777" w:rsidR="00BD0F21" w:rsidRDefault="00BD0F21" w:rsidP="00BD0F21">
      <w:pPr>
        <w:pStyle w:val="Odstavekseznama"/>
        <w:numPr>
          <w:ilvl w:val="0"/>
          <w:numId w:val="8"/>
        </w:numPr>
        <w:jc w:val="both"/>
        <w:rPr>
          <w:rFonts w:ascii="Arial" w:hAnsi="Arial" w:cs="Arial"/>
        </w:rPr>
      </w:pPr>
      <w:r w:rsidRPr="00337355">
        <w:rPr>
          <w:rFonts w:ascii="Arial" w:hAnsi="Arial" w:cs="Arial"/>
        </w:rPr>
        <w:t>druge osebe s katerimi je glede na znane okoliščine ali na kakršnem koli pravnem temelju povezan član komisije ali cenilec, tako da zaradi te povezave obstaja sum o njegovi nepristranskosti pri opravljanju funkcije člana komisije ali cenilca.</w:t>
      </w:r>
    </w:p>
    <w:p w14:paraId="1017C0F8" w14:textId="77777777" w:rsidR="00BD0F21" w:rsidRPr="00CA39A6" w:rsidRDefault="00BD0F21" w:rsidP="00BD0F21">
      <w:pPr>
        <w:pStyle w:val="Odstavekseznama"/>
        <w:numPr>
          <w:ilvl w:val="0"/>
          <w:numId w:val="9"/>
        </w:numPr>
        <w:jc w:val="both"/>
        <w:rPr>
          <w:rFonts w:ascii="Arial" w:hAnsi="Arial" w:cs="Arial"/>
        </w:rPr>
      </w:pPr>
      <w:r w:rsidRPr="00CA39A6">
        <w:rPr>
          <w:rFonts w:ascii="Arial" w:hAnsi="Arial" w:cs="Arial"/>
        </w:rPr>
        <w:t>dražitelji, ki so pravočasno vplačali varščino in predložijo dokazilo o vplačani varščini</w:t>
      </w:r>
      <w:r>
        <w:rPr>
          <w:rFonts w:ascii="Arial" w:hAnsi="Arial" w:cs="Arial"/>
        </w:rPr>
        <w:t>;</w:t>
      </w:r>
    </w:p>
    <w:p w14:paraId="7A5290E7" w14:textId="77777777" w:rsidR="00BD0F21" w:rsidRPr="00BD731D" w:rsidRDefault="00BD0F21" w:rsidP="00BD0F21">
      <w:pPr>
        <w:pStyle w:val="Odstavekseznama"/>
        <w:numPr>
          <w:ilvl w:val="0"/>
          <w:numId w:val="9"/>
        </w:numPr>
        <w:jc w:val="both"/>
        <w:rPr>
          <w:rFonts w:ascii="Arial" w:hAnsi="Arial" w:cs="Arial"/>
        </w:rPr>
      </w:pPr>
      <w:r w:rsidRPr="00BD731D">
        <w:rPr>
          <w:rFonts w:ascii="Arial" w:hAnsi="Arial" w:cs="Arial"/>
        </w:rPr>
        <w:t>dražitelji ki predložijo izpisek iz sodnega registra oz. AJPES-a, ki ne sme biti starejši od treh mesecev</w:t>
      </w:r>
      <w:r>
        <w:rPr>
          <w:rFonts w:ascii="Arial" w:hAnsi="Arial" w:cs="Arial"/>
        </w:rPr>
        <w:t xml:space="preserve"> (</w:t>
      </w:r>
      <w:r w:rsidRPr="00BD731D">
        <w:rPr>
          <w:rFonts w:ascii="Arial" w:hAnsi="Arial" w:cs="Arial"/>
        </w:rPr>
        <w:t>v primeru, da se prijavi pravna oseba ali samostojni podjetnik</w:t>
      </w:r>
      <w:r>
        <w:rPr>
          <w:rFonts w:ascii="Arial" w:hAnsi="Arial" w:cs="Arial"/>
        </w:rPr>
        <w:t>);</w:t>
      </w:r>
      <w:r w:rsidRPr="00BD731D">
        <w:rPr>
          <w:rFonts w:ascii="Arial" w:hAnsi="Arial" w:cs="Arial"/>
        </w:rPr>
        <w:t xml:space="preserve"> </w:t>
      </w:r>
    </w:p>
    <w:p w14:paraId="4C8DF191" w14:textId="77777777" w:rsidR="00BD0F21" w:rsidRPr="00BD731D" w:rsidRDefault="00BD0F21" w:rsidP="00BD0F21">
      <w:pPr>
        <w:pStyle w:val="Odstavekseznama"/>
        <w:numPr>
          <w:ilvl w:val="0"/>
          <w:numId w:val="9"/>
        </w:numPr>
        <w:jc w:val="both"/>
        <w:rPr>
          <w:rFonts w:ascii="Arial" w:hAnsi="Arial" w:cs="Arial"/>
        </w:rPr>
      </w:pPr>
      <w:r w:rsidRPr="00BD731D">
        <w:rPr>
          <w:rFonts w:ascii="Arial" w:hAnsi="Arial" w:cs="Arial"/>
        </w:rPr>
        <w:t xml:space="preserve">dražitelji, ki predložijo pooblastilo, če se javne dražbe udeleži in draži tretja oseba, ki ni zakoniti zastopnik dražitelja; </w:t>
      </w:r>
    </w:p>
    <w:p w14:paraId="7C79270E" w14:textId="77777777" w:rsidR="00BD0F21" w:rsidRPr="00BD731D" w:rsidRDefault="00BD0F21" w:rsidP="00BD0F21">
      <w:pPr>
        <w:pStyle w:val="Odstavekseznama"/>
        <w:numPr>
          <w:ilvl w:val="0"/>
          <w:numId w:val="9"/>
        </w:numPr>
        <w:jc w:val="both"/>
        <w:rPr>
          <w:rFonts w:ascii="Arial" w:hAnsi="Arial" w:cs="Arial"/>
        </w:rPr>
      </w:pPr>
      <w:r w:rsidRPr="00BD731D">
        <w:rPr>
          <w:rFonts w:ascii="Arial" w:hAnsi="Arial" w:cs="Arial"/>
        </w:rPr>
        <w:t>dražitelji</w:t>
      </w:r>
      <w:r>
        <w:rPr>
          <w:rFonts w:ascii="Arial" w:hAnsi="Arial" w:cs="Arial"/>
        </w:rPr>
        <w:t>,</w:t>
      </w:r>
      <w:r w:rsidRPr="00BD731D">
        <w:rPr>
          <w:rFonts w:ascii="Arial" w:hAnsi="Arial" w:cs="Arial"/>
        </w:rPr>
        <w:t xml:space="preserve"> ki ob pristopu na dražbo na vpogled predložijo osebni dokument (osebno izkaznico, potni list ali vozniško dovoljenje), na podlagi katerega izkažejo svojo identiteto. </w:t>
      </w:r>
    </w:p>
    <w:p w14:paraId="4EDC4D0E" w14:textId="77777777" w:rsidR="00BD0F21" w:rsidRPr="00934AFC" w:rsidRDefault="00BD0F21" w:rsidP="00BD0F21">
      <w:pPr>
        <w:ind w:left="567"/>
        <w:jc w:val="both"/>
        <w:rPr>
          <w:rFonts w:ascii="Arial" w:hAnsi="Arial" w:cs="Arial"/>
          <w:sz w:val="22"/>
          <w:szCs w:val="22"/>
        </w:rPr>
      </w:pPr>
      <w:r w:rsidRPr="00934AFC">
        <w:rPr>
          <w:rFonts w:ascii="Arial" w:hAnsi="Arial" w:cs="Arial"/>
          <w:sz w:val="22"/>
          <w:szCs w:val="22"/>
        </w:rPr>
        <w:t>Dražitelji, ki ne bodo izpolnjevali pogojev iz te točke, bodo po sklepu komisije, ki bo vodila javno dražbo, izločeni iz postopka.</w:t>
      </w:r>
    </w:p>
    <w:p w14:paraId="6B5EEBBD" w14:textId="77777777" w:rsidR="00934AFC" w:rsidRPr="001554A1" w:rsidRDefault="00934AFC" w:rsidP="00BD0F21">
      <w:pPr>
        <w:ind w:left="567"/>
        <w:jc w:val="both"/>
        <w:rPr>
          <w:rFonts w:ascii="Arial" w:hAnsi="Arial" w:cs="Arial"/>
          <w:sz w:val="16"/>
          <w:szCs w:val="16"/>
        </w:rPr>
      </w:pPr>
    </w:p>
    <w:p w14:paraId="7484ED6C" w14:textId="77777777" w:rsidR="00BD0F21" w:rsidRPr="0006792A" w:rsidRDefault="00BD0F21" w:rsidP="00BD0F21">
      <w:pPr>
        <w:ind w:left="567"/>
        <w:jc w:val="both"/>
        <w:rPr>
          <w:rFonts w:ascii="Arial" w:hAnsi="Arial" w:cs="Arial"/>
          <w:sz w:val="16"/>
          <w:szCs w:val="16"/>
        </w:rPr>
      </w:pPr>
      <w:r w:rsidRPr="00BD731D">
        <w:rPr>
          <w:rFonts w:ascii="Arial" w:hAnsi="Arial" w:cs="Arial"/>
        </w:rPr>
        <w:t xml:space="preserve"> </w:t>
      </w:r>
    </w:p>
    <w:p w14:paraId="2A95322F" w14:textId="77777777" w:rsidR="00BD0F21" w:rsidRPr="00355063" w:rsidRDefault="00BD0F21" w:rsidP="00BD0F21">
      <w:pPr>
        <w:pStyle w:val="Odstavekseznama"/>
        <w:numPr>
          <w:ilvl w:val="0"/>
          <w:numId w:val="3"/>
        </w:numPr>
        <w:rPr>
          <w:rFonts w:ascii="Arial" w:hAnsi="Arial" w:cs="Arial"/>
          <w:b/>
          <w:bCs/>
        </w:rPr>
      </w:pPr>
      <w:r w:rsidRPr="00355063">
        <w:rPr>
          <w:rFonts w:ascii="Arial" w:hAnsi="Arial" w:cs="Arial"/>
          <w:b/>
          <w:bCs/>
        </w:rPr>
        <w:t>Pogoji in pravila javne dražbe</w:t>
      </w:r>
      <w:r>
        <w:rPr>
          <w:rFonts w:ascii="Arial" w:hAnsi="Arial" w:cs="Arial"/>
          <w:b/>
          <w:bCs/>
        </w:rPr>
        <w:t xml:space="preserve">: </w:t>
      </w:r>
    </w:p>
    <w:p w14:paraId="38B308EB" w14:textId="77777777" w:rsidR="00BD0F21" w:rsidRPr="00966044" w:rsidRDefault="00BD0F21" w:rsidP="00BD0F21">
      <w:pPr>
        <w:pStyle w:val="Odstavekseznama"/>
        <w:ind w:left="480"/>
        <w:rPr>
          <w:rFonts w:ascii="Arial" w:hAnsi="Arial" w:cs="Arial"/>
          <w:sz w:val="16"/>
          <w:szCs w:val="16"/>
        </w:rPr>
      </w:pPr>
    </w:p>
    <w:p w14:paraId="476A0307" w14:textId="77777777" w:rsidR="00BD0F21" w:rsidRDefault="00BD0F21" w:rsidP="00BD0F21">
      <w:pPr>
        <w:pStyle w:val="Odstavekseznama"/>
        <w:ind w:left="480"/>
        <w:jc w:val="both"/>
        <w:rPr>
          <w:rFonts w:ascii="Arial" w:hAnsi="Arial" w:cs="Arial"/>
        </w:rPr>
      </w:pPr>
      <w:r w:rsidRPr="00F8705D">
        <w:rPr>
          <w:rFonts w:ascii="Arial" w:hAnsi="Arial" w:cs="Arial"/>
        </w:rPr>
        <w:t xml:space="preserve">Javna dražba </w:t>
      </w:r>
      <w:r>
        <w:rPr>
          <w:rFonts w:ascii="Arial" w:hAnsi="Arial" w:cs="Arial"/>
        </w:rPr>
        <w:t xml:space="preserve">bo ustna in </w:t>
      </w:r>
      <w:r w:rsidRPr="00F8705D">
        <w:rPr>
          <w:rFonts w:ascii="Arial" w:hAnsi="Arial" w:cs="Arial"/>
        </w:rPr>
        <w:t xml:space="preserve">se opravi, če se je udeleži vsaj en dražitelj. Šteje se, da je javna dražba uspela, če vsaj en dražitelj ponudi ceno, ki je enaka izklicni vrednosti. </w:t>
      </w:r>
    </w:p>
    <w:p w14:paraId="4902ED59" w14:textId="77777777" w:rsidR="00BD0F21" w:rsidRDefault="00BD0F21" w:rsidP="00BD0F21">
      <w:pPr>
        <w:pStyle w:val="Odstavekseznama"/>
        <w:ind w:left="480"/>
        <w:jc w:val="both"/>
        <w:rPr>
          <w:rFonts w:ascii="Arial" w:hAnsi="Arial" w:cs="Arial"/>
        </w:rPr>
      </w:pPr>
    </w:p>
    <w:p w14:paraId="105845F4" w14:textId="77777777" w:rsidR="00BD0F21" w:rsidRDefault="00BD0F21" w:rsidP="00BD0F21">
      <w:pPr>
        <w:pStyle w:val="Odstavekseznama"/>
        <w:ind w:left="480"/>
        <w:jc w:val="both"/>
        <w:rPr>
          <w:rFonts w:ascii="Arial" w:hAnsi="Arial" w:cs="Arial"/>
        </w:rPr>
      </w:pPr>
      <w:r w:rsidRPr="00F8705D">
        <w:rPr>
          <w:rFonts w:ascii="Arial" w:hAnsi="Arial" w:cs="Arial"/>
        </w:rPr>
        <w:t xml:space="preserve">Dražitelj je vezan na svojo ponudbo, dokler ni podana višja ponudba. Na javni dražbi uspe tisti dražitelj, ki ponudi najvišjo ceno. </w:t>
      </w:r>
    </w:p>
    <w:p w14:paraId="25805438" w14:textId="77777777" w:rsidR="00BD0F21" w:rsidRDefault="00BD0F21" w:rsidP="00BD0F21">
      <w:pPr>
        <w:pStyle w:val="Odstavekseznama"/>
        <w:ind w:left="480"/>
        <w:jc w:val="both"/>
        <w:rPr>
          <w:rFonts w:ascii="Arial" w:hAnsi="Arial" w:cs="Arial"/>
        </w:rPr>
      </w:pPr>
    </w:p>
    <w:p w14:paraId="472BB31F" w14:textId="77777777" w:rsidR="00BD0F21" w:rsidRDefault="00BD0F21" w:rsidP="00BD0F21">
      <w:pPr>
        <w:pStyle w:val="Odstavekseznama"/>
        <w:ind w:left="480"/>
        <w:jc w:val="both"/>
        <w:rPr>
          <w:rFonts w:ascii="Arial" w:hAnsi="Arial" w:cs="Arial"/>
        </w:rPr>
      </w:pPr>
      <w:r w:rsidRPr="00F8705D">
        <w:rPr>
          <w:rFonts w:ascii="Arial" w:hAnsi="Arial" w:cs="Arial"/>
        </w:rPr>
        <w:t xml:space="preserve">V primeru, da več dražiteljev hkrati ponudi izklicno vrednost ali enako ceno v katerem od nadaljnjih korakov dražbe, se šteje, da je najuspešnejši dražitelj tisti, za katerega je izkazano, da je prvi vplačal varščino. </w:t>
      </w:r>
    </w:p>
    <w:p w14:paraId="728390BD" w14:textId="77777777" w:rsidR="00BD0F21" w:rsidRDefault="00BD0F21" w:rsidP="00BD0F21">
      <w:pPr>
        <w:pStyle w:val="Odstavekseznama"/>
        <w:ind w:left="480"/>
        <w:jc w:val="both"/>
        <w:rPr>
          <w:rFonts w:ascii="Arial" w:hAnsi="Arial" w:cs="Arial"/>
        </w:rPr>
      </w:pPr>
    </w:p>
    <w:p w14:paraId="6D45D741" w14:textId="77777777" w:rsidR="00934AFC" w:rsidRDefault="00934AFC" w:rsidP="00BD0F21">
      <w:pPr>
        <w:pStyle w:val="Odstavekseznama"/>
        <w:ind w:left="480"/>
        <w:jc w:val="both"/>
        <w:rPr>
          <w:rFonts w:ascii="Arial" w:hAnsi="Arial" w:cs="Arial"/>
        </w:rPr>
      </w:pPr>
    </w:p>
    <w:p w14:paraId="15BD4AE2" w14:textId="77777777" w:rsidR="00934AFC" w:rsidRDefault="00934AFC" w:rsidP="00BD0F21">
      <w:pPr>
        <w:pStyle w:val="Odstavekseznama"/>
        <w:ind w:left="480"/>
        <w:jc w:val="both"/>
        <w:rPr>
          <w:rFonts w:ascii="Arial" w:hAnsi="Arial" w:cs="Arial"/>
        </w:rPr>
      </w:pPr>
    </w:p>
    <w:p w14:paraId="3C5492C1" w14:textId="2B5FD00D" w:rsidR="00BD0F21" w:rsidRDefault="00BD0F21" w:rsidP="00BD0F21">
      <w:pPr>
        <w:pStyle w:val="Odstavekseznama"/>
        <w:ind w:left="480"/>
        <w:jc w:val="both"/>
        <w:rPr>
          <w:rFonts w:ascii="Arial" w:hAnsi="Arial" w:cs="Arial"/>
        </w:rPr>
      </w:pPr>
      <w:r w:rsidRPr="00F8705D">
        <w:rPr>
          <w:rFonts w:ascii="Arial" w:hAnsi="Arial" w:cs="Arial"/>
        </w:rPr>
        <w:lastRenderedPageBreak/>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 in najugodnejšega dražitelja pozove k podpisu pogodbe.</w:t>
      </w:r>
    </w:p>
    <w:p w14:paraId="138EC5C4" w14:textId="77777777" w:rsidR="00BD0F21" w:rsidRPr="00F8705D" w:rsidRDefault="00BD0F21" w:rsidP="00BD0F21">
      <w:pPr>
        <w:pStyle w:val="Odstavekseznama"/>
        <w:ind w:left="480"/>
        <w:jc w:val="both"/>
        <w:rPr>
          <w:rFonts w:ascii="Arial" w:hAnsi="Arial" w:cs="Arial"/>
        </w:rPr>
      </w:pPr>
    </w:p>
    <w:p w14:paraId="6745A6E6" w14:textId="77777777" w:rsidR="00BD0F21" w:rsidRPr="004A78F1" w:rsidRDefault="00BD0F21" w:rsidP="00BD0F21">
      <w:pPr>
        <w:pStyle w:val="Odstavekseznama"/>
        <w:numPr>
          <w:ilvl w:val="0"/>
          <w:numId w:val="3"/>
        </w:numPr>
        <w:rPr>
          <w:rFonts w:ascii="Arial" w:hAnsi="Arial" w:cs="Arial"/>
          <w:b/>
          <w:bCs/>
        </w:rPr>
      </w:pPr>
      <w:r w:rsidRPr="004A78F1">
        <w:rPr>
          <w:rFonts w:ascii="Arial" w:hAnsi="Arial" w:cs="Arial"/>
          <w:b/>
          <w:bCs/>
        </w:rPr>
        <w:t>Sklenitev pogodbe</w:t>
      </w:r>
      <w:r>
        <w:rPr>
          <w:rFonts w:ascii="Arial" w:hAnsi="Arial" w:cs="Arial"/>
          <w:b/>
          <w:bCs/>
        </w:rPr>
        <w:t>:</w:t>
      </w:r>
      <w:r w:rsidRPr="004A78F1">
        <w:rPr>
          <w:rFonts w:ascii="Arial" w:hAnsi="Arial" w:cs="Arial"/>
          <w:b/>
          <w:bCs/>
        </w:rPr>
        <w:t xml:space="preserve"> </w:t>
      </w:r>
    </w:p>
    <w:p w14:paraId="7620B652" w14:textId="77777777" w:rsidR="00BD0F21" w:rsidRPr="00934AFC" w:rsidRDefault="00BD0F21" w:rsidP="00BD0F21">
      <w:pPr>
        <w:ind w:left="426"/>
        <w:jc w:val="both"/>
        <w:rPr>
          <w:rFonts w:ascii="Arial" w:hAnsi="Arial" w:cs="Arial"/>
          <w:sz w:val="22"/>
          <w:szCs w:val="22"/>
        </w:rPr>
      </w:pPr>
      <w:r w:rsidRPr="00934AFC">
        <w:rPr>
          <w:rFonts w:ascii="Arial" w:hAnsi="Arial" w:cs="Arial"/>
          <w:sz w:val="22"/>
          <w:szCs w:val="22"/>
        </w:rPr>
        <w:t xml:space="preserve">Nepremičnina se prodaja po načelu »videno-kupljeno«, zato morebitne reklamacije po sklenitvi prodajne pogodbe ne bodo upoštevane. V primeru uspešne javne dražbe bo pogodba sklenjena z najugodnejšim dražiteljem. Najugodnejši dražitelj je dolžan skleniti z upravljavcem prodajno pogodbo v roku 15 dni po končani javni dražbi oz. po preteku roka za uveljavljanje predkupne pravice ali po pridobitvi zakonsko zahtevanega soglasja. </w:t>
      </w:r>
    </w:p>
    <w:p w14:paraId="5FFF4FCA" w14:textId="77777777" w:rsidR="00BD0F21" w:rsidRPr="00934AFC" w:rsidRDefault="00BD0F21" w:rsidP="00BD0F21">
      <w:pPr>
        <w:ind w:left="426"/>
        <w:jc w:val="both"/>
        <w:rPr>
          <w:rFonts w:ascii="Arial" w:hAnsi="Arial" w:cs="Arial"/>
          <w:sz w:val="22"/>
          <w:szCs w:val="22"/>
        </w:rPr>
      </w:pPr>
      <w:r w:rsidRPr="00934AFC">
        <w:rPr>
          <w:rFonts w:ascii="Arial" w:hAnsi="Arial" w:cs="Arial"/>
          <w:sz w:val="22"/>
          <w:szCs w:val="22"/>
        </w:rPr>
        <w:t xml:space="preserve">Če uspeli dražitelj pogodbe ne sklene v navedenem roku, upravljavec zadrži njegovo varščino. </w:t>
      </w:r>
    </w:p>
    <w:p w14:paraId="60A4D6B7" w14:textId="77777777" w:rsidR="00BD0F21" w:rsidRPr="00934AFC" w:rsidRDefault="00BD0F21" w:rsidP="00BD0F21">
      <w:pPr>
        <w:ind w:left="426"/>
        <w:jc w:val="both"/>
        <w:rPr>
          <w:rFonts w:ascii="Arial" w:hAnsi="Arial" w:cs="Arial"/>
          <w:sz w:val="22"/>
          <w:szCs w:val="22"/>
        </w:rPr>
      </w:pPr>
      <w:r w:rsidRPr="00934AFC">
        <w:rPr>
          <w:rFonts w:ascii="Arial" w:hAnsi="Arial" w:cs="Arial"/>
          <w:sz w:val="22"/>
          <w:szCs w:val="22"/>
        </w:rPr>
        <w:t xml:space="preserve">Najugodnejši dražitelj mora pred sklenitvijo pogodbe podati pisno izjavo, da ni povezana oseba. </w:t>
      </w:r>
    </w:p>
    <w:p w14:paraId="2ECE1E9F" w14:textId="77777777" w:rsidR="00BD0F21" w:rsidRPr="00934AFC" w:rsidRDefault="00BD0F21" w:rsidP="00BD0F21">
      <w:pPr>
        <w:ind w:left="426"/>
        <w:jc w:val="both"/>
        <w:rPr>
          <w:rFonts w:ascii="Arial" w:hAnsi="Arial" w:cs="Arial"/>
          <w:sz w:val="22"/>
          <w:szCs w:val="22"/>
        </w:rPr>
      </w:pPr>
      <w:r w:rsidRPr="00934AFC">
        <w:rPr>
          <w:rFonts w:ascii="Arial" w:hAnsi="Arial" w:cs="Arial"/>
          <w:sz w:val="22"/>
          <w:szCs w:val="22"/>
        </w:rPr>
        <w:t xml:space="preserve">Stroške vknjižbe lastninske pravice, stroške notarske overitve, davek na promet nepremičnin oz. davek na dodano vrednost ter vse morebitne druge stroške, ki bi nastali v zvezi s sklenitvijo in izvedbo prodajne pogodbe, plača kupec. </w:t>
      </w:r>
    </w:p>
    <w:p w14:paraId="34798212" w14:textId="77777777" w:rsidR="00BD0F21" w:rsidRPr="00934AFC" w:rsidRDefault="00BD0F21" w:rsidP="00BD0F21">
      <w:pPr>
        <w:pStyle w:val="Odstavekseznama"/>
        <w:ind w:left="426"/>
        <w:jc w:val="both"/>
        <w:rPr>
          <w:rFonts w:ascii="Arial" w:hAnsi="Arial" w:cs="Arial"/>
        </w:rPr>
      </w:pPr>
      <w:r w:rsidRPr="00934AFC">
        <w:rPr>
          <w:rFonts w:ascii="Arial" w:hAnsi="Arial" w:cs="Arial"/>
        </w:rPr>
        <w:t xml:space="preserve">Upravljavec obdrži neodplačno ter časovno neomejeno služnost za potrebe morebitne izgradnje objektov in omrežja javne komunalne infrastrukture na nepremičnini pod alinejo b) točke 2. te objave.  </w:t>
      </w:r>
    </w:p>
    <w:p w14:paraId="347FAAE1" w14:textId="77777777" w:rsidR="00BD0F21" w:rsidRPr="008F5DC0" w:rsidRDefault="00BD0F21" w:rsidP="00BD0F21">
      <w:pPr>
        <w:ind w:left="426"/>
        <w:jc w:val="both"/>
        <w:rPr>
          <w:rFonts w:ascii="Arial" w:hAnsi="Arial" w:cs="Arial"/>
          <w:sz w:val="16"/>
          <w:szCs w:val="16"/>
        </w:rPr>
      </w:pPr>
    </w:p>
    <w:p w14:paraId="20CB5860" w14:textId="77777777" w:rsidR="00BD0F21" w:rsidRPr="00051E73" w:rsidRDefault="00BD0F21" w:rsidP="00BD0F21">
      <w:pPr>
        <w:pStyle w:val="Odstavekseznama"/>
        <w:numPr>
          <w:ilvl w:val="0"/>
          <w:numId w:val="3"/>
        </w:numPr>
        <w:jc w:val="both"/>
        <w:rPr>
          <w:rFonts w:ascii="Arial" w:hAnsi="Arial" w:cs="Arial"/>
          <w:b/>
          <w:bCs/>
        </w:rPr>
      </w:pPr>
      <w:r w:rsidRPr="00051E73">
        <w:rPr>
          <w:rFonts w:ascii="Arial" w:hAnsi="Arial" w:cs="Arial"/>
          <w:b/>
          <w:bCs/>
        </w:rPr>
        <w:t>Seznanitev s podrobnejšimi pogoji javne dražbe in ogled nepremičnin</w:t>
      </w:r>
      <w:r>
        <w:rPr>
          <w:rFonts w:ascii="Arial" w:hAnsi="Arial" w:cs="Arial"/>
          <w:b/>
          <w:bCs/>
        </w:rPr>
        <w:t xml:space="preserve">: </w:t>
      </w:r>
    </w:p>
    <w:p w14:paraId="340A1E29" w14:textId="77777777" w:rsidR="00BD0F21" w:rsidRPr="00966044" w:rsidRDefault="00BD0F21" w:rsidP="00BD0F21">
      <w:pPr>
        <w:pStyle w:val="Odstavekseznama"/>
        <w:ind w:left="480"/>
        <w:jc w:val="both"/>
        <w:rPr>
          <w:rFonts w:ascii="Arial" w:hAnsi="Arial" w:cs="Arial"/>
          <w:b/>
          <w:bCs/>
          <w:sz w:val="16"/>
          <w:szCs w:val="16"/>
        </w:rPr>
      </w:pPr>
    </w:p>
    <w:p w14:paraId="0333E915" w14:textId="77777777" w:rsidR="00BD0F21" w:rsidRDefault="00BD0F21" w:rsidP="00BD0F21">
      <w:pPr>
        <w:pStyle w:val="Odstavekseznama"/>
        <w:ind w:left="480"/>
        <w:jc w:val="both"/>
        <w:rPr>
          <w:rFonts w:ascii="Arial" w:hAnsi="Arial" w:cs="Arial"/>
        </w:rPr>
      </w:pPr>
      <w:r w:rsidRPr="00051E73">
        <w:rPr>
          <w:rFonts w:ascii="Arial" w:hAnsi="Arial" w:cs="Arial"/>
        </w:rPr>
        <w:t>Zainteresirane osebe se lahko seznanijo s podrobnejšimi pogoji javne dražbe in pridobijo dodatne informacije o nepremičnin</w:t>
      </w:r>
      <w:r>
        <w:rPr>
          <w:rFonts w:ascii="Arial" w:hAnsi="Arial" w:cs="Arial"/>
        </w:rPr>
        <w:t>ah</w:t>
      </w:r>
      <w:r w:rsidRPr="00051E73">
        <w:rPr>
          <w:rFonts w:ascii="Arial" w:hAnsi="Arial" w:cs="Arial"/>
        </w:rPr>
        <w:t xml:space="preserve">, ki </w:t>
      </w:r>
      <w:r>
        <w:rPr>
          <w:rFonts w:ascii="Arial" w:hAnsi="Arial" w:cs="Arial"/>
        </w:rPr>
        <w:t>so</w:t>
      </w:r>
      <w:r w:rsidRPr="00051E73">
        <w:rPr>
          <w:rFonts w:ascii="Arial" w:hAnsi="Arial" w:cs="Arial"/>
        </w:rPr>
        <w:t xml:space="preserve"> predmet javne dražbe</w:t>
      </w:r>
      <w:r>
        <w:rPr>
          <w:rFonts w:ascii="Arial" w:hAnsi="Arial" w:cs="Arial"/>
        </w:rPr>
        <w:t>,</w:t>
      </w:r>
      <w:r w:rsidRPr="00051E73">
        <w:rPr>
          <w:rFonts w:ascii="Arial" w:hAnsi="Arial" w:cs="Arial"/>
        </w:rPr>
        <w:t xml:space="preserve"> na telefonski številki 05</w:t>
      </w:r>
      <w:r>
        <w:rPr>
          <w:rFonts w:ascii="Arial" w:hAnsi="Arial" w:cs="Arial"/>
        </w:rPr>
        <w:t>/</w:t>
      </w:r>
      <w:r w:rsidRPr="00051E73">
        <w:rPr>
          <w:rFonts w:ascii="Arial" w:hAnsi="Arial" w:cs="Arial"/>
        </w:rPr>
        <w:t>3350139</w:t>
      </w:r>
      <w:r>
        <w:rPr>
          <w:rFonts w:ascii="Arial" w:hAnsi="Arial" w:cs="Arial"/>
        </w:rPr>
        <w:t xml:space="preserve"> oz. 05/3350307</w:t>
      </w:r>
      <w:r w:rsidRPr="00051E73">
        <w:rPr>
          <w:rFonts w:ascii="Arial" w:hAnsi="Arial" w:cs="Arial"/>
        </w:rPr>
        <w:t xml:space="preserve"> ali po e-pošti: </w:t>
      </w:r>
      <w:hyperlink r:id="rId7" w:history="1">
        <w:r w:rsidRPr="003A257A">
          <w:rPr>
            <w:rStyle w:val="Hiperpovezava"/>
            <w:rFonts w:ascii="Arial" w:hAnsi="Arial" w:cs="Arial"/>
            <w:color w:val="auto"/>
            <w:u w:val="none"/>
          </w:rPr>
          <w:t>mateja.merljak@nova-gorica.si</w:t>
        </w:r>
      </w:hyperlink>
      <w:r w:rsidRPr="003A257A">
        <w:rPr>
          <w:rFonts w:ascii="Arial" w:hAnsi="Arial" w:cs="Arial"/>
        </w:rPr>
        <w:t xml:space="preserve"> oz. tjasa.harej-pavlica@nova-gorica.si. Ogled nepremičn</w:t>
      </w:r>
      <w:r w:rsidRPr="0006792A">
        <w:rPr>
          <w:rFonts w:ascii="Arial" w:hAnsi="Arial" w:cs="Arial"/>
        </w:rPr>
        <w:t xml:space="preserve">ine </w:t>
      </w:r>
      <w:r w:rsidRPr="00AE62F2">
        <w:rPr>
          <w:rFonts w:ascii="Arial" w:hAnsi="Arial" w:cs="Arial"/>
        </w:rPr>
        <w:t xml:space="preserve">pod alinejo </w:t>
      </w:r>
      <w:r>
        <w:rPr>
          <w:rFonts w:ascii="Arial" w:hAnsi="Arial" w:cs="Arial"/>
        </w:rPr>
        <w:t>a</w:t>
      </w:r>
      <w:r w:rsidRPr="00AE62F2">
        <w:rPr>
          <w:rFonts w:ascii="Arial" w:hAnsi="Arial" w:cs="Arial"/>
        </w:rPr>
        <w:t>) točke 2. te objave</w:t>
      </w:r>
      <w:r w:rsidRPr="007B6865">
        <w:rPr>
          <w:rFonts w:ascii="Arial" w:hAnsi="Arial" w:cs="Arial"/>
          <w:color w:val="EE0000"/>
        </w:rPr>
        <w:t xml:space="preserve"> </w:t>
      </w:r>
      <w:r w:rsidRPr="0006792A">
        <w:rPr>
          <w:rFonts w:ascii="Arial" w:hAnsi="Arial" w:cs="Arial"/>
        </w:rPr>
        <w:t xml:space="preserve">je mogoč po predhodnem dogovoru. </w:t>
      </w:r>
    </w:p>
    <w:p w14:paraId="79818A77" w14:textId="77777777" w:rsidR="00BD0F21" w:rsidRPr="0006792A" w:rsidRDefault="00BD0F21" w:rsidP="00BD0F21">
      <w:pPr>
        <w:pStyle w:val="Odstavekseznama"/>
        <w:ind w:left="480"/>
        <w:jc w:val="both"/>
        <w:rPr>
          <w:rFonts w:ascii="Arial" w:hAnsi="Arial" w:cs="Arial"/>
        </w:rPr>
      </w:pPr>
    </w:p>
    <w:p w14:paraId="79A9EE24" w14:textId="77777777" w:rsidR="00BD0F21" w:rsidRPr="00E23F70" w:rsidRDefault="00BD0F21" w:rsidP="00BD0F21">
      <w:pPr>
        <w:pStyle w:val="Odstavekseznama"/>
        <w:ind w:left="480"/>
        <w:jc w:val="both"/>
        <w:rPr>
          <w:rFonts w:ascii="Arial" w:hAnsi="Arial" w:cs="Arial"/>
          <w:sz w:val="16"/>
          <w:szCs w:val="16"/>
        </w:rPr>
      </w:pPr>
    </w:p>
    <w:p w14:paraId="0721D60A" w14:textId="77777777" w:rsidR="00BD0F21" w:rsidRPr="00051E73" w:rsidRDefault="00BD0F21" w:rsidP="00BD0F21">
      <w:pPr>
        <w:pStyle w:val="Odstavekseznama"/>
        <w:numPr>
          <w:ilvl w:val="0"/>
          <w:numId w:val="3"/>
        </w:numPr>
        <w:jc w:val="both"/>
        <w:rPr>
          <w:rFonts w:ascii="Arial" w:hAnsi="Arial" w:cs="Arial"/>
          <w:b/>
          <w:bCs/>
        </w:rPr>
      </w:pPr>
      <w:r w:rsidRPr="00051E73">
        <w:rPr>
          <w:rFonts w:ascii="Arial" w:hAnsi="Arial" w:cs="Arial"/>
          <w:b/>
          <w:bCs/>
        </w:rPr>
        <w:t>Opozorilo glede možnosti ustavitve postopka</w:t>
      </w:r>
      <w:r>
        <w:rPr>
          <w:rFonts w:ascii="Arial" w:hAnsi="Arial" w:cs="Arial"/>
          <w:b/>
          <w:bCs/>
        </w:rPr>
        <w:t xml:space="preserve">: </w:t>
      </w:r>
    </w:p>
    <w:p w14:paraId="381CF3F5" w14:textId="77777777" w:rsidR="00BD0F21" w:rsidRPr="00966044" w:rsidRDefault="00BD0F21" w:rsidP="00BD0F21">
      <w:pPr>
        <w:pStyle w:val="Odstavekseznama"/>
        <w:ind w:left="480"/>
        <w:jc w:val="both"/>
        <w:rPr>
          <w:rFonts w:ascii="Arial" w:hAnsi="Arial" w:cs="Arial"/>
          <w:sz w:val="16"/>
          <w:szCs w:val="16"/>
        </w:rPr>
      </w:pPr>
    </w:p>
    <w:p w14:paraId="49C7CBEE" w14:textId="77777777" w:rsidR="00BD0F21" w:rsidRDefault="00BD0F21" w:rsidP="00BD0F21">
      <w:pPr>
        <w:pStyle w:val="Odstavekseznama"/>
        <w:ind w:left="480"/>
        <w:jc w:val="both"/>
        <w:rPr>
          <w:rFonts w:ascii="Arial" w:hAnsi="Arial" w:cs="Arial"/>
        </w:rPr>
      </w:pPr>
      <w:r w:rsidRPr="00051E73">
        <w:rPr>
          <w:rFonts w:ascii="Arial" w:hAnsi="Arial" w:cs="Arial"/>
        </w:rPr>
        <w:t xml:space="preserve">Ta objava ne zavezuje </w:t>
      </w:r>
      <w:r>
        <w:rPr>
          <w:rFonts w:ascii="Arial" w:hAnsi="Arial" w:cs="Arial"/>
        </w:rPr>
        <w:t>mestne občine</w:t>
      </w:r>
      <w:r w:rsidRPr="00051E73">
        <w:rPr>
          <w:rFonts w:ascii="Arial" w:hAnsi="Arial" w:cs="Arial"/>
        </w:rPr>
        <w:t xml:space="preserve"> k sklenitvi prodajne pogodbe. </w:t>
      </w:r>
      <w:r>
        <w:rPr>
          <w:rFonts w:ascii="Arial" w:hAnsi="Arial" w:cs="Arial"/>
        </w:rPr>
        <w:t>Mestna občina</w:t>
      </w:r>
      <w:r w:rsidRPr="00051E73">
        <w:rPr>
          <w:rFonts w:ascii="Arial" w:hAnsi="Arial" w:cs="Arial"/>
        </w:rPr>
        <w:t xml:space="preserve"> lahko vse do sklenitve pravnega posla ustavi že začeti postopek brez obrazložitve in brez odškodninske odgovornosti, pri čemer je dolžn</w:t>
      </w:r>
      <w:r>
        <w:rPr>
          <w:rFonts w:ascii="Arial" w:hAnsi="Arial" w:cs="Arial"/>
        </w:rPr>
        <w:t>a</w:t>
      </w:r>
      <w:r w:rsidRPr="00051E73">
        <w:rPr>
          <w:rFonts w:ascii="Arial" w:hAnsi="Arial" w:cs="Arial"/>
        </w:rPr>
        <w:t xml:space="preserve"> dražiteljem v roku 30 dni od izdaje sklepa o ustavitvi postopka</w:t>
      </w:r>
      <w:r>
        <w:rPr>
          <w:rFonts w:ascii="Arial" w:hAnsi="Arial" w:cs="Arial"/>
        </w:rPr>
        <w:t>,</w:t>
      </w:r>
      <w:r w:rsidRPr="00051E73">
        <w:rPr>
          <w:rFonts w:ascii="Arial" w:hAnsi="Arial" w:cs="Arial"/>
        </w:rPr>
        <w:t xml:space="preserve"> povrniti znesek vplačane varščine brez obresti. </w:t>
      </w:r>
    </w:p>
    <w:p w14:paraId="6E0FB4E3" w14:textId="13441D9F" w:rsidR="00251003" w:rsidRDefault="00934AFC" w:rsidP="00251003">
      <w:pPr>
        <w:jc w:val="both"/>
        <w:rPr>
          <w:rFonts w:ascii="Arial" w:hAnsi="Arial" w:cs="Arial"/>
          <w:sz w:val="22"/>
          <w:szCs w:val="22"/>
        </w:rPr>
      </w:pPr>
      <w:r w:rsidRPr="005D0748">
        <w:rPr>
          <w:rFonts w:ascii="Arial" w:hAnsi="Arial" w:cs="Arial"/>
          <w:sz w:val="22"/>
          <w:szCs w:val="22"/>
        </w:rPr>
        <w:t xml:space="preserve"> </w:t>
      </w:r>
    </w:p>
    <w:p w14:paraId="1F589FE9" w14:textId="77777777" w:rsidR="00934AFC" w:rsidRPr="003A257A" w:rsidRDefault="00934AFC" w:rsidP="00251003">
      <w:pPr>
        <w:jc w:val="both"/>
        <w:rPr>
          <w:rFonts w:ascii="Arial" w:hAnsi="Arial" w:cs="Arial"/>
          <w:sz w:val="22"/>
          <w:szCs w:val="22"/>
        </w:rPr>
      </w:pPr>
    </w:p>
    <w:tbl>
      <w:tblPr>
        <w:tblW w:w="5003" w:type="pct"/>
        <w:tblInd w:w="-5" w:type="dxa"/>
        <w:tblLook w:val="04A0" w:firstRow="1" w:lastRow="0" w:firstColumn="1" w:lastColumn="0" w:noHBand="0" w:noVBand="1"/>
      </w:tblPr>
      <w:tblGrid>
        <w:gridCol w:w="4424"/>
        <w:gridCol w:w="664"/>
        <w:gridCol w:w="3704"/>
      </w:tblGrid>
      <w:tr w:rsidR="006837EC" w:rsidRPr="003A257A" w14:paraId="59F4B08B" w14:textId="77777777" w:rsidTr="001271D5">
        <w:trPr>
          <w:trHeight w:val="277"/>
        </w:trPr>
        <w:tc>
          <w:tcPr>
            <w:tcW w:w="4558" w:type="dxa"/>
            <w:shd w:val="clear" w:color="auto" w:fill="auto"/>
          </w:tcPr>
          <w:p w14:paraId="550667AE" w14:textId="77777777" w:rsidR="00251003" w:rsidRDefault="00934AFC" w:rsidP="001271D5">
            <w:pPr>
              <w:jc w:val="both"/>
              <w:rPr>
                <w:rFonts w:ascii="Arial" w:eastAsia="Calibri" w:hAnsi="Arial" w:cs="Arial"/>
                <w:sz w:val="22"/>
                <w:szCs w:val="22"/>
              </w:rPr>
            </w:pPr>
            <w:r w:rsidRPr="003A257A">
              <w:rPr>
                <w:rFonts w:ascii="Arial" w:eastAsia="Calibri" w:hAnsi="Arial" w:cs="Arial"/>
                <w:sz w:val="22"/>
                <w:szCs w:val="22"/>
              </w:rPr>
              <w:t>Pripravila:</w:t>
            </w:r>
          </w:p>
          <w:p w14:paraId="6B9B61FF" w14:textId="7C72F701" w:rsidR="003A257A" w:rsidRPr="003A257A" w:rsidRDefault="003A257A" w:rsidP="001271D5">
            <w:pPr>
              <w:jc w:val="both"/>
              <w:rPr>
                <w:rFonts w:ascii="Arial" w:eastAsia="Calibri" w:hAnsi="Arial" w:cs="Arial"/>
                <w:sz w:val="22"/>
                <w:szCs w:val="22"/>
              </w:rPr>
            </w:pPr>
          </w:p>
        </w:tc>
        <w:tc>
          <w:tcPr>
            <w:tcW w:w="685" w:type="dxa"/>
            <w:shd w:val="clear" w:color="auto" w:fill="auto"/>
          </w:tcPr>
          <w:p w14:paraId="430B6574" w14:textId="77777777" w:rsidR="00251003" w:rsidRPr="003A257A" w:rsidRDefault="00251003" w:rsidP="001271D5">
            <w:pPr>
              <w:rPr>
                <w:rFonts w:ascii="Arial" w:eastAsia="Calibri" w:hAnsi="Arial" w:cs="Arial"/>
                <w:sz w:val="22"/>
                <w:szCs w:val="22"/>
              </w:rPr>
            </w:pPr>
          </w:p>
        </w:tc>
        <w:tc>
          <w:tcPr>
            <w:tcW w:w="3834" w:type="dxa"/>
            <w:shd w:val="clear" w:color="auto" w:fill="auto"/>
          </w:tcPr>
          <w:p w14:paraId="273FE9AF" w14:textId="77777777" w:rsidR="00251003" w:rsidRPr="003A257A" w:rsidRDefault="00251003" w:rsidP="001271D5">
            <w:pPr>
              <w:jc w:val="center"/>
              <w:rPr>
                <w:rFonts w:ascii="Arial" w:eastAsia="Calibri" w:hAnsi="Arial" w:cs="Arial"/>
                <w:sz w:val="22"/>
                <w:szCs w:val="22"/>
              </w:rPr>
            </w:pPr>
          </w:p>
        </w:tc>
      </w:tr>
      <w:tr w:rsidR="006837EC" w:rsidRPr="003A257A" w14:paraId="01992D7F" w14:textId="77777777" w:rsidTr="001271D5">
        <w:tc>
          <w:tcPr>
            <w:tcW w:w="4558" w:type="dxa"/>
            <w:shd w:val="clear" w:color="auto" w:fill="auto"/>
          </w:tcPr>
          <w:p w14:paraId="1B25B9C3" w14:textId="77777777" w:rsidR="00251003" w:rsidRPr="003A257A" w:rsidRDefault="00934AFC" w:rsidP="001271D5">
            <w:pPr>
              <w:jc w:val="center"/>
              <w:rPr>
                <w:rFonts w:ascii="Arial" w:eastAsia="Calibri" w:hAnsi="Arial" w:cs="Arial"/>
                <w:sz w:val="22"/>
                <w:szCs w:val="22"/>
              </w:rPr>
            </w:pPr>
            <w:bookmarkStart w:id="3" w:name="odos_ip_leviPodpisnikiIzOsnutkaQR"/>
            <w:r w:rsidRPr="003A257A">
              <w:rPr>
                <w:rFonts w:ascii="Arial" w:eastAsia="Verdana" w:hAnsi="Arial" w:cs="Arial"/>
                <w:sz w:val="22"/>
                <w:szCs w:val="22"/>
              </w:rPr>
              <w:t>Mateja Merljak</w:t>
            </w:r>
            <w:r w:rsidRPr="003A257A">
              <w:rPr>
                <w:rFonts w:ascii="Arial" w:eastAsia="Verdana" w:hAnsi="Arial" w:cs="Arial"/>
                <w:sz w:val="22"/>
                <w:szCs w:val="22"/>
              </w:rPr>
              <w:br/>
              <w:t>Višja svetovalka za premoženjske zadeve</w:t>
            </w:r>
            <w:r w:rsidRPr="003A257A">
              <w:rPr>
                <w:rFonts w:ascii="Arial" w:eastAsia="Verdana" w:hAnsi="Arial" w:cs="Arial"/>
                <w:sz w:val="22"/>
                <w:szCs w:val="22"/>
              </w:rPr>
              <w:br/>
            </w:r>
            <w:bookmarkStart w:id="4" w:name="_Hlk42080248"/>
            <w:bookmarkEnd w:id="3"/>
          </w:p>
        </w:tc>
        <w:tc>
          <w:tcPr>
            <w:tcW w:w="685" w:type="dxa"/>
            <w:shd w:val="clear" w:color="auto" w:fill="auto"/>
          </w:tcPr>
          <w:p w14:paraId="11542B95" w14:textId="77777777" w:rsidR="00251003" w:rsidRPr="003A257A" w:rsidRDefault="00251003" w:rsidP="001271D5">
            <w:pPr>
              <w:jc w:val="center"/>
              <w:rPr>
                <w:rFonts w:ascii="Arial" w:eastAsia="Calibri" w:hAnsi="Arial" w:cs="Arial"/>
                <w:sz w:val="22"/>
                <w:szCs w:val="22"/>
              </w:rPr>
            </w:pPr>
          </w:p>
        </w:tc>
        <w:tc>
          <w:tcPr>
            <w:tcW w:w="3834" w:type="dxa"/>
            <w:shd w:val="clear" w:color="auto" w:fill="auto"/>
          </w:tcPr>
          <w:p w14:paraId="6518C061" w14:textId="373121B2" w:rsidR="00251003" w:rsidRPr="003A257A" w:rsidRDefault="00934AFC" w:rsidP="001271D5">
            <w:pPr>
              <w:jc w:val="center"/>
              <w:rPr>
                <w:rFonts w:ascii="Arial" w:eastAsia="Calibri" w:hAnsi="Arial" w:cs="Arial"/>
                <w:sz w:val="22"/>
                <w:szCs w:val="22"/>
              </w:rPr>
            </w:pPr>
            <w:bookmarkStart w:id="5" w:name="odos_ip_desniPodpisnikiIzOsnutkaQR"/>
            <w:r w:rsidRPr="003A257A">
              <w:rPr>
                <w:rFonts w:ascii="Arial" w:eastAsia="Verdana" w:hAnsi="Arial" w:cs="Arial"/>
                <w:sz w:val="22"/>
                <w:szCs w:val="22"/>
              </w:rPr>
              <w:t xml:space="preserve">Samo </w:t>
            </w:r>
            <w:proofErr w:type="spellStart"/>
            <w:r w:rsidRPr="003A257A">
              <w:rPr>
                <w:rFonts w:ascii="Arial" w:eastAsia="Verdana" w:hAnsi="Arial" w:cs="Arial"/>
                <w:sz w:val="22"/>
                <w:szCs w:val="22"/>
              </w:rPr>
              <w:t>Turel</w:t>
            </w:r>
            <w:proofErr w:type="spellEnd"/>
            <w:r w:rsidRPr="003A257A">
              <w:rPr>
                <w:rFonts w:ascii="Arial" w:eastAsia="Verdana" w:hAnsi="Arial" w:cs="Arial"/>
                <w:sz w:val="22"/>
                <w:szCs w:val="22"/>
              </w:rPr>
              <w:br/>
              <w:t>Župan</w:t>
            </w:r>
            <w:r w:rsidRPr="003A257A">
              <w:rPr>
                <w:rFonts w:ascii="Arial" w:eastAsia="Verdana" w:hAnsi="Arial" w:cs="Arial"/>
                <w:sz w:val="22"/>
                <w:szCs w:val="22"/>
              </w:rPr>
              <w:br/>
            </w:r>
            <w:r w:rsidRPr="003A257A">
              <w:rPr>
                <w:rFonts w:ascii="Arial" w:eastAsia="Verdana" w:hAnsi="Arial" w:cs="Arial"/>
                <w:noProof/>
                <w:sz w:val="22"/>
                <w:szCs w:val="22"/>
              </w:rPr>
              <w:drawing>
                <wp:inline distT="0" distB="0" distL="0" distR="0" wp14:anchorId="5851BCC6" wp14:editId="52C3EA58">
                  <wp:extent cx="476250" cy="476250"/>
                  <wp:effectExtent l="0" t="0" r="0" b="0"/>
                  <wp:docPr id="100005" name="Slika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476250" cy="476250"/>
                          </a:xfrm>
                          <a:prstGeom prst="rect">
                            <a:avLst/>
                          </a:prstGeom>
                        </pic:spPr>
                      </pic:pic>
                    </a:graphicData>
                  </a:graphic>
                </wp:inline>
              </w:drawing>
            </w:r>
            <w:bookmarkEnd w:id="5"/>
          </w:p>
        </w:tc>
      </w:tr>
      <w:tr w:rsidR="006837EC" w:rsidRPr="003A257A" w14:paraId="73069A66" w14:textId="77777777" w:rsidTr="001271D5">
        <w:tc>
          <w:tcPr>
            <w:tcW w:w="4558" w:type="dxa"/>
            <w:shd w:val="clear" w:color="auto" w:fill="auto"/>
          </w:tcPr>
          <w:p w14:paraId="6C7315F5" w14:textId="77777777" w:rsidR="00251003" w:rsidRPr="003A257A" w:rsidRDefault="00251003" w:rsidP="001271D5">
            <w:pPr>
              <w:jc w:val="center"/>
              <w:rPr>
                <w:rFonts w:ascii="Arial" w:eastAsia="Calibri" w:hAnsi="Arial" w:cs="Arial"/>
                <w:sz w:val="22"/>
                <w:szCs w:val="22"/>
              </w:rPr>
            </w:pPr>
          </w:p>
        </w:tc>
        <w:tc>
          <w:tcPr>
            <w:tcW w:w="685" w:type="dxa"/>
            <w:shd w:val="clear" w:color="auto" w:fill="auto"/>
          </w:tcPr>
          <w:p w14:paraId="161E5A62" w14:textId="77777777" w:rsidR="00251003" w:rsidRPr="003A257A" w:rsidRDefault="00251003" w:rsidP="001271D5">
            <w:pPr>
              <w:jc w:val="center"/>
              <w:rPr>
                <w:rFonts w:ascii="Arial" w:eastAsia="Calibri" w:hAnsi="Arial" w:cs="Arial"/>
                <w:sz w:val="22"/>
                <w:szCs w:val="22"/>
              </w:rPr>
            </w:pPr>
          </w:p>
        </w:tc>
        <w:tc>
          <w:tcPr>
            <w:tcW w:w="3834" w:type="dxa"/>
            <w:shd w:val="clear" w:color="auto" w:fill="auto"/>
          </w:tcPr>
          <w:p w14:paraId="257E22B7" w14:textId="77777777" w:rsidR="00251003" w:rsidRPr="003A257A" w:rsidRDefault="00251003" w:rsidP="001271D5">
            <w:pPr>
              <w:jc w:val="center"/>
              <w:rPr>
                <w:rFonts w:ascii="Arial" w:eastAsia="Calibri" w:hAnsi="Arial" w:cs="Arial"/>
                <w:sz w:val="22"/>
                <w:szCs w:val="22"/>
              </w:rPr>
            </w:pPr>
          </w:p>
        </w:tc>
      </w:tr>
      <w:tr w:rsidR="006837EC" w:rsidRPr="003A257A" w14:paraId="79222361" w14:textId="77777777" w:rsidTr="001271D5">
        <w:tc>
          <w:tcPr>
            <w:tcW w:w="4558" w:type="dxa"/>
            <w:shd w:val="clear" w:color="auto" w:fill="auto"/>
          </w:tcPr>
          <w:p w14:paraId="5F5E25AD" w14:textId="77777777" w:rsidR="00251003" w:rsidRPr="003A257A" w:rsidRDefault="00251003" w:rsidP="001271D5">
            <w:pPr>
              <w:jc w:val="center"/>
              <w:rPr>
                <w:rFonts w:ascii="Arial" w:eastAsia="Calibri" w:hAnsi="Arial" w:cs="Arial"/>
                <w:sz w:val="22"/>
                <w:szCs w:val="22"/>
              </w:rPr>
            </w:pPr>
          </w:p>
        </w:tc>
        <w:tc>
          <w:tcPr>
            <w:tcW w:w="685" w:type="dxa"/>
            <w:shd w:val="clear" w:color="auto" w:fill="auto"/>
          </w:tcPr>
          <w:p w14:paraId="39D849F8" w14:textId="77777777" w:rsidR="00251003" w:rsidRPr="003A257A" w:rsidRDefault="00251003" w:rsidP="001271D5">
            <w:pPr>
              <w:jc w:val="center"/>
              <w:rPr>
                <w:rFonts w:ascii="Arial" w:eastAsia="Calibri" w:hAnsi="Arial" w:cs="Arial"/>
                <w:sz w:val="22"/>
                <w:szCs w:val="22"/>
              </w:rPr>
            </w:pPr>
          </w:p>
        </w:tc>
        <w:tc>
          <w:tcPr>
            <w:tcW w:w="3834" w:type="dxa"/>
            <w:shd w:val="clear" w:color="auto" w:fill="auto"/>
          </w:tcPr>
          <w:p w14:paraId="399A8D0E" w14:textId="77777777" w:rsidR="00251003" w:rsidRPr="003A257A" w:rsidRDefault="00251003" w:rsidP="001271D5">
            <w:pPr>
              <w:jc w:val="center"/>
              <w:rPr>
                <w:rFonts w:ascii="Arial" w:eastAsia="Calibri" w:hAnsi="Arial" w:cs="Arial"/>
                <w:sz w:val="22"/>
                <w:szCs w:val="22"/>
              </w:rPr>
            </w:pPr>
          </w:p>
        </w:tc>
      </w:tr>
    </w:tbl>
    <w:bookmarkEnd w:id="4"/>
    <w:p w14:paraId="78F759CF" w14:textId="5E8EC447" w:rsidR="00674E3D" w:rsidRDefault="00934AFC" w:rsidP="00934AFC">
      <w:pPr>
        <w:jc w:val="both"/>
      </w:pPr>
      <w:r w:rsidRPr="003A257A">
        <w:rPr>
          <w:rFonts w:ascii="Arial" w:hAnsi="Arial" w:cs="Arial"/>
          <w:sz w:val="22"/>
          <w:szCs w:val="22"/>
        </w:rPr>
        <w:tab/>
      </w:r>
      <w:r w:rsidRPr="003A257A">
        <w:rPr>
          <w:rFonts w:ascii="Arial" w:hAnsi="Arial" w:cs="Arial"/>
          <w:sz w:val="22"/>
          <w:szCs w:val="22"/>
        </w:rPr>
        <w:tab/>
      </w:r>
      <w:r w:rsidRPr="003A257A">
        <w:rPr>
          <w:rFonts w:ascii="Arial" w:hAnsi="Arial" w:cs="Arial"/>
          <w:sz w:val="22"/>
          <w:szCs w:val="22"/>
        </w:rPr>
        <w:tab/>
      </w:r>
      <w:r w:rsidRPr="003A257A">
        <w:rPr>
          <w:rFonts w:ascii="Arial" w:hAnsi="Arial" w:cs="Arial"/>
          <w:sz w:val="22"/>
          <w:szCs w:val="22"/>
        </w:rPr>
        <w:tab/>
      </w:r>
      <w:r w:rsidRPr="003A257A">
        <w:rPr>
          <w:rFonts w:ascii="Arial" w:hAnsi="Arial" w:cs="Arial"/>
          <w:sz w:val="22"/>
          <w:szCs w:val="22"/>
        </w:rPr>
        <w:tab/>
      </w:r>
      <w:r w:rsidRPr="003A257A">
        <w:rPr>
          <w:rFonts w:ascii="Arial" w:hAnsi="Arial" w:cs="Arial"/>
          <w:sz w:val="22"/>
          <w:szCs w:val="22"/>
        </w:rPr>
        <w:tab/>
      </w:r>
      <w:r w:rsidRPr="003A257A">
        <w:rPr>
          <w:rFonts w:ascii="Arial" w:hAnsi="Arial" w:cs="Arial"/>
          <w:sz w:val="22"/>
          <w:szCs w:val="22"/>
        </w:rPr>
        <w:tab/>
      </w:r>
      <w:bookmarkEnd w:id="0"/>
    </w:p>
    <w:sectPr w:rsidR="00674E3D" w:rsidSect="00A41617">
      <w:footerReference w:type="even" r:id="rId9"/>
      <w:footerReference w:type="default" r:id="rId10"/>
      <w:headerReference w:type="first" r:id="rId11"/>
      <w:footerReference w:type="first" r:id="rId12"/>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70847" w14:textId="77777777" w:rsidR="00934AFC" w:rsidRDefault="00934AFC">
      <w:r>
        <w:separator/>
      </w:r>
    </w:p>
  </w:endnote>
  <w:endnote w:type="continuationSeparator" w:id="0">
    <w:p w14:paraId="418A5176" w14:textId="77777777" w:rsidR="00934AFC" w:rsidRDefault="0093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charset w:val="00"/>
    <w:family w:val="decorative"/>
    <w:pitch w:val="variable"/>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7569" w14:textId="77777777" w:rsidR="00707CDF" w:rsidRDefault="00934AFC">
    <w:pPr>
      <w:pStyle w:val="Noga"/>
    </w:pPr>
    <w:r>
      <w:rPr>
        <w:noProof/>
      </w:rPr>
      <w:drawing>
        <wp:anchor distT="0" distB="0" distL="114300" distR="114300" simplePos="0" relativeHeight="251658240" behindDoc="0" locked="0" layoutInCell="1" allowOverlap="1" wp14:anchorId="410219D2" wp14:editId="08A55DB1">
          <wp:simplePos x="0" y="0"/>
          <wp:positionH relativeFrom="page">
            <wp:posOffset>440690</wp:posOffset>
          </wp:positionH>
          <wp:positionV relativeFrom="page">
            <wp:posOffset>9621520</wp:posOffset>
          </wp:positionV>
          <wp:extent cx="5581650" cy="685800"/>
          <wp:effectExtent l="0" t="0" r="0" b="0"/>
          <wp:wrapTopAndBottom/>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816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4D" w14:textId="77777777" w:rsidR="00707CDF" w:rsidRDefault="00934AFC">
    <w:pPr>
      <w:pStyle w:val="Noga"/>
    </w:pPr>
    <w:r>
      <w:rPr>
        <w:noProof/>
      </w:rPr>
      <w:drawing>
        <wp:anchor distT="0" distB="0" distL="114300" distR="114300" simplePos="0" relativeHeight="251656192" behindDoc="0" locked="0" layoutInCell="1" allowOverlap="1" wp14:anchorId="4B07FEF4" wp14:editId="0CCCC490">
          <wp:simplePos x="0" y="0"/>
          <wp:positionH relativeFrom="page">
            <wp:posOffset>288290</wp:posOffset>
          </wp:positionH>
          <wp:positionV relativeFrom="page">
            <wp:posOffset>9469120</wp:posOffset>
          </wp:positionV>
          <wp:extent cx="5581650" cy="685800"/>
          <wp:effectExtent l="0" t="0" r="0" b="0"/>
          <wp:wrapTopAndBottom/>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816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ADC2" w14:textId="77777777" w:rsidR="00674E3D" w:rsidRDefault="00934AFC">
    <w:pPr>
      <w:pStyle w:val="Noga"/>
    </w:pPr>
    <w:r>
      <w:rPr>
        <w:noProof/>
      </w:rPr>
      <w:drawing>
        <wp:anchor distT="0" distB="0" distL="114300" distR="114300" simplePos="0" relativeHeight="251659264" behindDoc="0" locked="0" layoutInCell="1" allowOverlap="1" wp14:anchorId="2D51BC58" wp14:editId="33B35702">
          <wp:simplePos x="0" y="0"/>
          <wp:positionH relativeFrom="page">
            <wp:posOffset>280035</wp:posOffset>
          </wp:positionH>
          <wp:positionV relativeFrom="page">
            <wp:posOffset>9472930</wp:posOffset>
          </wp:positionV>
          <wp:extent cx="5581650" cy="685800"/>
          <wp:effectExtent l="0" t="0" r="0" b="0"/>
          <wp:wrapTopAndBottom/>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816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8AA0C" w14:textId="77777777" w:rsidR="00934AFC" w:rsidRDefault="00934AFC">
      <w:r>
        <w:separator/>
      </w:r>
    </w:p>
  </w:footnote>
  <w:footnote w:type="continuationSeparator" w:id="0">
    <w:p w14:paraId="545F55B8" w14:textId="77777777" w:rsidR="00934AFC" w:rsidRDefault="0093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2546" w14:textId="77777777" w:rsidR="00C2169F" w:rsidRDefault="00934AFC">
    <w:pPr>
      <w:pStyle w:val="Glava"/>
    </w:pPr>
    <w:r>
      <w:rPr>
        <w:noProof/>
      </w:rPr>
      <w:drawing>
        <wp:anchor distT="0" distB="0" distL="114300" distR="114300" simplePos="0" relativeHeight="251657216" behindDoc="0" locked="0" layoutInCell="1" allowOverlap="1" wp14:anchorId="269D8DB3" wp14:editId="0551C726">
          <wp:simplePos x="0" y="0"/>
          <wp:positionH relativeFrom="column">
            <wp:posOffset>-847725</wp:posOffset>
          </wp:positionH>
          <wp:positionV relativeFrom="paragraph">
            <wp:posOffset>-226060</wp:posOffset>
          </wp:positionV>
          <wp:extent cx="2463165" cy="1050925"/>
          <wp:effectExtent l="0" t="0" r="0" b="0"/>
          <wp:wrapSquare wrapText="bothSides"/>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316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39C10" w14:textId="77777777" w:rsidR="00C2169F" w:rsidRDefault="00C2169F">
    <w:pPr>
      <w:pStyle w:val="Glava"/>
    </w:pPr>
  </w:p>
  <w:p w14:paraId="75E6DD0A" w14:textId="77777777" w:rsidR="00A41617" w:rsidRDefault="00A4161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0C7"/>
    <w:multiLevelType w:val="hybridMultilevel"/>
    <w:tmpl w:val="25F0F2E2"/>
    <w:lvl w:ilvl="0" w:tplc="FA8C7BF6">
      <w:numFmt w:val="bullet"/>
      <w:lvlText w:val="-"/>
      <w:lvlJc w:val="left"/>
      <w:pPr>
        <w:ind w:left="1200" w:hanging="360"/>
      </w:pPr>
      <w:rPr>
        <w:rFonts w:ascii="Arial" w:eastAsiaTheme="minorHAnsi" w:hAnsi="Arial" w:cs="Arial"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 w15:restartNumberingAfterBreak="0">
    <w:nsid w:val="0E812A89"/>
    <w:multiLevelType w:val="hybridMultilevel"/>
    <w:tmpl w:val="F0209142"/>
    <w:lvl w:ilvl="0" w:tplc="FA8C7B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831B5"/>
    <w:multiLevelType w:val="hybridMultilevel"/>
    <w:tmpl w:val="80385EFE"/>
    <w:lvl w:ilvl="0" w:tplc="8D5C977C">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3BD1284"/>
    <w:multiLevelType w:val="hybridMultilevel"/>
    <w:tmpl w:val="43BA8B7E"/>
    <w:lvl w:ilvl="0" w:tplc="FC0AADF0">
      <w:start w:val="1"/>
      <w:numFmt w:val="lowerLetter"/>
      <w:lvlText w:val="%1)"/>
      <w:lvlJc w:val="left"/>
      <w:pPr>
        <w:ind w:left="840" w:hanging="360"/>
      </w:pPr>
      <w:rPr>
        <w:rFonts w:hint="default"/>
        <w:b/>
        <w:bCs/>
        <w:color w:val="auto"/>
      </w:rPr>
    </w:lvl>
    <w:lvl w:ilvl="1" w:tplc="04240019" w:tentative="1">
      <w:start w:val="1"/>
      <w:numFmt w:val="lowerLetter"/>
      <w:lvlText w:val="%2."/>
      <w:lvlJc w:val="left"/>
      <w:pPr>
        <w:ind w:left="1560" w:hanging="360"/>
      </w:pPr>
    </w:lvl>
    <w:lvl w:ilvl="2" w:tplc="0424001B" w:tentative="1">
      <w:start w:val="1"/>
      <w:numFmt w:val="lowerRoman"/>
      <w:lvlText w:val="%3."/>
      <w:lvlJc w:val="right"/>
      <w:pPr>
        <w:ind w:left="2280" w:hanging="180"/>
      </w:pPr>
    </w:lvl>
    <w:lvl w:ilvl="3" w:tplc="0424000F" w:tentative="1">
      <w:start w:val="1"/>
      <w:numFmt w:val="decimal"/>
      <w:lvlText w:val="%4."/>
      <w:lvlJc w:val="left"/>
      <w:pPr>
        <w:ind w:left="3000" w:hanging="360"/>
      </w:pPr>
    </w:lvl>
    <w:lvl w:ilvl="4" w:tplc="04240019" w:tentative="1">
      <w:start w:val="1"/>
      <w:numFmt w:val="lowerLetter"/>
      <w:lvlText w:val="%5."/>
      <w:lvlJc w:val="left"/>
      <w:pPr>
        <w:ind w:left="3720" w:hanging="360"/>
      </w:pPr>
    </w:lvl>
    <w:lvl w:ilvl="5" w:tplc="0424001B" w:tentative="1">
      <w:start w:val="1"/>
      <w:numFmt w:val="lowerRoman"/>
      <w:lvlText w:val="%6."/>
      <w:lvlJc w:val="right"/>
      <w:pPr>
        <w:ind w:left="4440" w:hanging="180"/>
      </w:pPr>
    </w:lvl>
    <w:lvl w:ilvl="6" w:tplc="0424000F" w:tentative="1">
      <w:start w:val="1"/>
      <w:numFmt w:val="decimal"/>
      <w:lvlText w:val="%7."/>
      <w:lvlJc w:val="left"/>
      <w:pPr>
        <w:ind w:left="5160" w:hanging="360"/>
      </w:pPr>
    </w:lvl>
    <w:lvl w:ilvl="7" w:tplc="04240019" w:tentative="1">
      <w:start w:val="1"/>
      <w:numFmt w:val="lowerLetter"/>
      <w:lvlText w:val="%8."/>
      <w:lvlJc w:val="left"/>
      <w:pPr>
        <w:ind w:left="5880" w:hanging="360"/>
      </w:pPr>
    </w:lvl>
    <w:lvl w:ilvl="8" w:tplc="0424001B" w:tentative="1">
      <w:start w:val="1"/>
      <w:numFmt w:val="lowerRoman"/>
      <w:lvlText w:val="%9."/>
      <w:lvlJc w:val="right"/>
      <w:pPr>
        <w:ind w:left="6600" w:hanging="180"/>
      </w:pPr>
    </w:lvl>
  </w:abstractNum>
  <w:abstractNum w:abstractNumId="4" w15:restartNumberingAfterBreak="0">
    <w:nsid w:val="351532C4"/>
    <w:multiLevelType w:val="hybridMultilevel"/>
    <w:tmpl w:val="5532B070"/>
    <w:lvl w:ilvl="0" w:tplc="5178C202">
      <w:start w:val="1"/>
      <w:numFmt w:val="lowerLetter"/>
      <w:lvlText w:val="%1)"/>
      <w:lvlJc w:val="left"/>
      <w:pPr>
        <w:ind w:left="840" w:hanging="360"/>
      </w:pPr>
      <w:rPr>
        <w:rFonts w:hint="default"/>
        <w:b/>
        <w:bCs/>
      </w:rPr>
    </w:lvl>
    <w:lvl w:ilvl="1" w:tplc="04240019" w:tentative="1">
      <w:start w:val="1"/>
      <w:numFmt w:val="lowerLetter"/>
      <w:lvlText w:val="%2."/>
      <w:lvlJc w:val="left"/>
      <w:pPr>
        <w:ind w:left="1560" w:hanging="360"/>
      </w:pPr>
    </w:lvl>
    <w:lvl w:ilvl="2" w:tplc="0424001B" w:tentative="1">
      <w:start w:val="1"/>
      <w:numFmt w:val="lowerRoman"/>
      <w:lvlText w:val="%3."/>
      <w:lvlJc w:val="right"/>
      <w:pPr>
        <w:ind w:left="2280" w:hanging="180"/>
      </w:pPr>
    </w:lvl>
    <w:lvl w:ilvl="3" w:tplc="0424000F" w:tentative="1">
      <w:start w:val="1"/>
      <w:numFmt w:val="decimal"/>
      <w:lvlText w:val="%4."/>
      <w:lvlJc w:val="left"/>
      <w:pPr>
        <w:ind w:left="3000" w:hanging="360"/>
      </w:pPr>
    </w:lvl>
    <w:lvl w:ilvl="4" w:tplc="04240019" w:tentative="1">
      <w:start w:val="1"/>
      <w:numFmt w:val="lowerLetter"/>
      <w:lvlText w:val="%5."/>
      <w:lvlJc w:val="left"/>
      <w:pPr>
        <w:ind w:left="3720" w:hanging="360"/>
      </w:pPr>
    </w:lvl>
    <w:lvl w:ilvl="5" w:tplc="0424001B" w:tentative="1">
      <w:start w:val="1"/>
      <w:numFmt w:val="lowerRoman"/>
      <w:lvlText w:val="%6."/>
      <w:lvlJc w:val="right"/>
      <w:pPr>
        <w:ind w:left="4440" w:hanging="180"/>
      </w:pPr>
    </w:lvl>
    <w:lvl w:ilvl="6" w:tplc="0424000F" w:tentative="1">
      <w:start w:val="1"/>
      <w:numFmt w:val="decimal"/>
      <w:lvlText w:val="%7."/>
      <w:lvlJc w:val="left"/>
      <w:pPr>
        <w:ind w:left="5160" w:hanging="360"/>
      </w:pPr>
    </w:lvl>
    <w:lvl w:ilvl="7" w:tplc="04240019" w:tentative="1">
      <w:start w:val="1"/>
      <w:numFmt w:val="lowerLetter"/>
      <w:lvlText w:val="%8."/>
      <w:lvlJc w:val="left"/>
      <w:pPr>
        <w:ind w:left="5880" w:hanging="360"/>
      </w:pPr>
    </w:lvl>
    <w:lvl w:ilvl="8" w:tplc="0424001B" w:tentative="1">
      <w:start w:val="1"/>
      <w:numFmt w:val="lowerRoman"/>
      <w:lvlText w:val="%9."/>
      <w:lvlJc w:val="right"/>
      <w:pPr>
        <w:ind w:left="6600" w:hanging="180"/>
      </w:pPr>
    </w:lvl>
  </w:abstractNum>
  <w:abstractNum w:abstractNumId="5" w15:restartNumberingAfterBreak="0">
    <w:nsid w:val="47A30ED3"/>
    <w:multiLevelType w:val="singleLevel"/>
    <w:tmpl w:val="CCE626C6"/>
    <w:lvl w:ilvl="0">
      <w:start w:val="2"/>
      <w:numFmt w:val="bullet"/>
      <w:lvlText w:val="-"/>
      <w:lvlJc w:val="left"/>
      <w:pPr>
        <w:tabs>
          <w:tab w:val="num" w:pos="360"/>
        </w:tabs>
        <w:ind w:left="360" w:hanging="360"/>
      </w:pPr>
    </w:lvl>
  </w:abstractNum>
  <w:abstractNum w:abstractNumId="6" w15:restartNumberingAfterBreak="0">
    <w:nsid w:val="6F5D2036"/>
    <w:multiLevelType w:val="hybridMultilevel"/>
    <w:tmpl w:val="F1260832"/>
    <w:lvl w:ilvl="0" w:tplc="B05AEC54">
      <w:start w:val="1"/>
      <w:numFmt w:val="decimal"/>
      <w:lvlText w:val="%1."/>
      <w:lvlJc w:val="left"/>
      <w:pPr>
        <w:ind w:left="720" w:hanging="360"/>
      </w:pPr>
    </w:lvl>
    <w:lvl w:ilvl="1" w:tplc="0F4427BE">
      <w:start w:val="1"/>
      <w:numFmt w:val="lowerLetter"/>
      <w:lvlText w:val="%2."/>
      <w:lvlJc w:val="left"/>
      <w:pPr>
        <w:ind w:left="1440" w:hanging="360"/>
      </w:pPr>
    </w:lvl>
    <w:lvl w:ilvl="2" w:tplc="FD181B50">
      <w:start w:val="1"/>
      <w:numFmt w:val="lowerRoman"/>
      <w:lvlText w:val="%3."/>
      <w:lvlJc w:val="right"/>
      <w:pPr>
        <w:ind w:left="2160" w:hanging="180"/>
      </w:pPr>
    </w:lvl>
    <w:lvl w:ilvl="3" w:tplc="244617BC">
      <w:start w:val="1"/>
      <w:numFmt w:val="decimal"/>
      <w:lvlText w:val="%4."/>
      <w:lvlJc w:val="left"/>
      <w:pPr>
        <w:ind w:left="2880" w:hanging="360"/>
      </w:pPr>
    </w:lvl>
    <w:lvl w:ilvl="4" w:tplc="D93EDF36">
      <w:start w:val="1"/>
      <w:numFmt w:val="lowerLetter"/>
      <w:lvlText w:val="%5."/>
      <w:lvlJc w:val="left"/>
      <w:pPr>
        <w:ind w:left="3600" w:hanging="360"/>
      </w:pPr>
    </w:lvl>
    <w:lvl w:ilvl="5" w:tplc="A2D665F0">
      <w:start w:val="1"/>
      <w:numFmt w:val="lowerRoman"/>
      <w:lvlText w:val="%6."/>
      <w:lvlJc w:val="right"/>
      <w:pPr>
        <w:ind w:left="4320" w:hanging="180"/>
      </w:pPr>
    </w:lvl>
    <w:lvl w:ilvl="6" w:tplc="0FBC0D0C">
      <w:start w:val="1"/>
      <w:numFmt w:val="decimal"/>
      <w:lvlText w:val="%7."/>
      <w:lvlJc w:val="left"/>
      <w:pPr>
        <w:ind w:left="5040" w:hanging="360"/>
      </w:pPr>
    </w:lvl>
    <w:lvl w:ilvl="7" w:tplc="C7DCB7DE">
      <w:start w:val="1"/>
      <w:numFmt w:val="lowerLetter"/>
      <w:lvlText w:val="%8."/>
      <w:lvlJc w:val="left"/>
      <w:pPr>
        <w:ind w:left="5760" w:hanging="360"/>
      </w:pPr>
    </w:lvl>
    <w:lvl w:ilvl="8" w:tplc="62A6EA74">
      <w:start w:val="1"/>
      <w:numFmt w:val="lowerRoman"/>
      <w:lvlText w:val="%9."/>
      <w:lvlJc w:val="right"/>
      <w:pPr>
        <w:ind w:left="6480" w:hanging="180"/>
      </w:pPr>
    </w:lvl>
  </w:abstractNum>
  <w:abstractNum w:abstractNumId="7" w15:restartNumberingAfterBreak="0">
    <w:nsid w:val="70831962"/>
    <w:multiLevelType w:val="hybridMultilevel"/>
    <w:tmpl w:val="009467E6"/>
    <w:lvl w:ilvl="0" w:tplc="7012E7DE">
      <w:start w:val="1"/>
      <w:numFmt w:val="lowerLetter"/>
      <w:lvlText w:val="%1)"/>
      <w:lvlJc w:val="left"/>
      <w:pPr>
        <w:ind w:left="840" w:hanging="360"/>
      </w:pPr>
      <w:rPr>
        <w:rFonts w:hint="default"/>
        <w:b/>
        <w:bCs/>
      </w:rPr>
    </w:lvl>
    <w:lvl w:ilvl="1" w:tplc="04240019" w:tentative="1">
      <w:start w:val="1"/>
      <w:numFmt w:val="lowerLetter"/>
      <w:lvlText w:val="%2."/>
      <w:lvlJc w:val="left"/>
      <w:pPr>
        <w:ind w:left="1560" w:hanging="360"/>
      </w:pPr>
    </w:lvl>
    <w:lvl w:ilvl="2" w:tplc="0424001B" w:tentative="1">
      <w:start w:val="1"/>
      <w:numFmt w:val="lowerRoman"/>
      <w:lvlText w:val="%3."/>
      <w:lvlJc w:val="right"/>
      <w:pPr>
        <w:ind w:left="2280" w:hanging="180"/>
      </w:pPr>
    </w:lvl>
    <w:lvl w:ilvl="3" w:tplc="0424000F" w:tentative="1">
      <w:start w:val="1"/>
      <w:numFmt w:val="decimal"/>
      <w:lvlText w:val="%4."/>
      <w:lvlJc w:val="left"/>
      <w:pPr>
        <w:ind w:left="3000" w:hanging="360"/>
      </w:pPr>
    </w:lvl>
    <w:lvl w:ilvl="4" w:tplc="04240019" w:tentative="1">
      <w:start w:val="1"/>
      <w:numFmt w:val="lowerLetter"/>
      <w:lvlText w:val="%5."/>
      <w:lvlJc w:val="left"/>
      <w:pPr>
        <w:ind w:left="3720" w:hanging="360"/>
      </w:pPr>
    </w:lvl>
    <w:lvl w:ilvl="5" w:tplc="0424001B" w:tentative="1">
      <w:start w:val="1"/>
      <w:numFmt w:val="lowerRoman"/>
      <w:lvlText w:val="%6."/>
      <w:lvlJc w:val="right"/>
      <w:pPr>
        <w:ind w:left="4440" w:hanging="180"/>
      </w:pPr>
    </w:lvl>
    <w:lvl w:ilvl="6" w:tplc="0424000F" w:tentative="1">
      <w:start w:val="1"/>
      <w:numFmt w:val="decimal"/>
      <w:lvlText w:val="%7."/>
      <w:lvlJc w:val="left"/>
      <w:pPr>
        <w:ind w:left="5160" w:hanging="360"/>
      </w:pPr>
    </w:lvl>
    <w:lvl w:ilvl="7" w:tplc="04240019" w:tentative="1">
      <w:start w:val="1"/>
      <w:numFmt w:val="lowerLetter"/>
      <w:lvlText w:val="%8."/>
      <w:lvlJc w:val="left"/>
      <w:pPr>
        <w:ind w:left="5880" w:hanging="360"/>
      </w:pPr>
    </w:lvl>
    <w:lvl w:ilvl="8" w:tplc="0424001B" w:tentative="1">
      <w:start w:val="1"/>
      <w:numFmt w:val="lowerRoman"/>
      <w:lvlText w:val="%9."/>
      <w:lvlJc w:val="right"/>
      <w:pPr>
        <w:ind w:left="6600" w:hanging="180"/>
      </w:pPr>
    </w:lvl>
  </w:abstractNum>
  <w:abstractNum w:abstractNumId="8" w15:restartNumberingAfterBreak="0">
    <w:nsid w:val="76417A61"/>
    <w:multiLevelType w:val="multilevel"/>
    <w:tmpl w:val="8C980EB8"/>
    <w:lvl w:ilvl="0">
      <w:start w:val="1"/>
      <w:numFmt w:val="decimal"/>
      <w:lvlText w:val="%1."/>
      <w:lvlJc w:val="left"/>
      <w:pPr>
        <w:ind w:left="48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32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840" w:hanging="1800"/>
      </w:pPr>
      <w:rPr>
        <w:rFonts w:hint="default"/>
      </w:rPr>
    </w:lvl>
  </w:abstractNum>
  <w:abstractNum w:abstractNumId="9" w15:restartNumberingAfterBreak="0">
    <w:nsid w:val="78B91444"/>
    <w:multiLevelType w:val="hybridMultilevel"/>
    <w:tmpl w:val="E0C0C79A"/>
    <w:lvl w:ilvl="0" w:tplc="E0DE391E">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841303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840910">
    <w:abstractNumId w:val="5"/>
  </w:num>
  <w:num w:numId="3" w16cid:durableId="2099250555">
    <w:abstractNumId w:val="8"/>
  </w:num>
  <w:num w:numId="4" w16cid:durableId="582029399">
    <w:abstractNumId w:val="1"/>
  </w:num>
  <w:num w:numId="5" w16cid:durableId="552080122">
    <w:abstractNumId w:val="3"/>
  </w:num>
  <w:num w:numId="6" w16cid:durableId="561449068">
    <w:abstractNumId w:val="4"/>
  </w:num>
  <w:num w:numId="7" w16cid:durableId="678770744">
    <w:abstractNumId w:val="9"/>
  </w:num>
  <w:num w:numId="8" w16cid:durableId="267470278">
    <w:abstractNumId w:val="0"/>
  </w:num>
  <w:num w:numId="9" w16cid:durableId="333845860">
    <w:abstractNumId w:val="7"/>
  </w:num>
  <w:num w:numId="10" w16cid:durableId="243806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03"/>
    <w:rsid w:val="000413BA"/>
    <w:rsid w:val="00043BF1"/>
    <w:rsid w:val="000619B7"/>
    <w:rsid w:val="000721C9"/>
    <w:rsid w:val="0007782C"/>
    <w:rsid w:val="000A645B"/>
    <w:rsid w:val="000B24B9"/>
    <w:rsid w:val="000B54F9"/>
    <w:rsid w:val="000F416A"/>
    <w:rsid w:val="00120737"/>
    <w:rsid w:val="001271D5"/>
    <w:rsid w:val="0013683E"/>
    <w:rsid w:val="00142024"/>
    <w:rsid w:val="00144D3D"/>
    <w:rsid w:val="00151869"/>
    <w:rsid w:val="001873CA"/>
    <w:rsid w:val="001C300F"/>
    <w:rsid w:val="0024522F"/>
    <w:rsid w:val="00251003"/>
    <w:rsid w:val="00254973"/>
    <w:rsid w:val="002722F0"/>
    <w:rsid w:val="002A6990"/>
    <w:rsid w:val="002B1DB2"/>
    <w:rsid w:val="002D2AF2"/>
    <w:rsid w:val="002E200B"/>
    <w:rsid w:val="00302AB8"/>
    <w:rsid w:val="00337383"/>
    <w:rsid w:val="00351424"/>
    <w:rsid w:val="0037271A"/>
    <w:rsid w:val="00381C8F"/>
    <w:rsid w:val="00391924"/>
    <w:rsid w:val="003A257A"/>
    <w:rsid w:val="003A47CD"/>
    <w:rsid w:val="003A7C6C"/>
    <w:rsid w:val="003D3A05"/>
    <w:rsid w:val="00407700"/>
    <w:rsid w:val="00417CD8"/>
    <w:rsid w:val="004432FC"/>
    <w:rsid w:val="00475600"/>
    <w:rsid w:val="004960C1"/>
    <w:rsid w:val="004C131E"/>
    <w:rsid w:val="004C313B"/>
    <w:rsid w:val="004C7C60"/>
    <w:rsid w:val="004E472B"/>
    <w:rsid w:val="0052728B"/>
    <w:rsid w:val="005273EA"/>
    <w:rsid w:val="005814C7"/>
    <w:rsid w:val="005A5E1F"/>
    <w:rsid w:val="005A6A60"/>
    <w:rsid w:val="005C3F60"/>
    <w:rsid w:val="005D0748"/>
    <w:rsid w:val="005D2C3F"/>
    <w:rsid w:val="005D703C"/>
    <w:rsid w:val="00624616"/>
    <w:rsid w:val="00630157"/>
    <w:rsid w:val="00640175"/>
    <w:rsid w:val="00655E37"/>
    <w:rsid w:val="00674E3D"/>
    <w:rsid w:val="006837EC"/>
    <w:rsid w:val="006D729D"/>
    <w:rsid w:val="006F04CF"/>
    <w:rsid w:val="00707CDF"/>
    <w:rsid w:val="00711692"/>
    <w:rsid w:val="00727285"/>
    <w:rsid w:val="00746963"/>
    <w:rsid w:val="00765FDB"/>
    <w:rsid w:val="007A23C6"/>
    <w:rsid w:val="007F36BC"/>
    <w:rsid w:val="00804C4B"/>
    <w:rsid w:val="0080645F"/>
    <w:rsid w:val="008123DE"/>
    <w:rsid w:val="00840447"/>
    <w:rsid w:val="00857B32"/>
    <w:rsid w:val="00880B30"/>
    <w:rsid w:val="00881F08"/>
    <w:rsid w:val="00896BEC"/>
    <w:rsid w:val="008A6D1C"/>
    <w:rsid w:val="008D5504"/>
    <w:rsid w:val="008E6E3F"/>
    <w:rsid w:val="008F28FF"/>
    <w:rsid w:val="00903C57"/>
    <w:rsid w:val="009239C3"/>
    <w:rsid w:val="00934AFC"/>
    <w:rsid w:val="009F7123"/>
    <w:rsid w:val="00A031DE"/>
    <w:rsid w:val="00A1752B"/>
    <w:rsid w:val="00A27E55"/>
    <w:rsid w:val="00A34DAC"/>
    <w:rsid w:val="00A404E2"/>
    <w:rsid w:val="00A41617"/>
    <w:rsid w:val="00A45DD3"/>
    <w:rsid w:val="00A60A34"/>
    <w:rsid w:val="00A844E6"/>
    <w:rsid w:val="00AA08DC"/>
    <w:rsid w:val="00AB1A6A"/>
    <w:rsid w:val="00AC5227"/>
    <w:rsid w:val="00AD520F"/>
    <w:rsid w:val="00AE7270"/>
    <w:rsid w:val="00AF4261"/>
    <w:rsid w:val="00B744C7"/>
    <w:rsid w:val="00BC3360"/>
    <w:rsid w:val="00BD0F21"/>
    <w:rsid w:val="00BF4394"/>
    <w:rsid w:val="00C2169F"/>
    <w:rsid w:val="00C35CB3"/>
    <w:rsid w:val="00C95E96"/>
    <w:rsid w:val="00C975CC"/>
    <w:rsid w:val="00CF035A"/>
    <w:rsid w:val="00D113E8"/>
    <w:rsid w:val="00D30F20"/>
    <w:rsid w:val="00D43047"/>
    <w:rsid w:val="00D52F02"/>
    <w:rsid w:val="00D56C52"/>
    <w:rsid w:val="00D67508"/>
    <w:rsid w:val="00DA2879"/>
    <w:rsid w:val="00DF036B"/>
    <w:rsid w:val="00DF4C86"/>
    <w:rsid w:val="00E03B53"/>
    <w:rsid w:val="00E10E00"/>
    <w:rsid w:val="00EA303B"/>
    <w:rsid w:val="00EC0FFA"/>
    <w:rsid w:val="00F04DE4"/>
    <w:rsid w:val="00F16E1A"/>
    <w:rsid w:val="00F50824"/>
    <w:rsid w:val="00F52959"/>
    <w:rsid w:val="00F53083"/>
    <w:rsid w:val="00FC0219"/>
    <w:rsid w:val="00FC02C1"/>
  </w:rsids>
  <m:mathPr>
    <m:mathFont m:val="Cambria Math"/>
    <m:brkBin m:val="before"/>
    <m:brkBinSub m:val="--"/>
    <m:smallFrac m:val="0"/>
    <m:dispDef/>
    <m:lMargin m:val="0"/>
    <m:rMargin m:val="0"/>
    <m:defJc m:val="centerGroup"/>
    <m:wrapIndent m:val="1440"/>
    <m:intLim m:val="subSup"/>
    <m:naryLim m:val="undOvr"/>
  </m:mathPr>
  <w:themeFontLang w:val="sl-SI"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2BFE7"/>
  <w15:chartTrackingRefBased/>
  <w15:docId w15:val="{3B898080-9229-40A9-BD3C-41E71B01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1003"/>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Besedilooblaka">
    <w:name w:val="Balloon Text"/>
    <w:basedOn w:val="Navaden"/>
    <w:semiHidden/>
    <w:rsid w:val="00D113E8"/>
    <w:rPr>
      <w:rFonts w:ascii="Tahoma" w:hAnsi="Tahoma" w:cs="Tahoma"/>
      <w:sz w:val="16"/>
      <w:szCs w:val="16"/>
    </w:rPr>
  </w:style>
  <w:style w:type="paragraph" w:customStyle="1" w:styleId="podpisi">
    <w:name w:val="podpisi"/>
    <w:basedOn w:val="Navaden"/>
    <w:qFormat/>
    <w:rsid w:val="000B24B9"/>
    <w:pPr>
      <w:tabs>
        <w:tab w:val="left" w:pos="3402"/>
      </w:tabs>
      <w:spacing w:line="260" w:lineRule="atLeast"/>
    </w:pPr>
    <w:rPr>
      <w:rFonts w:ascii="Arial" w:hAnsi="Arial"/>
      <w:sz w:val="20"/>
      <w:lang w:val="it-IT" w:eastAsia="en-US"/>
    </w:rPr>
  </w:style>
  <w:style w:type="character" w:styleId="Pripombasklic">
    <w:name w:val="annotation reference"/>
    <w:uiPriority w:val="99"/>
    <w:semiHidden/>
    <w:unhideWhenUsed/>
    <w:rsid w:val="008A6D1C"/>
    <w:rPr>
      <w:sz w:val="16"/>
      <w:szCs w:val="16"/>
    </w:rPr>
  </w:style>
  <w:style w:type="paragraph" w:styleId="Pripombabesedilo">
    <w:name w:val="annotation text"/>
    <w:basedOn w:val="Navaden"/>
    <w:link w:val="PripombabesediloZnak"/>
    <w:uiPriority w:val="99"/>
    <w:semiHidden/>
    <w:unhideWhenUsed/>
    <w:rsid w:val="008A6D1C"/>
    <w:rPr>
      <w:sz w:val="20"/>
      <w:szCs w:val="20"/>
    </w:rPr>
  </w:style>
  <w:style w:type="character" w:customStyle="1" w:styleId="PripombabesediloZnak">
    <w:name w:val="Pripomba – besedilo Znak"/>
    <w:basedOn w:val="Privzetapisavaodstavka"/>
    <w:link w:val="Pripombabesedilo"/>
    <w:uiPriority w:val="99"/>
    <w:semiHidden/>
    <w:rsid w:val="008A6D1C"/>
  </w:style>
  <w:style w:type="paragraph" w:styleId="Zadevapripombe">
    <w:name w:val="annotation subject"/>
    <w:basedOn w:val="Pripombabesedilo"/>
    <w:next w:val="Pripombabesedilo"/>
    <w:link w:val="ZadevapripombeZnak"/>
    <w:uiPriority w:val="99"/>
    <w:semiHidden/>
    <w:unhideWhenUsed/>
    <w:rsid w:val="008A6D1C"/>
    <w:rPr>
      <w:b/>
      <w:bCs/>
    </w:rPr>
  </w:style>
  <w:style w:type="character" w:customStyle="1" w:styleId="ZadevapripombeZnak">
    <w:name w:val="Zadeva pripombe Znak"/>
    <w:link w:val="Zadevapripombe"/>
    <w:uiPriority w:val="99"/>
    <w:semiHidden/>
    <w:rsid w:val="008A6D1C"/>
    <w:rPr>
      <w:b/>
      <w:bCs/>
    </w:rPr>
  </w:style>
  <w:style w:type="paragraph" w:customStyle="1" w:styleId="BasicParagraph">
    <w:name w:val="[Basic Paragraph]"/>
    <w:basedOn w:val="Navaden"/>
    <w:qFormat/>
    <w:rsid w:val="00251003"/>
    <w:pPr>
      <w:spacing w:line="288" w:lineRule="auto"/>
    </w:pPr>
    <w:rPr>
      <w:rFonts w:ascii="MinionPro-Regular" w:eastAsia="Arial Unicode MS" w:hAnsi="MinionPro-Regular" w:cs="Arial Unicode MS"/>
      <w:color w:val="000000"/>
      <w:lang w:val="en-US"/>
    </w:rPr>
  </w:style>
  <w:style w:type="paragraph" w:styleId="Odstavekseznama">
    <w:name w:val="List Paragraph"/>
    <w:basedOn w:val="Navaden"/>
    <w:uiPriority w:val="34"/>
    <w:qFormat/>
    <w:rsid w:val="00BD0F2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Brezrazmikov">
    <w:name w:val="No Spacing"/>
    <w:uiPriority w:val="1"/>
    <w:qFormat/>
    <w:rsid w:val="00BD0F21"/>
    <w:rPr>
      <w:rFonts w:asciiTheme="minorHAnsi" w:eastAsiaTheme="minorHAnsi" w:hAnsiTheme="minorHAnsi" w:cstheme="minorBidi"/>
      <w:kern w:val="2"/>
      <w:sz w:val="22"/>
      <w:szCs w:val="22"/>
      <w:lang w:eastAsia="en-US"/>
      <w14:ligatures w14:val="standardContextual"/>
    </w:rPr>
  </w:style>
  <w:style w:type="character" w:styleId="Hiperpovezava">
    <w:name w:val="Hyperlink"/>
    <w:basedOn w:val="Privzetapisavaodstavka"/>
    <w:uiPriority w:val="99"/>
    <w:unhideWhenUsed/>
    <w:rsid w:val="00BD0F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eja.merljak@nova-gorica.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n\AppData\Local\Microsoft\Windows\INetCache\Content.Outlook\2Q9X4ZE5\predloga_&#382;upan.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predloga_župan</Template>
  <TotalTime>0</TotalTime>
  <Pages>4</Pages>
  <Words>1329</Words>
  <Characters>7577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MITFORMA d.o.o.</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 Habermut</dc:creator>
  <cp:lastModifiedBy>Mateja Merljak</cp:lastModifiedBy>
  <cp:revision>2</cp:revision>
  <cp:lastPrinted>2020-11-11T09:39:00Z</cp:lastPrinted>
  <dcterms:created xsi:type="dcterms:W3CDTF">2025-07-02T11:28:00Z</dcterms:created>
  <dcterms:modified xsi:type="dcterms:W3CDTF">2025-07-02T11:28:00Z</dcterms:modified>
</cp:coreProperties>
</file>