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5353" w14:textId="77777777" w:rsidR="005210F0" w:rsidRPr="00722FAC" w:rsidRDefault="00000000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6A0903E" w14:textId="77777777" w:rsidR="001E7980" w:rsidRPr="00712595" w:rsidRDefault="00000000" w:rsidP="00002DF8">
      <w:pPr>
        <w:pStyle w:val="Naslovnik"/>
        <w:spacing w:after="0"/>
      </w:pPr>
      <w:r>
        <w:rPr>
          <w:b/>
          <w:bCs w:val="0"/>
        </w:rPr>
        <w:t>MESTNA OBČINA NOVA GORICA</w:t>
      </w:r>
      <w:r>
        <w:br/>
      </w:r>
      <w:r>
        <w:rPr>
          <w:bCs w:val="0"/>
        </w:rPr>
        <w:t>Trg Edvarda Kardelja 1</w:t>
      </w:r>
      <w:r>
        <w:rPr>
          <w:b/>
        </w:rPr>
        <w:br/>
      </w:r>
      <w:r>
        <w:t>5000 Nova Gorica</w:t>
      </w:r>
    </w:p>
    <w:p w14:paraId="220FB36A" w14:textId="77777777" w:rsidR="00002DF8" w:rsidRDefault="00002DF8" w:rsidP="004A5B7B"/>
    <w:p w14:paraId="58CA3C04" w14:textId="703450E1" w:rsidR="004A5B7B" w:rsidRDefault="00000000" w:rsidP="004A5B7B">
      <w:r w:rsidRPr="0005678C">
        <w:t xml:space="preserve">Datum: </w:t>
      </w:r>
      <w:r>
        <w:t>27. 10. 2025</w:t>
      </w:r>
      <w:r w:rsidRPr="0005678C">
        <w:rPr>
          <w:rStyle w:val="ZvezaZnak"/>
          <w:sz w:val="14"/>
          <w:szCs w:val="18"/>
        </w:rPr>
        <w:br/>
      </w:r>
      <w:r w:rsidRPr="0005678C">
        <w:rPr>
          <w:rStyle w:val="ZvezaZnak"/>
        </w:rPr>
        <w:t xml:space="preserve">Številka: </w:t>
      </w:r>
      <w:r>
        <w:rPr>
          <w:rStyle w:val="ZvezaZnak"/>
        </w:rPr>
        <w:t>3521-0029/2020</w:t>
      </w:r>
      <w:r w:rsidRPr="007C74A8">
        <w:t>-5</w:t>
      </w:r>
    </w:p>
    <w:p w14:paraId="5DE9B845" w14:textId="77777777" w:rsidR="00002DF8" w:rsidRPr="002F5D8E" w:rsidRDefault="00002DF8" w:rsidP="002F71B9">
      <w:pPr>
        <w:pStyle w:val="Naslovnik"/>
        <w:spacing w:before="0" w:after="0"/>
        <w:rPr>
          <w:color w:val="auto"/>
          <w:sz w:val="20"/>
          <w:szCs w:val="20"/>
        </w:rPr>
      </w:pPr>
      <w:r w:rsidRPr="002F5D8E">
        <w:rPr>
          <w:color w:val="auto"/>
          <w:sz w:val="20"/>
          <w:szCs w:val="20"/>
        </w:rPr>
        <w:t>Mestna občina Nova Gorica, Trg Edvarda Kardelja 1, 5000 Nova Gorica, na podlagi 52. člena Zakona o stvarnem premoženju države in samoupravnih lokalnih skupnosti (Uradni list RS, št. 11/18, 79/18 in 78/23 – ZORR) ter 19. člena Uredbe o stvarnem premoženju države in samoupravnih lokalnih skupnosti (Uradni list RS, št. 31/18) objavlja</w:t>
      </w:r>
    </w:p>
    <w:p w14:paraId="6A4F2334" w14:textId="77777777" w:rsidR="00002DF8" w:rsidRDefault="00002DF8" w:rsidP="002F71B9">
      <w:pPr>
        <w:pStyle w:val="Naslov1"/>
      </w:pPr>
      <w:r>
        <w:t>Namero o sklenitvi neposredne pogodbe za oddajo nepremičnine v brezplačno uporabo</w:t>
      </w:r>
    </w:p>
    <w:p w14:paraId="79067C05" w14:textId="1BB452D7" w:rsidR="00002DF8" w:rsidRDefault="00002DF8" w:rsidP="002F71B9">
      <w:r>
        <w:t xml:space="preserve">Predmet oddaje v brezplačno uporabo je poslovni prostor v stavbi ID znak 2304-346-1 k.o. 2304 Nova Gorica, na naslovu Kidričeva ulica 9, 5000 Nova Gorica in sicer pisarna št. </w:t>
      </w:r>
      <w:r>
        <w:t>2</w:t>
      </w:r>
      <w:r>
        <w:t xml:space="preserve"> v skupni izmeri 15,00 m</w:t>
      </w:r>
      <w:r>
        <w:rPr>
          <w:vertAlign w:val="superscript"/>
        </w:rPr>
        <w:t>2</w:t>
      </w:r>
      <w:r>
        <w:t xml:space="preserve">, ki se nahaja v </w:t>
      </w:r>
      <w:r>
        <w:t>2</w:t>
      </w:r>
      <w:r>
        <w:t xml:space="preserve">. nadstropju stavbe, skupaj s souporabo skupnih prostorov v stavbi in sicer vhodne avle, hodnikov, stopnišča, podestov in sanitarij. </w:t>
      </w:r>
    </w:p>
    <w:p w14:paraId="08D0CEDF" w14:textId="45F9E6AD" w:rsidR="00002DF8" w:rsidRDefault="00002DF8" w:rsidP="002F71B9">
      <w:r>
        <w:t>Poslovni prostor se odda nevladni organizaciji, ki ji je podeljen status delovanja v javnem interesu</w:t>
      </w:r>
      <w:r>
        <w:t>, za opravljanje tistih nalog, za katere ji je podeljen status</w:t>
      </w:r>
      <w:r>
        <w:t xml:space="preserve">. </w:t>
      </w:r>
    </w:p>
    <w:p w14:paraId="4D9CE8A6" w14:textId="77777777" w:rsidR="00002DF8" w:rsidRDefault="00002DF8" w:rsidP="002F71B9">
      <w:pPr>
        <w:rPr>
          <w:color w:val="000000"/>
        </w:rPr>
      </w:pPr>
      <w:r w:rsidRPr="008F1C30">
        <w:rPr>
          <w:b/>
        </w:rPr>
        <w:t>Rok za prejem ponudbe ali izjave o interesu je 20 dni od dneva objave</w:t>
      </w:r>
      <w:r>
        <w:rPr>
          <w:b/>
        </w:rPr>
        <w:t xml:space="preserve"> te namere na spletni strani Mestne občine Nova Gorica</w:t>
      </w:r>
      <w:r>
        <w:t xml:space="preserve">. Ponudba oziroma izjava o interesu mora biti </w:t>
      </w:r>
      <w:r w:rsidRPr="008F1C30">
        <w:rPr>
          <w:b/>
        </w:rPr>
        <w:t>predložena v pisni obliki na naslov Mestna občina Nova</w:t>
      </w:r>
      <w:r>
        <w:t xml:space="preserve"> </w:t>
      </w:r>
      <w:r w:rsidRPr="000404B1">
        <w:rPr>
          <w:b/>
        </w:rPr>
        <w:t>Gorica</w:t>
      </w:r>
      <w:r>
        <w:t xml:space="preserve">, Trg Edvarda Kardelja 1, 5000 Nova Gorica, </w:t>
      </w:r>
      <w:r w:rsidRPr="008F1C30">
        <w:rPr>
          <w:b/>
        </w:rPr>
        <w:t>osebno na mestni občini</w:t>
      </w:r>
      <w:r>
        <w:t xml:space="preserve">, ali na elektronski naslov </w:t>
      </w:r>
      <w:hyperlink r:id="rId7" w:history="1">
        <w:r w:rsidRPr="008F1C30">
          <w:rPr>
            <w:rStyle w:val="Hiperpovezava"/>
            <w:b/>
          </w:rPr>
          <w:t>mestna.obcina@nova-gorica.si</w:t>
        </w:r>
      </w:hyperlink>
      <w:r>
        <w:rPr>
          <w:color w:val="000000"/>
        </w:rPr>
        <w:t>.</w:t>
      </w:r>
    </w:p>
    <w:p w14:paraId="17960585" w14:textId="77777777" w:rsidR="00002DF8" w:rsidRDefault="00002DF8" w:rsidP="002F71B9">
      <w:r>
        <w:t xml:space="preserve">Pisna ponudba oziroma izjava o interesu za brezplačno uporabo nepremičnine iz prvega odstavka te namere mora vsebovati: </w:t>
      </w:r>
      <w:r>
        <w:br/>
        <w:t>- osnovne podatke o ponudniku: naziv poslovnega subjekta, sedež, matično številko, davčno številko, ime in priimek osebe pooblaščene za zastopanje poslovnega subjekta;</w:t>
      </w:r>
      <w:r>
        <w:br/>
        <w:t xml:space="preserve">- izpis iz poslovnega registra; </w:t>
      </w:r>
      <w:r>
        <w:br/>
        <w:t>- dokazilo o izpolnjevanju pogoja iz drugega odstavka te namere;</w:t>
      </w:r>
      <w:r>
        <w:br/>
        <w:t>- podpis, žig.</w:t>
      </w:r>
    </w:p>
    <w:p w14:paraId="715E714A" w14:textId="77777777" w:rsidR="00002DF8" w:rsidRDefault="00002DF8" w:rsidP="002F71B9">
      <w:r w:rsidRPr="00F51D9C">
        <w:t>Za naveden</w:t>
      </w:r>
      <w:r>
        <w:t xml:space="preserve"> poslovni prostor </w:t>
      </w:r>
      <w:r w:rsidRPr="00F51D9C">
        <w:t xml:space="preserve">bo sklenjena neposredna </w:t>
      </w:r>
      <w:r w:rsidRPr="008F1C30">
        <w:rPr>
          <w:b/>
        </w:rPr>
        <w:t xml:space="preserve">pogodba o </w:t>
      </w:r>
      <w:r>
        <w:rPr>
          <w:b/>
        </w:rPr>
        <w:t>brezplačni uporabi. Pogodba se sklepa za določen čas</w:t>
      </w:r>
      <w:r w:rsidRPr="008F1C30">
        <w:rPr>
          <w:b/>
        </w:rPr>
        <w:t xml:space="preserve"> </w:t>
      </w:r>
      <w:r>
        <w:rPr>
          <w:b/>
        </w:rPr>
        <w:t>do 31. 12. 2026</w:t>
      </w:r>
      <w:r>
        <w:t>.</w:t>
      </w:r>
    </w:p>
    <w:p w14:paraId="4F2D2A01" w14:textId="77777777" w:rsidR="00002DF8" w:rsidRPr="008E681B" w:rsidRDefault="00002DF8" w:rsidP="002F71B9">
      <w:r>
        <w:lastRenderedPageBreak/>
        <w:t>Uporabnika bremenijo obratovalni stroški, stroški rednega vzdrževanja, stroški zavarovanja ter drugi stroški dogovorjeni s pogodbo.</w:t>
      </w:r>
    </w:p>
    <w:p w14:paraId="12B1479A" w14:textId="77777777" w:rsidR="00002DF8" w:rsidRDefault="00002DF8" w:rsidP="002F71B9">
      <w:pPr>
        <w:autoSpaceDE w:val="0"/>
        <w:autoSpaceDN w:val="0"/>
        <w:adjustRightInd w:val="0"/>
        <w:jc w:val="both"/>
      </w:pPr>
      <w:r w:rsidRPr="000404B1">
        <w:rPr>
          <w:b/>
        </w:rPr>
        <w:t xml:space="preserve">Vsa pojasnila v zvezi z oddajo v </w:t>
      </w:r>
      <w:r>
        <w:rPr>
          <w:b/>
        </w:rPr>
        <w:t>brezplačno uporabo</w:t>
      </w:r>
      <w:r w:rsidRPr="000404B1">
        <w:rPr>
          <w:b/>
        </w:rPr>
        <w:t xml:space="preserve"> lahko interesenti dobijo v Službi za premoženjske zadeve</w:t>
      </w:r>
      <w:r>
        <w:t xml:space="preserve">, po e-pošti </w:t>
      </w:r>
      <w:hyperlink r:id="rId8" w:history="1">
        <w:r w:rsidRPr="00703C62">
          <w:rPr>
            <w:rStyle w:val="Hiperpovezava"/>
          </w:rPr>
          <w:t>tajda.pregelj@nova-gorica.si</w:t>
        </w:r>
      </w:hyperlink>
      <w:r>
        <w:t>, ali na telefon 05 3350 309</w:t>
      </w:r>
      <w:r w:rsidRPr="00E319DA">
        <w:t xml:space="preserve"> </w:t>
      </w:r>
      <w:r>
        <w:t>v času uradnih ur. Ogled dokumentacije in nepremičnine je možen po predhodnem dogovoru.</w:t>
      </w:r>
    </w:p>
    <w:p w14:paraId="36148D40" w14:textId="77777777" w:rsidR="00002DF8" w:rsidRDefault="00002DF8" w:rsidP="002F71B9">
      <w:pPr>
        <w:autoSpaceDE w:val="0"/>
        <w:autoSpaceDN w:val="0"/>
        <w:adjustRightInd w:val="0"/>
        <w:jc w:val="both"/>
      </w:pPr>
      <w:r>
        <w:t>Nepremičnina se oddaja v brezplačno uporabo pod pogoji Zakona o stvarnem premoženju države in samoupravnih lokalnih skupnosti.</w:t>
      </w:r>
    </w:p>
    <w:p w14:paraId="4D7BB3D4" w14:textId="77777777" w:rsidR="00002DF8" w:rsidRPr="008F1C30" w:rsidRDefault="00002DF8" w:rsidP="00002DF8">
      <w:pPr>
        <w:autoSpaceDE w:val="0"/>
        <w:autoSpaceDN w:val="0"/>
        <w:adjustRightInd w:val="0"/>
        <w:jc w:val="both"/>
        <w:rPr>
          <w:b/>
          <w:bCs w:val="0"/>
        </w:rPr>
      </w:pPr>
      <w:r>
        <w:rPr>
          <w:b/>
        </w:rPr>
        <w:t>Mestna občina Nova Gorica</w:t>
      </w:r>
      <w:r w:rsidRPr="008F1C30">
        <w:rPr>
          <w:b/>
        </w:rPr>
        <w:t xml:space="preserve"> lahko </w:t>
      </w:r>
      <w:r w:rsidRPr="008F1C30">
        <w:rPr>
          <w:b/>
          <w:color w:val="000000"/>
          <w:shd w:val="clear" w:color="auto" w:fill="FFFFFF"/>
        </w:rPr>
        <w:t>postopek kadarkoli do sklenitve pravnega posla brez obrazložitve in brez odškodninske odgovornosti ustavi</w:t>
      </w:r>
      <w:r w:rsidRPr="008F1C30">
        <w:rPr>
          <w:b/>
        </w:rPr>
        <w:t>.</w:t>
      </w:r>
    </w:p>
    <w:tbl>
      <w:tblPr>
        <w:tblW w:w="4611" w:type="pct"/>
        <w:tblInd w:w="704" w:type="dxa"/>
        <w:tblLook w:val="04A0" w:firstRow="1" w:lastRow="0" w:firstColumn="1" w:lastColumn="0" w:noHBand="0" w:noVBand="1"/>
      </w:tblPr>
      <w:tblGrid>
        <w:gridCol w:w="3847"/>
        <w:gridCol w:w="685"/>
        <w:gridCol w:w="3832"/>
      </w:tblGrid>
      <w:tr w:rsidR="00F172CE" w14:paraId="31E875DD" w14:textId="77777777" w:rsidTr="00291180">
        <w:trPr>
          <w:trHeight w:val="277"/>
        </w:trPr>
        <w:tc>
          <w:tcPr>
            <w:tcW w:w="3844" w:type="dxa"/>
          </w:tcPr>
          <w:p w14:paraId="0C161424" w14:textId="4F629DBB" w:rsidR="00ED41BB" w:rsidRPr="00FA5AC8" w:rsidRDefault="00ED41BB" w:rsidP="00291180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460F7175" w14:textId="77777777" w:rsidR="00ED41BB" w:rsidRPr="00FA5AC8" w:rsidRDefault="00ED41BB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5980812D" w14:textId="77777777" w:rsidR="00ED41BB" w:rsidRPr="00FA5AC8" w:rsidRDefault="00ED41BB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</w:tr>
      <w:tr w:rsidR="00F172CE" w14:paraId="5FE9DD34" w14:textId="77777777" w:rsidTr="00291180">
        <w:tc>
          <w:tcPr>
            <w:tcW w:w="3844" w:type="dxa"/>
          </w:tcPr>
          <w:p w14:paraId="3DFE62F2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0" w:name="odos_ip_leviPodpisnikiIzOsnutkaQR"/>
            <w:bookmarkStart w:id="1" w:name="_Hlk42080248"/>
            <w:bookmarkEnd w:id="0"/>
          </w:p>
        </w:tc>
        <w:tc>
          <w:tcPr>
            <w:tcW w:w="684" w:type="dxa"/>
          </w:tcPr>
          <w:p w14:paraId="6326B893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5F83D75C" w14:textId="1549FFEE" w:rsidR="00ED41BB" w:rsidRPr="001448DA" w:rsidRDefault="00000000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2" w:name="odos_ip_desniPodpisnikiIzOsnutkaQR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>Samo Turel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Župan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               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bookmarkEnd w:id="2"/>
          </w:p>
        </w:tc>
      </w:tr>
      <w:tr w:rsidR="00F172CE" w14:paraId="5D110BCA" w14:textId="77777777" w:rsidTr="00291180">
        <w:tc>
          <w:tcPr>
            <w:tcW w:w="3844" w:type="dxa"/>
          </w:tcPr>
          <w:p w14:paraId="29D80C9A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60683B52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19B8AEA7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tr w:rsidR="00F172CE" w14:paraId="08C36ECF" w14:textId="77777777" w:rsidTr="00291180">
        <w:tc>
          <w:tcPr>
            <w:tcW w:w="3844" w:type="dxa"/>
          </w:tcPr>
          <w:p w14:paraId="71FE3D64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41860C94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4E9D6F4B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bookmarkEnd w:id="1"/>
    </w:tbl>
    <w:p w14:paraId="7E4BCAA0" w14:textId="77777777" w:rsidR="00A95A58" w:rsidRPr="000A3793" w:rsidRDefault="00A95A58" w:rsidP="001E7980">
      <w:pPr>
        <w:pStyle w:val="Naslovnik"/>
        <w:spacing w:after="1320"/>
        <w:rPr>
          <w:sz w:val="20"/>
          <w:szCs w:val="20"/>
        </w:rPr>
      </w:pPr>
    </w:p>
    <w:sectPr w:rsidR="00A95A58" w:rsidRPr="000A3793" w:rsidSect="00722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5E71" w14:textId="77777777" w:rsidR="00760A37" w:rsidRDefault="00760A37">
      <w:pPr>
        <w:spacing w:after="0" w:line="240" w:lineRule="auto"/>
      </w:pPr>
      <w:r>
        <w:separator/>
      </w:r>
    </w:p>
  </w:endnote>
  <w:endnote w:type="continuationSeparator" w:id="0">
    <w:p w14:paraId="1B271A64" w14:textId="77777777" w:rsidR="00760A37" w:rsidRDefault="0076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6B18" w14:textId="77777777" w:rsidR="004920E0" w:rsidRDefault="004920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6D49" w14:textId="77777777" w:rsidR="00F811AF" w:rsidRPr="008759F5" w:rsidRDefault="00000000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6C5CD49F" wp14:editId="4055D8DD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CD2C" w14:textId="77777777" w:rsidR="00366240" w:rsidRPr="00722FAC" w:rsidRDefault="00000000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530297BF" wp14:editId="258468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hyperlink r:id="rId2" w:history="1">
      <w:r w:rsidR="00C11F8D" w:rsidRPr="00C11F8D">
        <w:rPr>
          <w:rStyle w:val="Hiperpovezava"/>
          <w:color w:val="002F87"/>
        </w:rPr>
        <w:t>mestna.obcina@nova-gorica.si</w:t>
      </w:r>
    </w:hyperlink>
    <w:r w:rsidRPr="00722FAC">
      <w:t>,</w:t>
    </w:r>
    <w:r w:rsidR="002B08B0" w:rsidRPr="00722FAC">
      <w:t xml:space="preserve"> T: +386 (0)5 </w:t>
    </w:r>
    <w:r w:rsidR="002B08B0" w:rsidRPr="00C11F8D">
      <w:t>335</w:t>
    </w:r>
    <w:r w:rsidR="002B08B0" w:rsidRPr="00722FAC">
      <w:t xml:space="preserve"> 01 </w:t>
    </w:r>
    <w:r w:rsidR="001B2B4F">
      <w:t>1</w:t>
    </w:r>
    <w:r w:rsidR="002B08B0" w:rsidRPr="00722FAC">
      <w:t>1,</w:t>
    </w:r>
    <w:r w:rsidR="00192B9A" w:rsidRPr="00722FAC">
      <w:t xml:space="preserve"> </w:t>
    </w:r>
    <w:hyperlink r:id="rId3" w:history="1">
      <w:r w:rsidR="00C11F8D" w:rsidRPr="00C11F8D">
        <w:rPr>
          <w:rStyle w:val="Hiperpovezava"/>
          <w:color w:val="002F87"/>
        </w:rPr>
        <w:t>www.nova-gorica.si</w:t>
      </w:r>
    </w:hyperlink>
  </w:p>
  <w:p w14:paraId="4581E1FB" w14:textId="77777777" w:rsidR="00734A18" w:rsidRPr="00722FAC" w:rsidRDefault="00000000" w:rsidP="00722FAC">
    <w:pPr>
      <w:pStyle w:val="MONGnoga"/>
    </w:pPr>
    <w:r w:rsidRPr="00722FAC">
      <w:t>ID za DDV: SI53055730, matična številka: 5881773</w:t>
    </w:r>
  </w:p>
  <w:p w14:paraId="22C74196" w14:textId="77777777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CE26" w14:textId="77777777" w:rsidR="00760A37" w:rsidRDefault="00760A37">
      <w:pPr>
        <w:spacing w:after="0" w:line="240" w:lineRule="auto"/>
      </w:pPr>
      <w:r>
        <w:separator/>
      </w:r>
    </w:p>
  </w:footnote>
  <w:footnote w:type="continuationSeparator" w:id="0">
    <w:p w14:paraId="749BBA03" w14:textId="77777777" w:rsidR="00760A37" w:rsidRDefault="0076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D9E1" w14:textId="77777777" w:rsidR="004920E0" w:rsidRDefault="004920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0420" w14:textId="77777777" w:rsidR="00083CA2" w:rsidRPr="00083CA2" w:rsidRDefault="00000000" w:rsidP="003F3284">
    <w:r>
      <w:drawing>
        <wp:anchor distT="0" distB="0" distL="114300" distR="114300" simplePos="0" relativeHeight="251658240" behindDoc="1" locked="0" layoutInCell="1" allowOverlap="1" wp14:anchorId="229CA46C" wp14:editId="6E5C776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E603" w14:textId="77777777" w:rsidR="00083CA2" w:rsidRDefault="00000000" w:rsidP="003F3284">
    <w:r>
      <w:drawing>
        <wp:anchor distT="0" distB="0" distL="114300" distR="114300" simplePos="0" relativeHeight="251656192" behindDoc="1" locked="0" layoutInCell="1" allowOverlap="1" wp14:anchorId="386D6EED" wp14:editId="59454F5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BCE05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45AD5D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263D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E496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6A5E8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2A78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D0E6E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360A1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5ADB5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B12A2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4D87A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202DD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B4173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4A69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64B5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A20BE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8ABB8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8696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1786B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B4371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701C5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0B4678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384D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74E4A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043BA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0EB1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225B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A91ACD7E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EA3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969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65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68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64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AF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0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801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BE22D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AA7E9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22830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F03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E2E1A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4A4A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7EA47B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ACCC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EC3E5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32B48C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2A0894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F127A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9E4F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AC021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64075B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A9858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243F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CEEBB4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3F7006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9AABAF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10D7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8EECB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DE86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04FC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C03FC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EE7C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B098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6170055">
    <w:abstractNumId w:val="3"/>
  </w:num>
  <w:num w:numId="2" w16cid:durableId="658655037">
    <w:abstractNumId w:val="5"/>
  </w:num>
  <w:num w:numId="3" w16cid:durableId="738556160">
    <w:abstractNumId w:val="0"/>
  </w:num>
  <w:num w:numId="4" w16cid:durableId="1965960746">
    <w:abstractNumId w:val="2"/>
  </w:num>
  <w:num w:numId="5" w16cid:durableId="259870346">
    <w:abstractNumId w:val="4"/>
  </w:num>
  <w:num w:numId="6" w16cid:durableId="896285094">
    <w:abstractNumId w:val="6"/>
  </w:num>
  <w:num w:numId="7" w16cid:durableId="70097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DC8"/>
    <w:rsid w:val="00002DF8"/>
    <w:rsid w:val="000276AB"/>
    <w:rsid w:val="0005678C"/>
    <w:rsid w:val="00083CA2"/>
    <w:rsid w:val="000A3793"/>
    <w:rsid w:val="000D6C77"/>
    <w:rsid w:val="00101B99"/>
    <w:rsid w:val="00110838"/>
    <w:rsid w:val="001137D1"/>
    <w:rsid w:val="001448DA"/>
    <w:rsid w:val="00145A3D"/>
    <w:rsid w:val="00192B9A"/>
    <w:rsid w:val="001B2389"/>
    <w:rsid w:val="001B2B4F"/>
    <w:rsid w:val="001C6438"/>
    <w:rsid w:val="001D7013"/>
    <w:rsid w:val="001E7980"/>
    <w:rsid w:val="001F536A"/>
    <w:rsid w:val="002211C4"/>
    <w:rsid w:val="0022510F"/>
    <w:rsid w:val="00226E0E"/>
    <w:rsid w:val="00270252"/>
    <w:rsid w:val="00282512"/>
    <w:rsid w:val="00283022"/>
    <w:rsid w:val="0028430E"/>
    <w:rsid w:val="00291180"/>
    <w:rsid w:val="002B08B0"/>
    <w:rsid w:val="0030475A"/>
    <w:rsid w:val="003266E8"/>
    <w:rsid w:val="00366240"/>
    <w:rsid w:val="00371DA1"/>
    <w:rsid w:val="003769FB"/>
    <w:rsid w:val="003825A8"/>
    <w:rsid w:val="0039457F"/>
    <w:rsid w:val="003A0AE4"/>
    <w:rsid w:val="003B11F7"/>
    <w:rsid w:val="003E6E2E"/>
    <w:rsid w:val="003F3284"/>
    <w:rsid w:val="004129EE"/>
    <w:rsid w:val="00436C18"/>
    <w:rsid w:val="00444891"/>
    <w:rsid w:val="00463FA4"/>
    <w:rsid w:val="00486063"/>
    <w:rsid w:val="004920E0"/>
    <w:rsid w:val="004953C5"/>
    <w:rsid w:val="004A5B7B"/>
    <w:rsid w:val="004E242E"/>
    <w:rsid w:val="00504074"/>
    <w:rsid w:val="00504DFB"/>
    <w:rsid w:val="005210F0"/>
    <w:rsid w:val="0055061D"/>
    <w:rsid w:val="00581BE7"/>
    <w:rsid w:val="005B2325"/>
    <w:rsid w:val="006123B6"/>
    <w:rsid w:val="006620F0"/>
    <w:rsid w:val="0067770A"/>
    <w:rsid w:val="007110E8"/>
    <w:rsid w:val="00712595"/>
    <w:rsid w:val="00722FAC"/>
    <w:rsid w:val="00734A18"/>
    <w:rsid w:val="00760A37"/>
    <w:rsid w:val="007657D1"/>
    <w:rsid w:val="0079172C"/>
    <w:rsid w:val="00791DB2"/>
    <w:rsid w:val="00793022"/>
    <w:rsid w:val="007C74A8"/>
    <w:rsid w:val="007E1493"/>
    <w:rsid w:val="00810854"/>
    <w:rsid w:val="00873CAB"/>
    <w:rsid w:val="008759F5"/>
    <w:rsid w:val="008802E3"/>
    <w:rsid w:val="008821D4"/>
    <w:rsid w:val="00892A3E"/>
    <w:rsid w:val="008F168E"/>
    <w:rsid w:val="008F5DCA"/>
    <w:rsid w:val="00923A6E"/>
    <w:rsid w:val="00980A1F"/>
    <w:rsid w:val="009A0B18"/>
    <w:rsid w:val="00A0041D"/>
    <w:rsid w:val="00A60DAB"/>
    <w:rsid w:val="00A9127C"/>
    <w:rsid w:val="00A95A58"/>
    <w:rsid w:val="00AA4BFD"/>
    <w:rsid w:val="00B34EB6"/>
    <w:rsid w:val="00C10614"/>
    <w:rsid w:val="00C11F8D"/>
    <w:rsid w:val="00C7627D"/>
    <w:rsid w:val="00C973E8"/>
    <w:rsid w:val="00CD0869"/>
    <w:rsid w:val="00CD16B4"/>
    <w:rsid w:val="00CD26FA"/>
    <w:rsid w:val="00D617FF"/>
    <w:rsid w:val="00D81991"/>
    <w:rsid w:val="00DA69BC"/>
    <w:rsid w:val="00DB324B"/>
    <w:rsid w:val="00DE7B81"/>
    <w:rsid w:val="00E04017"/>
    <w:rsid w:val="00E57102"/>
    <w:rsid w:val="00E57C8A"/>
    <w:rsid w:val="00E876FD"/>
    <w:rsid w:val="00ED41BB"/>
    <w:rsid w:val="00EE5DDF"/>
    <w:rsid w:val="00F12361"/>
    <w:rsid w:val="00F172CE"/>
    <w:rsid w:val="00F24C66"/>
    <w:rsid w:val="00F27F42"/>
    <w:rsid w:val="00F40810"/>
    <w:rsid w:val="00F41B2C"/>
    <w:rsid w:val="00F4231E"/>
    <w:rsid w:val="00F811AF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1420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770A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001DC8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001DC8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2211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da.pregelj@nova-gorica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stna.obcina@nova-gorica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Tajda Pregelj</cp:lastModifiedBy>
  <cp:revision>29</cp:revision>
  <cp:lastPrinted>2025-02-19T07:16:00Z</cp:lastPrinted>
  <dcterms:created xsi:type="dcterms:W3CDTF">2025-02-20T13:06:00Z</dcterms:created>
  <dcterms:modified xsi:type="dcterms:W3CDTF">2025-10-27T10:22:00Z</dcterms:modified>
</cp:coreProperties>
</file>