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2A7FA9A2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4639D2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79/18, 61/20)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16C8AB91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za leto 20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23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7F31B0E3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2023 oziorma </w:t>
      </w:r>
      <w:r w:rsidR="00554028">
        <w:rPr>
          <w:rFonts w:ascii="Arial" w:eastAsia="Times New Roman" w:hAnsi="Arial" w:cs="Arial"/>
          <w:noProof/>
          <w:sz w:val="22"/>
          <w:szCs w:val="22"/>
          <w:lang w:val="sl-SI"/>
        </w:rPr>
        <w:t>308.509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,00 €; </w:t>
      </w:r>
    </w:p>
    <w:p w14:paraId="411EE22E" w14:textId="60350877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2023 oziorma </w:t>
      </w:r>
      <w:r w:rsidR="00B615EA">
        <w:rPr>
          <w:rFonts w:ascii="Arial" w:eastAsia="Times New Roman" w:hAnsi="Arial" w:cs="Arial"/>
          <w:noProof/>
          <w:sz w:val="22"/>
          <w:szCs w:val="22"/>
          <w:lang w:val="sl-SI"/>
        </w:rPr>
        <w:t>487.961,60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€.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54A0B6E9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Ta sklep začne veljati z dnem uveljavitve Odloka o proračunu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>ne Nova Gorica za leto 2023.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3EB88D8E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4780-0006/2023</w:t>
      </w:r>
    </w:p>
    <w:p w14:paraId="6AB5C56E" w14:textId="59894645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29A05DC" w14:textId="02F209D5" w:rsidR="005160E6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652FA685" w14:textId="6CD40701" w:rsidR="00A91A64" w:rsidRDefault="00A91A64" w:rsidP="00FE6225">
      <w:pPr>
        <w:rPr>
          <w:rFonts w:ascii="Arial" w:hAnsi="Arial" w:cs="Arial"/>
          <w:sz w:val="22"/>
          <w:szCs w:val="22"/>
          <w:lang w:val="sl-SI"/>
        </w:rPr>
      </w:pPr>
    </w:p>
    <w:p w14:paraId="73232606" w14:textId="03494FE7" w:rsidR="00A91A64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1382E" w14:textId="37D41A0C" w:rsidR="009B25E6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Številka</w:t>
      </w:r>
      <w:r>
        <w:rPr>
          <w:rFonts w:ascii="Arial" w:hAnsi="Arial" w:cs="Arial"/>
          <w:sz w:val="22"/>
          <w:szCs w:val="22"/>
        </w:rPr>
        <w:t>: 4780-0006</w:t>
      </w:r>
      <w:r w:rsidR="006937D9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>-2</w:t>
      </w:r>
    </w:p>
    <w:p w14:paraId="7BB4EDA3" w14:textId="0925C7DB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2.</w:t>
      </w:r>
      <w:r w:rsidR="006937D9">
        <w:rPr>
          <w:rFonts w:ascii="Arial" w:hAnsi="Arial" w:cs="Arial"/>
          <w:sz w:val="22"/>
          <w:szCs w:val="22"/>
        </w:rPr>
        <w:t xml:space="preserve"> </w:t>
      </w:r>
      <w:r w:rsidR="000851AA">
        <w:rPr>
          <w:rFonts w:ascii="Arial" w:hAnsi="Arial" w:cs="Arial"/>
          <w:sz w:val="22"/>
          <w:szCs w:val="22"/>
        </w:rPr>
        <w:t>februar</w:t>
      </w:r>
      <w:r w:rsidR="006937D9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 xml:space="preserve"> 2023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5CB46D5" w14:textId="32690729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03E872D9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79/18, 61/20 – ZDLGPE in 175/20;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77777777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20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23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20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23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lov priodbivanja nepremičnega premoženja znaša </w:t>
      </w:r>
      <w:r w:rsidR="000851AA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308.509,00 €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B615E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487.961,60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€. 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77777777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Pripravil:</w:t>
      </w:r>
    </w:p>
    <w:p w14:paraId="4B417130" w14:textId="77777777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Oddelek za okolje, prostor in javno infrastrukturo</w:t>
      </w:r>
    </w:p>
    <w:p w14:paraId="51DB7D82" w14:textId="77777777" w:rsidR="00AA3E9D" w:rsidRDefault="00AA3E9D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Vodja oddelka</w:t>
      </w:r>
    </w:p>
    <w:p w14:paraId="0CD32923" w14:textId="708E9D0F" w:rsidR="00A91A64" w:rsidRPr="001B4541" w:rsidRDefault="00AA3E9D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mag. Blaž</w:t>
      </w:r>
      <w:r w:rsidR="00B9064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Mozetič</w:t>
      </w:r>
      <w:r w:rsidR="00A91A64"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                             </w:t>
      </w:r>
    </w:p>
    <w:p w14:paraId="5E53407A" w14:textId="6E94DAA4" w:rsidR="00593833" w:rsidRPr="008608C5" w:rsidRDefault="00593833" w:rsidP="00A91A64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p w14:paraId="63642D05" w14:textId="442C7DFB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D059E"/>
    <w:rsid w:val="00146382"/>
    <w:rsid w:val="001B4541"/>
    <w:rsid w:val="00261AC8"/>
    <w:rsid w:val="002A5B83"/>
    <w:rsid w:val="002B019D"/>
    <w:rsid w:val="002F4A2F"/>
    <w:rsid w:val="003A41FB"/>
    <w:rsid w:val="003C5616"/>
    <w:rsid w:val="003C7C9F"/>
    <w:rsid w:val="00444E0B"/>
    <w:rsid w:val="00462F45"/>
    <w:rsid w:val="004639D2"/>
    <w:rsid w:val="005160E6"/>
    <w:rsid w:val="00523EEC"/>
    <w:rsid w:val="00554028"/>
    <w:rsid w:val="00575BEF"/>
    <w:rsid w:val="005763E6"/>
    <w:rsid w:val="00593833"/>
    <w:rsid w:val="005D33B4"/>
    <w:rsid w:val="00622A3E"/>
    <w:rsid w:val="006845D1"/>
    <w:rsid w:val="006937D9"/>
    <w:rsid w:val="00716DDA"/>
    <w:rsid w:val="0071789D"/>
    <w:rsid w:val="007812B9"/>
    <w:rsid w:val="0078757A"/>
    <w:rsid w:val="00797E5D"/>
    <w:rsid w:val="007A7E2E"/>
    <w:rsid w:val="00814CFC"/>
    <w:rsid w:val="008608C5"/>
    <w:rsid w:val="009273FC"/>
    <w:rsid w:val="00991A75"/>
    <w:rsid w:val="009A771B"/>
    <w:rsid w:val="009B25E6"/>
    <w:rsid w:val="009B7E7E"/>
    <w:rsid w:val="009E33BD"/>
    <w:rsid w:val="009F4E83"/>
    <w:rsid w:val="00A5130E"/>
    <w:rsid w:val="00A91A64"/>
    <w:rsid w:val="00A920D3"/>
    <w:rsid w:val="00AA3E9D"/>
    <w:rsid w:val="00B615EA"/>
    <w:rsid w:val="00B66C8D"/>
    <w:rsid w:val="00B9064A"/>
    <w:rsid w:val="00BD7D4F"/>
    <w:rsid w:val="00C42146"/>
    <w:rsid w:val="00CC7700"/>
    <w:rsid w:val="00D85EA0"/>
    <w:rsid w:val="00D86CB1"/>
    <w:rsid w:val="00E06FB6"/>
    <w:rsid w:val="00EB249F"/>
    <w:rsid w:val="00F33D7C"/>
    <w:rsid w:val="00F43F29"/>
    <w:rsid w:val="00F53C55"/>
    <w:rsid w:val="00F55492"/>
    <w:rsid w:val="00F6084C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24</cp:revision>
  <dcterms:created xsi:type="dcterms:W3CDTF">2023-02-02T13:24:00Z</dcterms:created>
  <dcterms:modified xsi:type="dcterms:W3CDTF">2023-02-02T14:31:00Z</dcterms:modified>
</cp:coreProperties>
</file>