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C395" w14:textId="1925594F" w:rsidR="00DB137E" w:rsidRDefault="00DB137E" w:rsidP="00DB137E">
      <w:pPr>
        <w:pStyle w:val="odstavek"/>
        <w:shd w:val="clear" w:color="auto" w:fill="FFFFFF"/>
        <w:spacing w:before="240" w:beforeAutospacing="0" w:after="0" w:afterAutospacing="0"/>
        <w:ind w:firstLine="10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Priloga </w:t>
      </w:r>
      <w:r w:rsidR="00577CC3">
        <w:rPr>
          <w:rFonts w:ascii="Arial" w:hAnsi="Arial" w:cs="Arial"/>
          <w:color w:val="000000"/>
          <w:sz w:val="22"/>
          <w:szCs w:val="22"/>
        </w:rPr>
        <w:t>2</w:t>
      </w:r>
    </w:p>
    <w:p w14:paraId="607D444F" w14:textId="77777777" w:rsidR="00DB137E" w:rsidRDefault="00DB137E" w:rsidP="00DB137E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F9495D" w14:textId="35F3321B" w:rsidR="00577CC3" w:rsidRPr="00577CC3" w:rsidRDefault="00577CC3" w:rsidP="00577CC3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  <w:r w:rsidRPr="00577CC3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 xml:space="preserve">Merila za dodelitev spodbud so usmerjena na ekonomske, </w:t>
      </w:r>
      <w:proofErr w:type="spellStart"/>
      <w:r w:rsidRPr="00577CC3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okoljske</w:t>
      </w:r>
      <w:proofErr w:type="spellEnd"/>
      <w:r w:rsidRPr="00577CC3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, prostorske in socialne vidike za podporo visoko produktivnim, dolgoročno vzdržnim, konkurenčnim, družbeno odgovornim in trajnostnim poslovnim modelom, povečanju dodane vrednosti na zaposlenega, odgovornem ravnanju z viri, vključno s prispevkom k zelenemu prehodu in krožnemu gospodarstvu, ter upoštevajo prednostna področja, kot jih določa načrt za okrevanje in odpornost.</w:t>
      </w:r>
    </w:p>
    <w:p w14:paraId="770FD169" w14:textId="712BD2C7" w:rsidR="00E53FA6" w:rsidRDefault="00E53FA6" w:rsidP="00DB137E"/>
    <w:p w14:paraId="3B9AA323" w14:textId="562C6FAC" w:rsidR="00A12901" w:rsidRDefault="00A12901" w:rsidP="00A12901">
      <w:pPr>
        <w:jc w:val="both"/>
        <w:rPr>
          <w:rFonts w:ascii="Arial" w:hAnsi="Arial" w:cs="Arial"/>
        </w:rPr>
      </w:pPr>
      <w:r w:rsidRPr="00A12901">
        <w:rPr>
          <w:rFonts w:ascii="Arial" w:hAnsi="Arial" w:cs="Arial"/>
        </w:rPr>
        <w:t xml:space="preserve">Podrobneje so merila opisana v Uredbi o načinu ugotavljanja pogojev in meril za dodelitev investicijskih spodbud in pogoje za strateško investicijo </w:t>
      </w:r>
      <w:r>
        <w:rPr>
          <w:rFonts w:ascii="Arial" w:hAnsi="Arial" w:cs="Arial"/>
        </w:rPr>
        <w:t xml:space="preserve">(Uradni list RS, št. </w:t>
      </w:r>
      <w:r w:rsidR="002D7543">
        <w:rPr>
          <w:rFonts w:ascii="Arial" w:hAnsi="Arial" w:cs="Arial"/>
        </w:rPr>
        <w:t>47/18, 191/20, 36/21 in 26/22).</w:t>
      </w:r>
    </w:p>
    <w:p w14:paraId="7E2A2CA1" w14:textId="538F11D8" w:rsidR="002D7543" w:rsidRDefault="001018EA" w:rsidP="00A12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Tabelarični prikaz meril iz Uredbe:</w:t>
      </w:r>
    </w:p>
    <w:p w14:paraId="7D84376D" w14:textId="77777777" w:rsidR="002D7543" w:rsidRPr="00A12901" w:rsidRDefault="002D7543" w:rsidP="00A12901">
      <w:pPr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3"/>
        <w:gridCol w:w="6530"/>
        <w:gridCol w:w="1979"/>
      </w:tblGrid>
      <w:tr w:rsidR="00A12901" w:rsidRPr="00A12901" w14:paraId="2B7C7CCD" w14:textId="77777777" w:rsidTr="001018EA">
        <w:tc>
          <w:tcPr>
            <w:tcW w:w="0" w:type="auto"/>
            <w:hideMark/>
          </w:tcPr>
          <w:p w14:paraId="2068FAC5" w14:textId="77777777" w:rsidR="00A12901" w:rsidRPr="00A12901" w:rsidRDefault="00A12901" w:rsidP="00A1290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6493" w:type="dxa"/>
            <w:hideMark/>
          </w:tcPr>
          <w:p w14:paraId="76692869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Merilo</w:t>
            </w:r>
          </w:p>
        </w:tc>
        <w:tc>
          <w:tcPr>
            <w:tcW w:w="1979" w:type="dxa"/>
            <w:hideMark/>
          </w:tcPr>
          <w:p w14:paraId="3B4043F9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Najvišje možno število točk</w:t>
            </w:r>
          </w:p>
        </w:tc>
      </w:tr>
      <w:tr w:rsidR="00A12901" w:rsidRPr="00A12901" w14:paraId="1ACCF79C" w14:textId="77777777" w:rsidTr="001018EA">
        <w:tc>
          <w:tcPr>
            <w:tcW w:w="0" w:type="auto"/>
            <w:hideMark/>
          </w:tcPr>
          <w:p w14:paraId="61CC9A0A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1.</w:t>
            </w:r>
          </w:p>
        </w:tc>
        <w:tc>
          <w:tcPr>
            <w:tcW w:w="6493" w:type="dxa"/>
            <w:hideMark/>
          </w:tcPr>
          <w:p w14:paraId="013E5C1C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Prednostna področja</w:t>
            </w:r>
          </w:p>
        </w:tc>
        <w:tc>
          <w:tcPr>
            <w:tcW w:w="1979" w:type="dxa"/>
            <w:hideMark/>
          </w:tcPr>
          <w:p w14:paraId="506055EB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6</w:t>
            </w:r>
          </w:p>
        </w:tc>
      </w:tr>
      <w:tr w:rsidR="00A12901" w:rsidRPr="00A12901" w14:paraId="3EB24873" w14:textId="77777777" w:rsidTr="001018EA">
        <w:tc>
          <w:tcPr>
            <w:tcW w:w="0" w:type="auto"/>
            <w:hideMark/>
          </w:tcPr>
          <w:p w14:paraId="4443D571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2.</w:t>
            </w:r>
          </w:p>
        </w:tc>
        <w:tc>
          <w:tcPr>
            <w:tcW w:w="6493" w:type="dxa"/>
            <w:hideMark/>
          </w:tcPr>
          <w:p w14:paraId="79602B9C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Stopnja tehnološke zahtevnosti investicije</w:t>
            </w:r>
          </w:p>
        </w:tc>
        <w:tc>
          <w:tcPr>
            <w:tcW w:w="1979" w:type="dxa"/>
            <w:hideMark/>
          </w:tcPr>
          <w:p w14:paraId="7975FE86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10</w:t>
            </w:r>
          </w:p>
        </w:tc>
      </w:tr>
      <w:tr w:rsidR="00A12901" w:rsidRPr="00A12901" w14:paraId="347ECAB6" w14:textId="77777777" w:rsidTr="001018EA">
        <w:tc>
          <w:tcPr>
            <w:tcW w:w="0" w:type="auto"/>
            <w:hideMark/>
          </w:tcPr>
          <w:p w14:paraId="589241A9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3.</w:t>
            </w:r>
          </w:p>
        </w:tc>
        <w:tc>
          <w:tcPr>
            <w:tcW w:w="6493" w:type="dxa"/>
            <w:hideMark/>
          </w:tcPr>
          <w:p w14:paraId="7DEDE115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Vpliv gospodarske družbe in investicije na okolje</w:t>
            </w:r>
          </w:p>
        </w:tc>
        <w:tc>
          <w:tcPr>
            <w:tcW w:w="1979" w:type="dxa"/>
            <w:hideMark/>
          </w:tcPr>
          <w:p w14:paraId="29E0EA07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15</w:t>
            </w:r>
          </w:p>
        </w:tc>
      </w:tr>
      <w:tr w:rsidR="00A12901" w:rsidRPr="00A12901" w14:paraId="37E52E88" w14:textId="77777777" w:rsidTr="001018EA">
        <w:tc>
          <w:tcPr>
            <w:tcW w:w="0" w:type="auto"/>
            <w:hideMark/>
          </w:tcPr>
          <w:p w14:paraId="7F337C7C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4.</w:t>
            </w:r>
          </w:p>
        </w:tc>
        <w:tc>
          <w:tcPr>
            <w:tcW w:w="6493" w:type="dxa"/>
            <w:hideMark/>
          </w:tcPr>
          <w:p w14:paraId="753B8F1D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Prispevek investicije na področju prehoda na krožno gospodarstvo, vključno s preprečevanjem in nadzorovanjem onesnaževanja</w:t>
            </w:r>
          </w:p>
        </w:tc>
        <w:tc>
          <w:tcPr>
            <w:tcW w:w="1979" w:type="dxa"/>
            <w:hideMark/>
          </w:tcPr>
          <w:p w14:paraId="08EE454C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13</w:t>
            </w:r>
          </w:p>
        </w:tc>
      </w:tr>
      <w:tr w:rsidR="00A12901" w:rsidRPr="00A12901" w14:paraId="4D561C43" w14:textId="77777777" w:rsidTr="001018EA">
        <w:tc>
          <w:tcPr>
            <w:tcW w:w="0" w:type="auto"/>
            <w:hideMark/>
          </w:tcPr>
          <w:p w14:paraId="6E36DA8A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5.</w:t>
            </w:r>
          </w:p>
        </w:tc>
        <w:tc>
          <w:tcPr>
            <w:tcW w:w="6493" w:type="dxa"/>
            <w:hideMark/>
          </w:tcPr>
          <w:p w14:paraId="496AD6BE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Prispevek investicije na področju blažitve podnebnih sprememb</w:t>
            </w:r>
          </w:p>
        </w:tc>
        <w:tc>
          <w:tcPr>
            <w:tcW w:w="1979" w:type="dxa"/>
            <w:hideMark/>
          </w:tcPr>
          <w:p w14:paraId="22BD258B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13</w:t>
            </w:r>
          </w:p>
        </w:tc>
      </w:tr>
      <w:tr w:rsidR="00A12901" w:rsidRPr="00A12901" w14:paraId="003CFFC9" w14:textId="77777777" w:rsidTr="001018EA">
        <w:tc>
          <w:tcPr>
            <w:tcW w:w="0" w:type="auto"/>
            <w:hideMark/>
          </w:tcPr>
          <w:p w14:paraId="7B871D37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6.</w:t>
            </w:r>
          </w:p>
        </w:tc>
        <w:tc>
          <w:tcPr>
            <w:tcW w:w="6493" w:type="dxa"/>
            <w:hideMark/>
          </w:tcPr>
          <w:p w14:paraId="0978AFE2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 xml:space="preserve">Prispevek gospodarske družbe k </w:t>
            </w:r>
            <w:proofErr w:type="spellStart"/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okoljski</w:t>
            </w:r>
            <w:proofErr w:type="spellEnd"/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 xml:space="preserve"> odgovornosti lokalnega okolja in razogljičenju prometnega sektorja</w:t>
            </w:r>
          </w:p>
        </w:tc>
        <w:tc>
          <w:tcPr>
            <w:tcW w:w="1979" w:type="dxa"/>
            <w:hideMark/>
          </w:tcPr>
          <w:p w14:paraId="76002FF7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9</w:t>
            </w:r>
          </w:p>
        </w:tc>
      </w:tr>
      <w:tr w:rsidR="00A12901" w:rsidRPr="00A12901" w14:paraId="2C6AC360" w14:textId="77777777" w:rsidTr="001018EA">
        <w:tc>
          <w:tcPr>
            <w:tcW w:w="0" w:type="auto"/>
            <w:hideMark/>
          </w:tcPr>
          <w:p w14:paraId="3F2D689C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7.</w:t>
            </w:r>
          </w:p>
        </w:tc>
        <w:tc>
          <w:tcPr>
            <w:tcW w:w="6493" w:type="dxa"/>
            <w:hideMark/>
          </w:tcPr>
          <w:p w14:paraId="4C12F10E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Skladnost načrtovane investicije z namensko rabo prostora, določeno v prostorskih aktih</w:t>
            </w:r>
          </w:p>
        </w:tc>
        <w:tc>
          <w:tcPr>
            <w:tcW w:w="1979" w:type="dxa"/>
            <w:hideMark/>
          </w:tcPr>
          <w:p w14:paraId="0DB679C9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10</w:t>
            </w:r>
          </w:p>
        </w:tc>
      </w:tr>
      <w:tr w:rsidR="00A12901" w:rsidRPr="00A12901" w14:paraId="04970117" w14:textId="77777777" w:rsidTr="001018EA">
        <w:tc>
          <w:tcPr>
            <w:tcW w:w="0" w:type="auto"/>
            <w:hideMark/>
          </w:tcPr>
          <w:p w14:paraId="16D60BED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8.</w:t>
            </w:r>
          </w:p>
        </w:tc>
        <w:tc>
          <w:tcPr>
            <w:tcW w:w="6493" w:type="dxa"/>
            <w:hideMark/>
          </w:tcPr>
          <w:p w14:paraId="2C94329B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Učinki investicije na skladen regionalni razvoj</w:t>
            </w:r>
          </w:p>
        </w:tc>
        <w:tc>
          <w:tcPr>
            <w:tcW w:w="1979" w:type="dxa"/>
            <w:hideMark/>
          </w:tcPr>
          <w:p w14:paraId="4C661DEE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8</w:t>
            </w:r>
          </w:p>
        </w:tc>
      </w:tr>
      <w:tr w:rsidR="00A12901" w:rsidRPr="00A12901" w14:paraId="75B70469" w14:textId="77777777" w:rsidTr="001018EA">
        <w:tc>
          <w:tcPr>
            <w:tcW w:w="0" w:type="auto"/>
            <w:hideMark/>
          </w:tcPr>
          <w:p w14:paraId="301189BA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9.</w:t>
            </w:r>
          </w:p>
        </w:tc>
        <w:tc>
          <w:tcPr>
            <w:tcW w:w="6493" w:type="dxa"/>
            <w:hideMark/>
          </w:tcPr>
          <w:p w14:paraId="2BDD6B28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Prispevek gospodarske družbe k digitalni preobrazbi</w:t>
            </w:r>
          </w:p>
        </w:tc>
        <w:tc>
          <w:tcPr>
            <w:tcW w:w="1979" w:type="dxa"/>
            <w:hideMark/>
          </w:tcPr>
          <w:p w14:paraId="6864950D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10</w:t>
            </w:r>
          </w:p>
        </w:tc>
      </w:tr>
      <w:tr w:rsidR="00A12901" w:rsidRPr="00A12901" w14:paraId="222832B2" w14:textId="77777777" w:rsidTr="001018EA">
        <w:tc>
          <w:tcPr>
            <w:tcW w:w="0" w:type="auto"/>
            <w:hideMark/>
          </w:tcPr>
          <w:p w14:paraId="0931378B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10.</w:t>
            </w:r>
          </w:p>
        </w:tc>
        <w:tc>
          <w:tcPr>
            <w:tcW w:w="6493" w:type="dxa"/>
            <w:hideMark/>
          </w:tcPr>
          <w:p w14:paraId="402C8BAA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Sodelovanje gospodarske družbe z lokalnim okoljem ali širšo skupnostjo</w:t>
            </w:r>
          </w:p>
        </w:tc>
        <w:tc>
          <w:tcPr>
            <w:tcW w:w="1979" w:type="dxa"/>
            <w:hideMark/>
          </w:tcPr>
          <w:p w14:paraId="07F6CD21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6</w:t>
            </w:r>
          </w:p>
        </w:tc>
      </w:tr>
      <w:tr w:rsidR="00A12901" w:rsidRPr="00A12901" w14:paraId="575D1459" w14:textId="77777777" w:rsidTr="001018EA">
        <w:tc>
          <w:tcPr>
            <w:tcW w:w="0" w:type="auto"/>
            <w:hideMark/>
          </w:tcPr>
          <w:p w14:paraId="7B2DA9FB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6493" w:type="dxa"/>
            <w:hideMark/>
          </w:tcPr>
          <w:p w14:paraId="21DF01CA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SKUPAJ</w:t>
            </w:r>
          </w:p>
        </w:tc>
        <w:tc>
          <w:tcPr>
            <w:tcW w:w="1979" w:type="dxa"/>
            <w:hideMark/>
          </w:tcPr>
          <w:p w14:paraId="035462C0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100</w:t>
            </w:r>
          </w:p>
        </w:tc>
      </w:tr>
      <w:tr w:rsidR="00A12901" w:rsidRPr="00A12901" w14:paraId="07BD1713" w14:textId="77777777" w:rsidTr="001018EA">
        <w:tc>
          <w:tcPr>
            <w:tcW w:w="7083" w:type="dxa"/>
            <w:gridSpan w:val="2"/>
            <w:hideMark/>
          </w:tcPr>
          <w:p w14:paraId="28E287CE" w14:textId="77777777" w:rsidR="00A12901" w:rsidRPr="00A12901" w:rsidRDefault="00A12901" w:rsidP="00A12901">
            <w:pPr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DODATNO MERILO: Umeščenost investicije na obmejno problemsko območje ali na območje občine, ki spada v okvir parkovnih občin Triglavskega narodnega parka</w:t>
            </w:r>
          </w:p>
        </w:tc>
        <w:tc>
          <w:tcPr>
            <w:tcW w:w="1979" w:type="dxa"/>
            <w:hideMark/>
          </w:tcPr>
          <w:p w14:paraId="1580C2C7" w14:textId="77777777" w:rsidR="00A12901" w:rsidRPr="00A12901" w:rsidRDefault="00A12901" w:rsidP="00A12901">
            <w:pPr>
              <w:jc w:val="center"/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12901">
              <w:rPr>
                <w:rFonts w:ascii="Arial" w:eastAsia="Times New Roman" w:hAnsi="Arial" w:cs="Arial"/>
                <w:color w:val="484848"/>
                <w:kern w:val="0"/>
                <w:sz w:val="24"/>
                <w:szCs w:val="24"/>
                <w:lang w:eastAsia="sl-SI"/>
                <w14:ligatures w14:val="none"/>
              </w:rPr>
              <w:t>10</w:t>
            </w:r>
          </w:p>
        </w:tc>
      </w:tr>
    </w:tbl>
    <w:p w14:paraId="34A6C504" w14:textId="77777777" w:rsidR="00A12901" w:rsidRPr="00DB137E" w:rsidRDefault="00A12901" w:rsidP="00DB137E"/>
    <w:sectPr w:rsidR="00A12901" w:rsidRPr="00DB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7E"/>
    <w:rsid w:val="001018EA"/>
    <w:rsid w:val="002D7543"/>
    <w:rsid w:val="00577CC3"/>
    <w:rsid w:val="005A2B03"/>
    <w:rsid w:val="006C1100"/>
    <w:rsid w:val="0098795E"/>
    <w:rsid w:val="00A12901"/>
    <w:rsid w:val="00DB137E"/>
    <w:rsid w:val="00E5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2DAB"/>
  <w15:chartTrackingRefBased/>
  <w15:docId w15:val="{6ACB337C-8ED8-46E4-B6A3-41B91F7F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DB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customStyle="1" w:styleId="tevilnatoka">
    <w:name w:val="tevilnatoka"/>
    <w:basedOn w:val="Navaden"/>
    <w:rsid w:val="00DB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customStyle="1" w:styleId="alineazatevilnotoko">
    <w:name w:val="alineazatevilnotoko"/>
    <w:basedOn w:val="Navaden"/>
    <w:rsid w:val="00DB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A1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Harej Pavlica</dc:creator>
  <cp:keywords/>
  <dc:description/>
  <cp:lastModifiedBy>Tjaša Harej Pavlica</cp:lastModifiedBy>
  <cp:revision>4</cp:revision>
  <dcterms:created xsi:type="dcterms:W3CDTF">2023-09-05T14:20:00Z</dcterms:created>
  <dcterms:modified xsi:type="dcterms:W3CDTF">2023-09-05T14:23:00Z</dcterms:modified>
</cp:coreProperties>
</file>