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4562E" w14:textId="39D7CB2F" w:rsidR="00662FDF" w:rsidRPr="00CF2E10" w:rsidRDefault="00CF2E10" w:rsidP="00F030D0">
      <w:pPr>
        <w:jc w:val="both"/>
        <w:rPr>
          <w:rFonts w:ascii="Arial" w:hAnsi="Arial" w:cs="Arial"/>
          <w:b/>
          <w:bCs/>
          <w:sz w:val="72"/>
          <w:szCs w:val="7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F2E10">
        <w:rPr>
          <w:rFonts w:ascii="Arial" w:hAnsi="Arial" w:cs="Arial"/>
          <w:b/>
          <w:bCs/>
          <w:sz w:val="72"/>
          <w:szCs w:val="72"/>
        </w:rPr>
        <w:t>7</w:t>
      </w:r>
    </w:p>
    <w:p w14:paraId="4034562F" w14:textId="77777777" w:rsidR="00662FDF" w:rsidRDefault="00662FDF" w:rsidP="00EE51F3">
      <w:pPr>
        <w:pStyle w:val="Default"/>
        <w:jc w:val="both"/>
        <w:rPr>
          <w:sz w:val="22"/>
          <w:szCs w:val="22"/>
        </w:rPr>
      </w:pPr>
      <w:r>
        <w:rPr>
          <w:sz w:val="22"/>
          <w:szCs w:val="22"/>
        </w:rPr>
        <w:t>Na podlagi 19. člena Statuta Mestne občine Nova Gorica (</w:t>
      </w:r>
      <w:r w:rsidRPr="00F61684">
        <w:rPr>
          <w:sz w:val="22"/>
          <w:szCs w:val="22"/>
        </w:rPr>
        <w:t>Uradni list RS</w:t>
      </w:r>
      <w:r>
        <w:rPr>
          <w:sz w:val="22"/>
          <w:szCs w:val="22"/>
        </w:rPr>
        <w:t xml:space="preserve"> št. </w:t>
      </w:r>
      <w:r w:rsidRPr="00F61684">
        <w:rPr>
          <w:sz w:val="22"/>
          <w:szCs w:val="22"/>
        </w:rPr>
        <w:t>13/12</w:t>
      </w:r>
      <w:r w:rsidR="000E6771">
        <w:rPr>
          <w:sz w:val="22"/>
          <w:szCs w:val="22"/>
        </w:rPr>
        <w:t xml:space="preserve">, </w:t>
      </w:r>
      <w:r>
        <w:rPr>
          <w:sz w:val="22"/>
          <w:szCs w:val="22"/>
        </w:rPr>
        <w:t>18/17</w:t>
      </w:r>
      <w:r w:rsidR="000E6771">
        <w:rPr>
          <w:sz w:val="22"/>
          <w:szCs w:val="22"/>
        </w:rPr>
        <w:t xml:space="preserve"> in 18/19</w:t>
      </w:r>
      <w:r w:rsidRPr="00F61684">
        <w:rPr>
          <w:sz w:val="22"/>
          <w:szCs w:val="22"/>
        </w:rPr>
        <w:t>)</w:t>
      </w:r>
      <w:r>
        <w:rPr>
          <w:sz w:val="22"/>
          <w:szCs w:val="22"/>
        </w:rPr>
        <w:t xml:space="preserve"> je Mestni svet Mestne občine Nova Gorica na seji dne ____________ sprejel</w:t>
      </w:r>
      <w:r w:rsidR="000E6771">
        <w:rPr>
          <w:sz w:val="22"/>
          <w:szCs w:val="22"/>
        </w:rPr>
        <w:t xml:space="preserve"> naslednji</w:t>
      </w:r>
    </w:p>
    <w:p w14:paraId="40345630" w14:textId="77777777" w:rsidR="00662FDF" w:rsidRDefault="00662FDF" w:rsidP="008E12FC">
      <w:pPr>
        <w:jc w:val="both"/>
        <w:rPr>
          <w:rFonts w:ascii="Arial" w:hAnsi="Arial" w:cs="Arial"/>
          <w:sz w:val="22"/>
          <w:szCs w:val="22"/>
        </w:rPr>
      </w:pPr>
    </w:p>
    <w:p w14:paraId="40345631" w14:textId="77777777" w:rsidR="00662FDF" w:rsidRDefault="00662FDF" w:rsidP="008E12FC">
      <w:pPr>
        <w:jc w:val="both"/>
        <w:rPr>
          <w:rFonts w:ascii="Arial" w:hAnsi="Arial" w:cs="Arial"/>
          <w:sz w:val="22"/>
          <w:szCs w:val="22"/>
        </w:rPr>
      </w:pPr>
    </w:p>
    <w:p w14:paraId="40345632" w14:textId="77777777" w:rsidR="00662FDF" w:rsidRDefault="00662FDF" w:rsidP="008E12FC">
      <w:pPr>
        <w:jc w:val="both"/>
        <w:rPr>
          <w:rFonts w:ascii="Arial" w:hAnsi="Arial" w:cs="Arial"/>
          <w:sz w:val="22"/>
          <w:szCs w:val="22"/>
        </w:rPr>
      </w:pPr>
    </w:p>
    <w:p w14:paraId="40345633" w14:textId="77777777" w:rsidR="00662FDF" w:rsidRDefault="00662FDF" w:rsidP="008E12FC">
      <w:pPr>
        <w:jc w:val="both"/>
        <w:rPr>
          <w:rFonts w:ascii="Arial" w:hAnsi="Arial" w:cs="Arial"/>
          <w:sz w:val="22"/>
          <w:szCs w:val="22"/>
        </w:rPr>
      </w:pPr>
    </w:p>
    <w:p w14:paraId="40345634" w14:textId="77777777" w:rsidR="00662FDF" w:rsidRDefault="00662FDF" w:rsidP="008E12FC">
      <w:pPr>
        <w:jc w:val="center"/>
        <w:rPr>
          <w:rFonts w:ascii="Arial" w:hAnsi="Arial" w:cs="Arial"/>
          <w:sz w:val="22"/>
          <w:szCs w:val="22"/>
        </w:rPr>
      </w:pPr>
      <w:r>
        <w:rPr>
          <w:rFonts w:ascii="Arial" w:hAnsi="Arial" w:cs="Arial"/>
          <w:sz w:val="22"/>
          <w:szCs w:val="22"/>
        </w:rPr>
        <w:t>S K L E P</w:t>
      </w:r>
    </w:p>
    <w:p w14:paraId="40345635" w14:textId="77777777" w:rsidR="00662FDF" w:rsidRDefault="00662FDF" w:rsidP="008E12FC">
      <w:pPr>
        <w:jc w:val="both"/>
        <w:rPr>
          <w:rFonts w:ascii="Arial" w:hAnsi="Arial" w:cs="Arial"/>
          <w:sz w:val="22"/>
          <w:szCs w:val="22"/>
        </w:rPr>
      </w:pPr>
    </w:p>
    <w:p w14:paraId="40345636" w14:textId="77777777" w:rsidR="00662FDF" w:rsidRDefault="00662FDF" w:rsidP="008E12FC">
      <w:pPr>
        <w:jc w:val="both"/>
        <w:rPr>
          <w:rFonts w:ascii="Arial" w:hAnsi="Arial" w:cs="Arial"/>
          <w:sz w:val="22"/>
          <w:szCs w:val="22"/>
        </w:rPr>
      </w:pPr>
    </w:p>
    <w:p w14:paraId="40345637" w14:textId="77777777" w:rsidR="00662FDF" w:rsidRDefault="00662FDF" w:rsidP="008E12FC">
      <w:pPr>
        <w:jc w:val="center"/>
        <w:rPr>
          <w:rFonts w:ascii="Arial" w:hAnsi="Arial" w:cs="Arial"/>
          <w:sz w:val="22"/>
          <w:szCs w:val="22"/>
        </w:rPr>
      </w:pPr>
      <w:r>
        <w:rPr>
          <w:rFonts w:ascii="Arial" w:hAnsi="Arial" w:cs="Arial"/>
          <w:sz w:val="22"/>
          <w:szCs w:val="22"/>
        </w:rPr>
        <w:t>1.</w:t>
      </w:r>
    </w:p>
    <w:p w14:paraId="40345638" w14:textId="77777777" w:rsidR="00662FDF" w:rsidRDefault="00662FDF" w:rsidP="008E12FC">
      <w:pPr>
        <w:jc w:val="both"/>
        <w:rPr>
          <w:rFonts w:ascii="Arial" w:hAnsi="Arial" w:cs="Arial"/>
          <w:sz w:val="22"/>
          <w:szCs w:val="22"/>
        </w:rPr>
      </w:pPr>
    </w:p>
    <w:p w14:paraId="40345639" w14:textId="77777777" w:rsidR="00662FDF" w:rsidRDefault="00662FDF" w:rsidP="008E12FC">
      <w:pPr>
        <w:jc w:val="both"/>
        <w:rPr>
          <w:rFonts w:ascii="Arial" w:hAnsi="Arial" w:cs="Arial"/>
          <w:sz w:val="22"/>
          <w:szCs w:val="22"/>
        </w:rPr>
      </w:pPr>
    </w:p>
    <w:p w14:paraId="4034563A" w14:textId="207048CC" w:rsidR="00662FDF" w:rsidRDefault="00662FDF" w:rsidP="001E0F76">
      <w:pPr>
        <w:jc w:val="both"/>
        <w:rPr>
          <w:rFonts w:ascii="Arial" w:hAnsi="Arial" w:cs="Arial"/>
          <w:sz w:val="22"/>
          <w:szCs w:val="22"/>
        </w:rPr>
      </w:pPr>
      <w:r w:rsidRPr="00971020">
        <w:rPr>
          <w:rFonts w:ascii="Arial" w:hAnsi="Arial" w:cs="Arial"/>
          <w:sz w:val="22"/>
          <w:szCs w:val="22"/>
        </w:rPr>
        <w:t xml:space="preserve">Mestni svet Mestne občine Nova Gorica se je seznanil </w:t>
      </w:r>
      <w:r w:rsidR="000E6771">
        <w:rPr>
          <w:rFonts w:ascii="Arial" w:hAnsi="Arial" w:cs="Arial"/>
          <w:sz w:val="22"/>
          <w:szCs w:val="22"/>
        </w:rPr>
        <w:t>z dokumentom</w:t>
      </w:r>
      <w:r w:rsidRPr="00971020">
        <w:rPr>
          <w:rFonts w:ascii="Arial" w:hAnsi="Arial" w:cs="Arial"/>
          <w:sz w:val="22"/>
          <w:szCs w:val="22"/>
        </w:rPr>
        <w:t xml:space="preserve"> </w:t>
      </w:r>
      <w:r>
        <w:rPr>
          <w:rFonts w:ascii="Arial" w:hAnsi="Arial" w:cs="Arial"/>
          <w:sz w:val="22"/>
          <w:szCs w:val="22"/>
        </w:rPr>
        <w:t>»</w:t>
      </w:r>
      <w:r w:rsidR="00E948E0">
        <w:rPr>
          <w:rFonts w:ascii="Arial" w:hAnsi="Arial" w:cs="Arial"/>
          <w:sz w:val="22"/>
          <w:szCs w:val="22"/>
        </w:rPr>
        <w:t xml:space="preserve">Akcijski načrt ukrepov </w:t>
      </w:r>
      <w:r w:rsidR="00DC253D">
        <w:rPr>
          <w:rFonts w:ascii="Arial" w:hAnsi="Arial" w:cs="Arial"/>
          <w:sz w:val="22"/>
          <w:szCs w:val="22"/>
        </w:rPr>
        <w:t xml:space="preserve">za trajnostni </w:t>
      </w:r>
      <w:r w:rsidR="001D5E56">
        <w:rPr>
          <w:rFonts w:ascii="Arial" w:hAnsi="Arial" w:cs="Arial"/>
          <w:sz w:val="22"/>
          <w:szCs w:val="22"/>
        </w:rPr>
        <w:t xml:space="preserve">razvoj </w:t>
      </w:r>
      <w:r w:rsidR="00DC253D">
        <w:rPr>
          <w:rFonts w:ascii="Arial" w:hAnsi="Arial" w:cs="Arial"/>
          <w:sz w:val="22"/>
          <w:szCs w:val="22"/>
        </w:rPr>
        <w:t>turiz</w:t>
      </w:r>
      <w:r w:rsidR="001D5E56">
        <w:rPr>
          <w:rFonts w:ascii="Arial" w:hAnsi="Arial" w:cs="Arial"/>
          <w:sz w:val="22"/>
          <w:szCs w:val="22"/>
        </w:rPr>
        <w:t>ma v Mestni občini Nova Gorica za 2024-2026</w:t>
      </w:r>
      <w:r>
        <w:rPr>
          <w:rFonts w:ascii="Arial" w:hAnsi="Arial" w:cs="Arial"/>
          <w:sz w:val="22"/>
          <w:szCs w:val="22"/>
        </w:rPr>
        <w:t>«.</w:t>
      </w:r>
    </w:p>
    <w:p w14:paraId="4034563B" w14:textId="77777777" w:rsidR="00662FDF" w:rsidRDefault="00662FDF" w:rsidP="008E12FC">
      <w:pPr>
        <w:jc w:val="both"/>
        <w:rPr>
          <w:rFonts w:ascii="Arial" w:hAnsi="Arial" w:cs="Arial"/>
          <w:sz w:val="22"/>
          <w:szCs w:val="22"/>
        </w:rPr>
      </w:pPr>
    </w:p>
    <w:p w14:paraId="4034563C" w14:textId="77777777" w:rsidR="00662FDF" w:rsidRDefault="00662FDF" w:rsidP="008E12FC">
      <w:pPr>
        <w:jc w:val="both"/>
        <w:rPr>
          <w:rFonts w:ascii="Arial" w:hAnsi="Arial" w:cs="Arial"/>
          <w:sz w:val="22"/>
          <w:szCs w:val="22"/>
        </w:rPr>
      </w:pPr>
    </w:p>
    <w:p w14:paraId="4034563D" w14:textId="77777777" w:rsidR="00662FDF" w:rsidRDefault="00662FDF" w:rsidP="008E12FC">
      <w:pPr>
        <w:jc w:val="center"/>
        <w:rPr>
          <w:rFonts w:ascii="Arial" w:hAnsi="Arial" w:cs="Arial"/>
          <w:sz w:val="22"/>
          <w:szCs w:val="22"/>
        </w:rPr>
      </w:pPr>
      <w:r>
        <w:rPr>
          <w:rFonts w:ascii="Arial" w:hAnsi="Arial" w:cs="Arial"/>
          <w:sz w:val="22"/>
          <w:szCs w:val="22"/>
        </w:rPr>
        <w:t>2.</w:t>
      </w:r>
    </w:p>
    <w:p w14:paraId="4034563E" w14:textId="77777777" w:rsidR="00662FDF" w:rsidRDefault="00662FDF" w:rsidP="008E12FC">
      <w:pPr>
        <w:jc w:val="both"/>
        <w:rPr>
          <w:rFonts w:ascii="Arial" w:hAnsi="Arial" w:cs="Arial"/>
          <w:sz w:val="22"/>
          <w:szCs w:val="22"/>
        </w:rPr>
      </w:pPr>
    </w:p>
    <w:p w14:paraId="4034563F" w14:textId="77777777" w:rsidR="00662FDF" w:rsidRDefault="00662FDF" w:rsidP="008E12FC">
      <w:pPr>
        <w:jc w:val="both"/>
        <w:rPr>
          <w:rFonts w:ascii="Arial" w:hAnsi="Arial" w:cs="Arial"/>
          <w:sz w:val="22"/>
          <w:szCs w:val="22"/>
        </w:rPr>
      </w:pPr>
    </w:p>
    <w:p w14:paraId="40345640" w14:textId="77777777" w:rsidR="00662FDF" w:rsidRDefault="00662FDF" w:rsidP="008E12FC">
      <w:pPr>
        <w:jc w:val="both"/>
        <w:rPr>
          <w:rFonts w:ascii="Arial" w:hAnsi="Arial" w:cs="Arial"/>
          <w:sz w:val="22"/>
          <w:szCs w:val="22"/>
        </w:rPr>
      </w:pPr>
      <w:r>
        <w:rPr>
          <w:rFonts w:ascii="Arial" w:hAnsi="Arial" w:cs="Arial"/>
          <w:sz w:val="22"/>
          <w:szCs w:val="22"/>
        </w:rPr>
        <w:t>Ta sklep velja takoj.</w:t>
      </w:r>
    </w:p>
    <w:p w14:paraId="40345641" w14:textId="77777777" w:rsidR="00662FDF" w:rsidRDefault="00662FDF" w:rsidP="008E12FC">
      <w:pPr>
        <w:jc w:val="both"/>
        <w:rPr>
          <w:rFonts w:ascii="Arial" w:hAnsi="Arial" w:cs="Arial"/>
          <w:sz w:val="22"/>
          <w:szCs w:val="22"/>
        </w:rPr>
      </w:pPr>
    </w:p>
    <w:p w14:paraId="40345642" w14:textId="77777777" w:rsidR="00662FDF" w:rsidRDefault="00662FDF" w:rsidP="008E12FC">
      <w:pPr>
        <w:jc w:val="both"/>
        <w:rPr>
          <w:rFonts w:ascii="Arial" w:hAnsi="Arial" w:cs="Arial"/>
          <w:sz w:val="22"/>
          <w:szCs w:val="22"/>
        </w:rPr>
      </w:pPr>
    </w:p>
    <w:p w14:paraId="40345643" w14:textId="77777777" w:rsidR="00662FDF" w:rsidRDefault="00662FDF" w:rsidP="008E12FC">
      <w:pPr>
        <w:jc w:val="both"/>
        <w:rPr>
          <w:rFonts w:ascii="Arial" w:hAnsi="Arial" w:cs="Arial"/>
          <w:sz w:val="22"/>
          <w:szCs w:val="22"/>
        </w:rPr>
      </w:pPr>
    </w:p>
    <w:p w14:paraId="40345644" w14:textId="77777777" w:rsidR="00662FDF" w:rsidRDefault="00662FDF" w:rsidP="008E12FC">
      <w:pPr>
        <w:jc w:val="both"/>
        <w:rPr>
          <w:rFonts w:ascii="Arial" w:hAnsi="Arial" w:cs="Arial"/>
          <w:sz w:val="22"/>
          <w:szCs w:val="22"/>
        </w:rPr>
      </w:pPr>
    </w:p>
    <w:p w14:paraId="40345645" w14:textId="77777777" w:rsidR="00662FDF" w:rsidRDefault="00662FDF" w:rsidP="008E12FC">
      <w:pPr>
        <w:jc w:val="both"/>
        <w:rPr>
          <w:rFonts w:ascii="Arial" w:hAnsi="Arial" w:cs="Arial"/>
          <w:sz w:val="22"/>
          <w:szCs w:val="22"/>
        </w:rPr>
      </w:pPr>
    </w:p>
    <w:p w14:paraId="40345646" w14:textId="77777777" w:rsidR="00662FDF" w:rsidRDefault="00662FDF" w:rsidP="008E12FC">
      <w:pPr>
        <w:jc w:val="both"/>
        <w:rPr>
          <w:rFonts w:ascii="Arial" w:hAnsi="Arial" w:cs="Arial"/>
          <w:sz w:val="22"/>
          <w:szCs w:val="22"/>
        </w:rPr>
      </w:pPr>
    </w:p>
    <w:p w14:paraId="40345647" w14:textId="4A16B7BD" w:rsidR="00662FDF" w:rsidRDefault="00662FDF" w:rsidP="008E12FC">
      <w:pPr>
        <w:jc w:val="both"/>
        <w:rPr>
          <w:rFonts w:ascii="Arial" w:hAnsi="Arial" w:cs="Arial"/>
          <w:sz w:val="22"/>
          <w:szCs w:val="22"/>
        </w:rPr>
      </w:pPr>
      <w:r>
        <w:rPr>
          <w:rFonts w:ascii="Arial" w:hAnsi="Arial" w:cs="Arial"/>
          <w:sz w:val="22"/>
          <w:szCs w:val="22"/>
        </w:rPr>
        <w:t>Številka:</w:t>
      </w:r>
      <w:r w:rsidR="007258FA" w:rsidRPr="007258FA">
        <w:rPr>
          <w:rFonts w:ascii="Arial" w:hAnsi="Arial" w:cs="Arial"/>
        </w:rPr>
        <w:t xml:space="preserve"> </w:t>
      </w:r>
      <w:r w:rsidR="007258FA" w:rsidRPr="007258FA">
        <w:rPr>
          <w:rFonts w:ascii="Arial" w:hAnsi="Arial" w:cs="Arial"/>
          <w:sz w:val="22"/>
          <w:szCs w:val="22"/>
        </w:rPr>
        <w:t>322-0009/2020-20</w:t>
      </w:r>
      <w:r w:rsidR="00E948E0">
        <w:rPr>
          <w:rFonts w:ascii="Arial" w:hAnsi="Arial" w:cs="Arial"/>
          <w:sz w:val="22"/>
          <w:szCs w:val="22"/>
        </w:rPr>
        <w:tab/>
      </w:r>
      <w:r w:rsidR="009663EA">
        <w:rPr>
          <w:rFonts w:ascii="Arial" w:hAnsi="Arial" w:cs="Arial"/>
          <w:sz w:val="22"/>
          <w:szCs w:val="22"/>
        </w:rPr>
        <w:tab/>
      </w:r>
      <w:r w:rsidR="009663EA">
        <w:rPr>
          <w:rFonts w:ascii="Arial" w:hAnsi="Arial" w:cs="Arial"/>
          <w:sz w:val="22"/>
          <w:szCs w:val="22"/>
        </w:rPr>
        <w:tab/>
      </w:r>
      <w:r w:rsidR="009663EA">
        <w:rPr>
          <w:rFonts w:ascii="Arial" w:hAnsi="Arial" w:cs="Arial"/>
          <w:sz w:val="22"/>
          <w:szCs w:val="22"/>
        </w:rPr>
        <w:tab/>
      </w:r>
      <w:r w:rsidR="00BA1472">
        <w:rPr>
          <w:rFonts w:ascii="Arial" w:hAnsi="Arial" w:cs="Arial"/>
          <w:sz w:val="22"/>
          <w:szCs w:val="22"/>
        </w:rPr>
        <w:tab/>
      </w:r>
      <w:r w:rsidR="009663EA">
        <w:rPr>
          <w:rFonts w:ascii="Arial" w:hAnsi="Arial" w:cs="Arial"/>
          <w:sz w:val="22"/>
          <w:szCs w:val="22"/>
        </w:rPr>
        <w:tab/>
      </w:r>
      <w:r w:rsidR="00BA1472">
        <w:rPr>
          <w:rFonts w:ascii="Arial" w:hAnsi="Arial" w:cs="Arial"/>
          <w:sz w:val="22"/>
          <w:szCs w:val="22"/>
        </w:rPr>
        <w:t>Samo Turel</w:t>
      </w:r>
    </w:p>
    <w:p w14:paraId="40345648" w14:textId="7D619FB3" w:rsidR="00662FDF" w:rsidRPr="00DC1C42" w:rsidRDefault="009663EA" w:rsidP="008E12FC">
      <w:pPr>
        <w:jc w:val="both"/>
        <w:rPr>
          <w:rFonts w:ascii="Arial" w:hAnsi="Arial" w:cs="Arial"/>
          <w:sz w:val="22"/>
          <w:szCs w:val="22"/>
        </w:rPr>
      </w:pPr>
      <w:r>
        <w:rPr>
          <w:rFonts w:ascii="Arial" w:hAnsi="Arial" w:cs="Arial"/>
          <w:sz w:val="22"/>
          <w:szCs w:val="22"/>
        </w:rPr>
        <w:t>Nova Gorica,</w:t>
      </w:r>
      <w:r w:rsidR="00B527DB">
        <w:rPr>
          <w:rFonts w:ascii="Arial" w:hAnsi="Arial" w:cs="Arial"/>
          <w:sz w:val="22"/>
          <w:szCs w:val="22"/>
        </w:rPr>
        <w:t xml:space="preserve"> dne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A1472">
        <w:rPr>
          <w:rFonts w:ascii="Arial" w:hAnsi="Arial" w:cs="Arial"/>
          <w:sz w:val="22"/>
          <w:szCs w:val="22"/>
        </w:rPr>
        <w:tab/>
        <w:t xml:space="preserve">   </w:t>
      </w:r>
      <w:r w:rsidR="00662FDF">
        <w:rPr>
          <w:rFonts w:ascii="Arial" w:hAnsi="Arial" w:cs="Arial"/>
          <w:sz w:val="22"/>
          <w:szCs w:val="22"/>
        </w:rPr>
        <w:t>ŽUPAN</w:t>
      </w:r>
    </w:p>
    <w:p w14:paraId="40345649" w14:textId="77777777" w:rsidR="00662FDF" w:rsidRDefault="00662FDF" w:rsidP="0001303C">
      <w:pPr>
        <w:jc w:val="both"/>
        <w:rPr>
          <w:rFonts w:ascii="Arial" w:hAnsi="Arial" w:cs="Arial"/>
          <w:sz w:val="22"/>
          <w:szCs w:val="22"/>
        </w:rPr>
      </w:pPr>
      <w:r>
        <w:rPr>
          <w:rFonts w:ascii="Arial" w:hAnsi="Arial" w:cs="Arial"/>
          <w:sz w:val="22"/>
          <w:szCs w:val="22"/>
        </w:rPr>
        <w:br w:type="page"/>
      </w:r>
    </w:p>
    <w:p w14:paraId="33A8D1CC" w14:textId="43C7C5EE" w:rsidR="00EE6570" w:rsidRPr="00F50868" w:rsidRDefault="00EF2F01" w:rsidP="00EE6570">
      <w:pPr>
        <w:jc w:val="both"/>
        <w:rPr>
          <w:rFonts w:ascii="Arial" w:hAnsi="Arial" w:cs="Arial"/>
          <w:bCs/>
          <w:sz w:val="22"/>
          <w:szCs w:val="22"/>
        </w:rPr>
      </w:pPr>
      <w:r>
        <w:rPr>
          <w:noProof/>
        </w:rPr>
        <w:lastRenderedPageBreak/>
        <w:drawing>
          <wp:anchor distT="0" distB="0" distL="114300" distR="114300" simplePos="0" relativeHeight="251658240" behindDoc="0" locked="0" layoutInCell="1" allowOverlap="0" wp14:anchorId="4034566A" wp14:editId="4034566B">
            <wp:simplePos x="0" y="0"/>
            <wp:positionH relativeFrom="page">
              <wp:posOffset>335915</wp:posOffset>
            </wp:positionH>
            <wp:positionV relativeFrom="page">
              <wp:posOffset>266065</wp:posOffset>
            </wp:positionV>
            <wp:extent cx="2371725" cy="1000125"/>
            <wp:effectExtent l="0" t="0" r="9525" b="9525"/>
            <wp:wrapTopAndBottom/>
            <wp:docPr id="5" name="Slika 2"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LAVA zup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pic:spPr>
                </pic:pic>
              </a:graphicData>
            </a:graphic>
            <wp14:sizeRelH relativeFrom="page">
              <wp14:pctWidth>0</wp14:pctWidth>
            </wp14:sizeRelH>
            <wp14:sizeRelV relativeFrom="page">
              <wp14:pctHeight>0</wp14:pctHeight>
            </wp14:sizeRelV>
          </wp:anchor>
        </w:drawing>
      </w:r>
      <w:r w:rsidR="00EE6570" w:rsidRPr="00F50868">
        <w:rPr>
          <w:rFonts w:ascii="Arial" w:hAnsi="Arial" w:cs="Arial"/>
          <w:bCs/>
          <w:sz w:val="22"/>
          <w:szCs w:val="22"/>
        </w:rPr>
        <w:t>Številka:</w:t>
      </w:r>
      <w:r w:rsidR="007258FA">
        <w:rPr>
          <w:rFonts w:ascii="Arial" w:hAnsi="Arial" w:cs="Arial"/>
          <w:bCs/>
          <w:sz w:val="22"/>
          <w:szCs w:val="22"/>
        </w:rPr>
        <w:t xml:space="preserve"> </w:t>
      </w:r>
      <w:r w:rsidR="007258FA" w:rsidRPr="007258FA">
        <w:rPr>
          <w:rFonts w:ascii="Arial" w:hAnsi="Arial" w:cs="Arial"/>
          <w:sz w:val="22"/>
          <w:szCs w:val="22"/>
        </w:rPr>
        <w:t>322-0009/2020-20</w:t>
      </w:r>
      <w:r w:rsidR="00EE6570" w:rsidRPr="00F50868">
        <w:rPr>
          <w:rFonts w:ascii="Arial" w:hAnsi="Arial" w:cs="Arial"/>
          <w:bCs/>
          <w:sz w:val="22"/>
          <w:szCs w:val="22"/>
        </w:rPr>
        <w:t xml:space="preserve"> </w:t>
      </w:r>
    </w:p>
    <w:p w14:paraId="6E854ADC" w14:textId="6C4F4FC8" w:rsidR="00EE6570" w:rsidRPr="00F50868" w:rsidRDefault="00EE6570" w:rsidP="00EE6570">
      <w:pPr>
        <w:jc w:val="both"/>
        <w:rPr>
          <w:rFonts w:ascii="Arial" w:hAnsi="Arial" w:cs="Arial"/>
          <w:bCs/>
          <w:sz w:val="22"/>
          <w:szCs w:val="22"/>
        </w:rPr>
      </w:pPr>
      <w:r w:rsidRPr="00F50868">
        <w:rPr>
          <w:rFonts w:ascii="Arial" w:hAnsi="Arial" w:cs="Arial"/>
          <w:bCs/>
          <w:sz w:val="22"/>
          <w:szCs w:val="22"/>
        </w:rPr>
        <w:t xml:space="preserve">Nova Gorica, </w:t>
      </w:r>
      <w:r>
        <w:rPr>
          <w:rFonts w:ascii="Arial" w:hAnsi="Arial" w:cs="Arial"/>
          <w:bCs/>
          <w:sz w:val="22"/>
          <w:szCs w:val="22"/>
        </w:rPr>
        <w:t xml:space="preserve">dne </w:t>
      </w:r>
      <w:r w:rsidR="00B53112">
        <w:rPr>
          <w:rFonts w:ascii="Arial" w:hAnsi="Arial" w:cs="Arial"/>
          <w:bCs/>
          <w:sz w:val="22"/>
          <w:szCs w:val="22"/>
        </w:rPr>
        <w:t>22</w:t>
      </w:r>
      <w:r w:rsidRPr="00847976">
        <w:rPr>
          <w:rFonts w:ascii="Arial" w:hAnsi="Arial" w:cs="Arial"/>
          <w:bCs/>
          <w:sz w:val="22"/>
          <w:szCs w:val="22"/>
        </w:rPr>
        <w:t xml:space="preserve">. </w:t>
      </w:r>
      <w:r w:rsidR="00B527DB">
        <w:rPr>
          <w:rFonts w:ascii="Arial" w:hAnsi="Arial" w:cs="Arial"/>
          <w:bCs/>
          <w:sz w:val="22"/>
          <w:szCs w:val="22"/>
        </w:rPr>
        <w:t>januarja</w:t>
      </w:r>
      <w:r>
        <w:rPr>
          <w:rFonts w:ascii="Arial" w:hAnsi="Arial" w:cs="Arial"/>
          <w:bCs/>
          <w:sz w:val="22"/>
          <w:szCs w:val="22"/>
        </w:rPr>
        <w:t xml:space="preserve"> 2024</w:t>
      </w:r>
    </w:p>
    <w:p w14:paraId="0A95CC44" w14:textId="77777777" w:rsidR="00EE6570" w:rsidRPr="00F50868" w:rsidRDefault="00EE6570" w:rsidP="00EE6570">
      <w:pPr>
        <w:jc w:val="both"/>
        <w:rPr>
          <w:rFonts w:ascii="Arial" w:hAnsi="Arial" w:cs="Arial"/>
          <w:bCs/>
          <w:sz w:val="22"/>
          <w:szCs w:val="22"/>
        </w:rPr>
      </w:pPr>
    </w:p>
    <w:p w14:paraId="2FCA0760" w14:textId="77777777" w:rsidR="00EE6570" w:rsidRPr="00F50868" w:rsidRDefault="00EE6570" w:rsidP="00EE6570">
      <w:pPr>
        <w:ind w:left="360"/>
        <w:jc w:val="center"/>
        <w:rPr>
          <w:rFonts w:ascii="Arial" w:hAnsi="Arial" w:cs="Arial"/>
          <w:bCs/>
          <w:sz w:val="22"/>
          <w:szCs w:val="22"/>
        </w:rPr>
      </w:pPr>
      <w:r w:rsidRPr="00F50868">
        <w:rPr>
          <w:rFonts w:ascii="Arial" w:hAnsi="Arial" w:cs="Arial"/>
          <w:bCs/>
          <w:sz w:val="22"/>
          <w:szCs w:val="22"/>
        </w:rPr>
        <w:t>O</w:t>
      </w:r>
      <w:r>
        <w:rPr>
          <w:rFonts w:ascii="Arial" w:hAnsi="Arial" w:cs="Arial"/>
          <w:bCs/>
          <w:sz w:val="22"/>
          <w:szCs w:val="22"/>
        </w:rPr>
        <w:t xml:space="preserve"> </w:t>
      </w:r>
      <w:r w:rsidRPr="00F50868">
        <w:rPr>
          <w:rFonts w:ascii="Arial" w:hAnsi="Arial" w:cs="Arial"/>
          <w:bCs/>
          <w:sz w:val="22"/>
          <w:szCs w:val="22"/>
        </w:rPr>
        <w:t>B</w:t>
      </w:r>
      <w:r>
        <w:rPr>
          <w:rFonts w:ascii="Arial" w:hAnsi="Arial" w:cs="Arial"/>
          <w:bCs/>
          <w:sz w:val="22"/>
          <w:szCs w:val="22"/>
        </w:rPr>
        <w:t xml:space="preserve"> </w:t>
      </w:r>
      <w:r w:rsidRPr="00F50868">
        <w:rPr>
          <w:rFonts w:ascii="Arial" w:hAnsi="Arial" w:cs="Arial"/>
          <w:bCs/>
          <w:sz w:val="22"/>
          <w:szCs w:val="22"/>
        </w:rPr>
        <w:t>R</w:t>
      </w:r>
      <w:r>
        <w:rPr>
          <w:rFonts w:ascii="Arial" w:hAnsi="Arial" w:cs="Arial"/>
          <w:bCs/>
          <w:sz w:val="22"/>
          <w:szCs w:val="22"/>
        </w:rPr>
        <w:t xml:space="preserve"> </w:t>
      </w:r>
      <w:r w:rsidRPr="00F50868">
        <w:rPr>
          <w:rFonts w:ascii="Arial" w:hAnsi="Arial" w:cs="Arial"/>
          <w:bCs/>
          <w:sz w:val="22"/>
          <w:szCs w:val="22"/>
        </w:rPr>
        <w:t>A</w:t>
      </w:r>
      <w:r>
        <w:rPr>
          <w:rFonts w:ascii="Arial" w:hAnsi="Arial" w:cs="Arial"/>
          <w:bCs/>
          <w:sz w:val="22"/>
          <w:szCs w:val="22"/>
        </w:rPr>
        <w:t xml:space="preserve"> </w:t>
      </w:r>
      <w:r w:rsidRPr="00F50868">
        <w:rPr>
          <w:rFonts w:ascii="Arial" w:hAnsi="Arial" w:cs="Arial"/>
          <w:bCs/>
          <w:sz w:val="22"/>
          <w:szCs w:val="22"/>
        </w:rPr>
        <w:t>Z</w:t>
      </w:r>
      <w:r>
        <w:rPr>
          <w:rFonts w:ascii="Arial" w:hAnsi="Arial" w:cs="Arial"/>
          <w:bCs/>
          <w:sz w:val="22"/>
          <w:szCs w:val="22"/>
        </w:rPr>
        <w:t xml:space="preserve"> </w:t>
      </w:r>
      <w:r w:rsidRPr="00F50868">
        <w:rPr>
          <w:rFonts w:ascii="Arial" w:hAnsi="Arial" w:cs="Arial"/>
          <w:bCs/>
          <w:sz w:val="22"/>
          <w:szCs w:val="22"/>
        </w:rPr>
        <w:t>L</w:t>
      </w:r>
      <w:r>
        <w:rPr>
          <w:rFonts w:ascii="Arial" w:hAnsi="Arial" w:cs="Arial"/>
          <w:bCs/>
          <w:sz w:val="22"/>
          <w:szCs w:val="22"/>
        </w:rPr>
        <w:t xml:space="preserve"> </w:t>
      </w:r>
      <w:r w:rsidRPr="00F50868">
        <w:rPr>
          <w:rFonts w:ascii="Arial" w:hAnsi="Arial" w:cs="Arial"/>
          <w:bCs/>
          <w:sz w:val="22"/>
          <w:szCs w:val="22"/>
        </w:rPr>
        <w:t>O</w:t>
      </w:r>
      <w:r>
        <w:rPr>
          <w:rFonts w:ascii="Arial" w:hAnsi="Arial" w:cs="Arial"/>
          <w:bCs/>
          <w:sz w:val="22"/>
          <w:szCs w:val="22"/>
        </w:rPr>
        <w:t xml:space="preserve"> </w:t>
      </w:r>
      <w:r w:rsidRPr="00F50868">
        <w:rPr>
          <w:rFonts w:ascii="Arial" w:hAnsi="Arial" w:cs="Arial"/>
          <w:bCs/>
          <w:sz w:val="22"/>
          <w:szCs w:val="22"/>
        </w:rPr>
        <w:t>Ž</w:t>
      </w:r>
      <w:r>
        <w:rPr>
          <w:rFonts w:ascii="Arial" w:hAnsi="Arial" w:cs="Arial"/>
          <w:bCs/>
          <w:sz w:val="22"/>
          <w:szCs w:val="22"/>
        </w:rPr>
        <w:t xml:space="preserve"> </w:t>
      </w:r>
      <w:r w:rsidRPr="00F50868">
        <w:rPr>
          <w:rFonts w:ascii="Arial" w:hAnsi="Arial" w:cs="Arial"/>
          <w:bCs/>
          <w:sz w:val="22"/>
          <w:szCs w:val="22"/>
        </w:rPr>
        <w:t>I</w:t>
      </w:r>
      <w:r>
        <w:rPr>
          <w:rFonts w:ascii="Arial" w:hAnsi="Arial" w:cs="Arial"/>
          <w:bCs/>
          <w:sz w:val="22"/>
          <w:szCs w:val="22"/>
        </w:rPr>
        <w:t xml:space="preserve"> </w:t>
      </w:r>
      <w:r w:rsidRPr="00F50868">
        <w:rPr>
          <w:rFonts w:ascii="Arial" w:hAnsi="Arial" w:cs="Arial"/>
          <w:bCs/>
          <w:sz w:val="22"/>
          <w:szCs w:val="22"/>
        </w:rPr>
        <w:t>T</w:t>
      </w:r>
      <w:r>
        <w:rPr>
          <w:rFonts w:ascii="Arial" w:hAnsi="Arial" w:cs="Arial"/>
          <w:bCs/>
          <w:sz w:val="22"/>
          <w:szCs w:val="22"/>
        </w:rPr>
        <w:t xml:space="preserve"> </w:t>
      </w:r>
      <w:r w:rsidRPr="00F50868">
        <w:rPr>
          <w:rFonts w:ascii="Arial" w:hAnsi="Arial" w:cs="Arial"/>
          <w:bCs/>
          <w:sz w:val="22"/>
          <w:szCs w:val="22"/>
        </w:rPr>
        <w:t>E</w:t>
      </w:r>
      <w:r>
        <w:rPr>
          <w:rFonts w:ascii="Arial" w:hAnsi="Arial" w:cs="Arial"/>
          <w:bCs/>
          <w:sz w:val="22"/>
          <w:szCs w:val="22"/>
        </w:rPr>
        <w:t xml:space="preserve"> </w:t>
      </w:r>
      <w:r w:rsidRPr="00F50868">
        <w:rPr>
          <w:rFonts w:ascii="Arial" w:hAnsi="Arial" w:cs="Arial"/>
          <w:bCs/>
          <w:sz w:val="22"/>
          <w:szCs w:val="22"/>
        </w:rPr>
        <w:t>V</w:t>
      </w:r>
    </w:p>
    <w:p w14:paraId="7489A9F7" w14:textId="77777777" w:rsidR="00EE6570" w:rsidRPr="00A048C2" w:rsidRDefault="00EE6570" w:rsidP="00EE6570">
      <w:pPr>
        <w:jc w:val="both"/>
        <w:rPr>
          <w:rFonts w:ascii="Arial" w:hAnsi="Arial" w:cs="Arial"/>
          <w:b/>
          <w:sz w:val="22"/>
          <w:szCs w:val="22"/>
        </w:rPr>
      </w:pPr>
    </w:p>
    <w:p w14:paraId="604A5C7E" w14:textId="3A882B31" w:rsidR="00EE6570" w:rsidRPr="001514A5" w:rsidRDefault="00EE6570" w:rsidP="00EE6570">
      <w:pPr>
        <w:pStyle w:val="Blokbesedila"/>
        <w:numPr>
          <w:ilvl w:val="0"/>
          <w:numId w:val="5"/>
        </w:numPr>
        <w:ind w:left="360" w:right="0"/>
        <w:rPr>
          <w:rFonts w:cs="Arial"/>
          <w:sz w:val="22"/>
          <w:szCs w:val="22"/>
        </w:rPr>
      </w:pPr>
      <w:r w:rsidRPr="00AA1589">
        <w:rPr>
          <w:rFonts w:cs="Arial"/>
          <w:b/>
          <w:sz w:val="22"/>
          <w:szCs w:val="22"/>
        </w:rPr>
        <w:t xml:space="preserve">Razlogi, ki utemeljujejo potrebo </w:t>
      </w:r>
      <w:r w:rsidRPr="002C39F1">
        <w:rPr>
          <w:rFonts w:cs="Arial"/>
          <w:b/>
          <w:sz w:val="22"/>
          <w:szCs w:val="22"/>
        </w:rPr>
        <w:t>po seznanitvi z Akcijskim načrtom ukrepov za trajnostni razvoj turizma v Mestni občini Nova Gorica</w:t>
      </w:r>
      <w:r>
        <w:rPr>
          <w:rFonts w:cs="Arial"/>
          <w:b/>
          <w:sz w:val="22"/>
          <w:szCs w:val="22"/>
        </w:rPr>
        <w:t xml:space="preserve"> (v nadaljevanju akcijski načrt):</w:t>
      </w:r>
    </w:p>
    <w:p w14:paraId="1FCB400B" w14:textId="77777777" w:rsidR="00EE6570" w:rsidRDefault="00EE6570" w:rsidP="00EE6570">
      <w:pPr>
        <w:pStyle w:val="Blokbesedila"/>
        <w:ind w:left="0" w:right="0"/>
        <w:rPr>
          <w:rFonts w:cs="Arial"/>
          <w:b/>
          <w:sz w:val="22"/>
          <w:szCs w:val="22"/>
        </w:rPr>
      </w:pPr>
    </w:p>
    <w:p w14:paraId="5364998C" w14:textId="77777777" w:rsidR="00EE6570" w:rsidRDefault="00EE6570" w:rsidP="00EE6570">
      <w:pPr>
        <w:pStyle w:val="Blokbesedila"/>
        <w:ind w:right="0"/>
        <w:rPr>
          <w:rFonts w:cs="Arial"/>
          <w:bCs/>
          <w:sz w:val="22"/>
          <w:szCs w:val="22"/>
        </w:rPr>
      </w:pPr>
      <w:r>
        <w:rPr>
          <w:rFonts w:cs="Arial"/>
          <w:bCs/>
          <w:sz w:val="22"/>
          <w:szCs w:val="22"/>
        </w:rPr>
        <w:t xml:space="preserve">Zelena shema slovenskega turizma je orodje na nacionalni ravni oziroma certifikacijska shema, ki pod krovno znamko </w:t>
      </w:r>
      <w:proofErr w:type="spellStart"/>
      <w:r>
        <w:rPr>
          <w:rFonts w:cs="Arial"/>
          <w:bCs/>
          <w:sz w:val="22"/>
          <w:szCs w:val="22"/>
        </w:rPr>
        <w:t>Slovenia</w:t>
      </w:r>
      <w:proofErr w:type="spellEnd"/>
      <w:r>
        <w:rPr>
          <w:rFonts w:cs="Arial"/>
          <w:bCs/>
          <w:sz w:val="22"/>
          <w:szCs w:val="22"/>
        </w:rPr>
        <w:t xml:space="preserve"> </w:t>
      </w:r>
      <w:proofErr w:type="spellStart"/>
      <w:r>
        <w:rPr>
          <w:rFonts w:cs="Arial"/>
          <w:bCs/>
          <w:sz w:val="22"/>
          <w:szCs w:val="22"/>
        </w:rPr>
        <w:t>Green</w:t>
      </w:r>
      <w:proofErr w:type="spellEnd"/>
      <w:r>
        <w:rPr>
          <w:rFonts w:cs="Arial"/>
          <w:bCs/>
          <w:sz w:val="22"/>
          <w:szCs w:val="22"/>
        </w:rPr>
        <w:t>, združuje prizadevanja za trajnostni razvoj turizma v Sloveniji, destinacijam in ponudnikom pomaga izboljšati trajnostno delovanje in pomaga pri promociji zelenega delovanja.</w:t>
      </w:r>
    </w:p>
    <w:p w14:paraId="55636880" w14:textId="77777777" w:rsidR="00EE6570" w:rsidRDefault="00EE6570" w:rsidP="00EE6570">
      <w:pPr>
        <w:pStyle w:val="Blokbesedila"/>
        <w:ind w:right="0"/>
        <w:rPr>
          <w:rFonts w:cs="Arial"/>
          <w:bCs/>
          <w:sz w:val="22"/>
          <w:szCs w:val="22"/>
        </w:rPr>
      </w:pPr>
    </w:p>
    <w:p w14:paraId="61ACCBC4" w14:textId="77777777" w:rsidR="00EE6570" w:rsidRDefault="00EE6570" w:rsidP="00EE6570">
      <w:pPr>
        <w:pStyle w:val="Blokbesedila"/>
        <w:ind w:right="0"/>
        <w:rPr>
          <w:rFonts w:cs="Arial"/>
          <w:bCs/>
          <w:sz w:val="22"/>
          <w:szCs w:val="22"/>
        </w:rPr>
      </w:pPr>
      <w:proofErr w:type="spellStart"/>
      <w:r>
        <w:rPr>
          <w:rFonts w:cs="Arial"/>
          <w:bCs/>
          <w:sz w:val="22"/>
          <w:szCs w:val="22"/>
        </w:rPr>
        <w:t>Slovenia</w:t>
      </w:r>
      <w:proofErr w:type="spellEnd"/>
      <w:r>
        <w:rPr>
          <w:rFonts w:cs="Arial"/>
          <w:bCs/>
          <w:sz w:val="22"/>
          <w:szCs w:val="22"/>
        </w:rPr>
        <w:t xml:space="preserve"> </w:t>
      </w:r>
      <w:proofErr w:type="spellStart"/>
      <w:r>
        <w:rPr>
          <w:rFonts w:cs="Arial"/>
          <w:bCs/>
          <w:sz w:val="22"/>
          <w:szCs w:val="22"/>
        </w:rPr>
        <w:t>Green</w:t>
      </w:r>
      <w:proofErr w:type="spellEnd"/>
      <w:r>
        <w:rPr>
          <w:rFonts w:cs="Arial"/>
          <w:bCs/>
          <w:sz w:val="22"/>
          <w:szCs w:val="22"/>
        </w:rPr>
        <w:t xml:space="preserve"> je znamka kakovosti, s katero se izpolnjujejo zahteve, ki jih za destinacije, ponudnike, parke, agencije opredeljuje Zelena shema slovenskega turizma. </w:t>
      </w:r>
    </w:p>
    <w:p w14:paraId="3D12132B" w14:textId="77777777" w:rsidR="00EE6570" w:rsidRDefault="00EE6570" w:rsidP="00EE6570">
      <w:pPr>
        <w:pStyle w:val="Blokbesedila"/>
        <w:ind w:right="0"/>
        <w:rPr>
          <w:rFonts w:cs="Arial"/>
          <w:bCs/>
          <w:sz w:val="22"/>
          <w:szCs w:val="22"/>
        </w:rPr>
      </w:pPr>
    </w:p>
    <w:p w14:paraId="797620D9" w14:textId="4966F8D0" w:rsidR="00EE6570" w:rsidRPr="001013EE" w:rsidRDefault="00EE6570" w:rsidP="00EE6570">
      <w:pPr>
        <w:pStyle w:val="Blokbesedila"/>
        <w:ind w:right="0"/>
        <w:rPr>
          <w:rFonts w:cs="Arial"/>
          <w:bCs/>
          <w:sz w:val="22"/>
          <w:szCs w:val="22"/>
        </w:rPr>
      </w:pPr>
      <w:r>
        <w:rPr>
          <w:rFonts w:cs="Arial"/>
          <w:bCs/>
          <w:sz w:val="22"/>
          <w:szCs w:val="22"/>
        </w:rPr>
        <w:t xml:space="preserve">Destinacija Nova Gorica (območje Mestne občine Nova Gorica) se je vključila v Zeleno shemo slovenskega turizma leta 2016 in trenutno nosi srebrni znak </w:t>
      </w:r>
      <w:proofErr w:type="spellStart"/>
      <w:r>
        <w:rPr>
          <w:rFonts w:cs="Arial"/>
          <w:bCs/>
          <w:sz w:val="22"/>
          <w:szCs w:val="22"/>
        </w:rPr>
        <w:t>Slovenia</w:t>
      </w:r>
      <w:proofErr w:type="spellEnd"/>
      <w:r>
        <w:rPr>
          <w:rFonts w:cs="Arial"/>
          <w:bCs/>
          <w:sz w:val="22"/>
          <w:szCs w:val="22"/>
        </w:rPr>
        <w:t xml:space="preserve"> </w:t>
      </w:r>
      <w:proofErr w:type="spellStart"/>
      <w:r>
        <w:rPr>
          <w:rFonts w:cs="Arial"/>
          <w:bCs/>
          <w:sz w:val="22"/>
          <w:szCs w:val="22"/>
        </w:rPr>
        <w:t>Green</w:t>
      </w:r>
      <w:proofErr w:type="spellEnd"/>
      <w:r>
        <w:rPr>
          <w:rFonts w:cs="Arial"/>
          <w:bCs/>
          <w:sz w:val="22"/>
          <w:szCs w:val="22"/>
        </w:rPr>
        <w:t xml:space="preserve"> </w:t>
      </w:r>
      <w:proofErr w:type="spellStart"/>
      <w:r>
        <w:rPr>
          <w:rFonts w:cs="Arial"/>
          <w:bCs/>
          <w:sz w:val="22"/>
          <w:szCs w:val="22"/>
        </w:rPr>
        <w:t>Destination</w:t>
      </w:r>
      <w:proofErr w:type="spellEnd"/>
      <w:r>
        <w:rPr>
          <w:rFonts w:cs="Arial"/>
          <w:bCs/>
          <w:sz w:val="22"/>
          <w:szCs w:val="22"/>
        </w:rPr>
        <w:t>. Na vsake tri leta gre občina skozi ponovno presojo znaka, preverbo napredka na področju trajnostnega delovanja in pripravo novega akcijskega načrta ukrepov za izboljšanje stanja na področju trajnostnega delovanja. Zadnja presoja znaka je potekala v letu 2023. Tako je</w:t>
      </w:r>
      <w:r w:rsidR="007F4A04">
        <w:rPr>
          <w:rFonts w:cs="Arial"/>
          <w:bCs/>
          <w:sz w:val="22"/>
          <w:szCs w:val="22"/>
        </w:rPr>
        <w:t xml:space="preserve"> zeleni koordinator in zelena ekipa (imenovani s sklepom župana št. 322-0009</w:t>
      </w:r>
      <w:r w:rsidR="00154863">
        <w:rPr>
          <w:rFonts w:cs="Arial"/>
          <w:bCs/>
          <w:sz w:val="22"/>
          <w:szCs w:val="22"/>
        </w:rPr>
        <w:t>/</w:t>
      </w:r>
      <w:r w:rsidR="007F4A04">
        <w:rPr>
          <w:rFonts w:cs="Arial"/>
          <w:bCs/>
          <w:sz w:val="22"/>
          <w:szCs w:val="22"/>
        </w:rPr>
        <w:t>2020-19 z dne 4. 1. 2024)</w:t>
      </w:r>
      <w:r w:rsidR="00706931">
        <w:rPr>
          <w:rFonts w:cs="Arial"/>
          <w:bCs/>
          <w:sz w:val="22"/>
          <w:szCs w:val="22"/>
        </w:rPr>
        <w:t xml:space="preserve"> pripravila </w:t>
      </w:r>
      <w:r w:rsidR="00D767BA">
        <w:rPr>
          <w:rFonts w:cs="Arial"/>
          <w:bCs/>
          <w:sz w:val="22"/>
          <w:szCs w:val="22"/>
        </w:rPr>
        <w:t xml:space="preserve">in sprejela </w:t>
      </w:r>
      <w:r w:rsidR="00154863">
        <w:rPr>
          <w:rFonts w:cs="Arial"/>
          <w:bCs/>
          <w:sz w:val="22"/>
          <w:szCs w:val="22"/>
        </w:rPr>
        <w:t xml:space="preserve">nov </w:t>
      </w:r>
      <w:r w:rsidR="00706931">
        <w:rPr>
          <w:rFonts w:cs="Arial"/>
          <w:bCs/>
          <w:sz w:val="22"/>
          <w:szCs w:val="22"/>
        </w:rPr>
        <w:t>akcijski načrt</w:t>
      </w:r>
      <w:r w:rsidR="00154863">
        <w:rPr>
          <w:rFonts w:cs="Arial"/>
          <w:bCs/>
          <w:sz w:val="22"/>
          <w:szCs w:val="22"/>
        </w:rPr>
        <w:t xml:space="preserve">, </w:t>
      </w:r>
      <w:r w:rsidR="00D767BA">
        <w:rPr>
          <w:rFonts w:cs="Arial"/>
          <w:bCs/>
          <w:sz w:val="22"/>
          <w:szCs w:val="22"/>
        </w:rPr>
        <w:t xml:space="preserve">pripravljen </w:t>
      </w:r>
      <w:r w:rsidR="00154863">
        <w:rPr>
          <w:rFonts w:cs="Arial"/>
          <w:bCs/>
          <w:sz w:val="22"/>
          <w:szCs w:val="22"/>
        </w:rPr>
        <w:t xml:space="preserve">na </w:t>
      </w:r>
      <w:r>
        <w:rPr>
          <w:rFonts w:cs="Arial"/>
          <w:bCs/>
          <w:sz w:val="22"/>
          <w:szCs w:val="22"/>
        </w:rPr>
        <w:t xml:space="preserve">podlagi poročila o presoji z dne 18. 9. 2023, ki smo ga prejeli s strani Slovenske turistične organizacije (upravljalca Zelene sheme slovenskega turizma) ter Zavoda Tovarna trajnostnega turizma </w:t>
      </w:r>
      <w:proofErr w:type="spellStart"/>
      <w:r>
        <w:rPr>
          <w:rFonts w:cs="Arial"/>
          <w:bCs/>
          <w:sz w:val="22"/>
          <w:szCs w:val="22"/>
        </w:rPr>
        <w:t>GoodPlace</w:t>
      </w:r>
      <w:proofErr w:type="spellEnd"/>
      <w:r>
        <w:rPr>
          <w:rFonts w:cs="Arial"/>
          <w:bCs/>
          <w:sz w:val="22"/>
          <w:szCs w:val="22"/>
        </w:rPr>
        <w:t xml:space="preserve"> (akreditirani </w:t>
      </w:r>
      <w:proofErr w:type="spellStart"/>
      <w:r>
        <w:rPr>
          <w:rFonts w:cs="Arial"/>
          <w:bCs/>
          <w:sz w:val="22"/>
          <w:szCs w:val="22"/>
        </w:rPr>
        <w:t>preveritelj</w:t>
      </w:r>
      <w:proofErr w:type="spellEnd"/>
      <w:r>
        <w:rPr>
          <w:rFonts w:cs="Arial"/>
          <w:bCs/>
          <w:sz w:val="22"/>
          <w:szCs w:val="22"/>
        </w:rPr>
        <w:t>)</w:t>
      </w:r>
      <w:r w:rsidR="00EA41D1">
        <w:rPr>
          <w:rFonts w:cs="Arial"/>
          <w:bCs/>
          <w:sz w:val="22"/>
          <w:szCs w:val="22"/>
        </w:rPr>
        <w:t>.</w:t>
      </w:r>
      <w:r>
        <w:rPr>
          <w:rFonts w:cs="Arial"/>
          <w:bCs/>
          <w:sz w:val="22"/>
          <w:szCs w:val="22"/>
        </w:rPr>
        <w:t xml:space="preserve"> </w:t>
      </w:r>
      <w:r w:rsidR="00EA41D1">
        <w:rPr>
          <w:rFonts w:cs="Arial"/>
          <w:bCs/>
          <w:sz w:val="22"/>
          <w:szCs w:val="22"/>
        </w:rPr>
        <w:t xml:space="preserve">Z novim akcijskim načrtom </w:t>
      </w:r>
      <w:r w:rsidR="00154863">
        <w:rPr>
          <w:rFonts w:cs="Arial"/>
          <w:bCs/>
          <w:sz w:val="22"/>
          <w:szCs w:val="22"/>
        </w:rPr>
        <w:t xml:space="preserve">seznanja Mestni svet MONG. </w:t>
      </w:r>
    </w:p>
    <w:p w14:paraId="43D728EE" w14:textId="77777777" w:rsidR="00EE6570" w:rsidRPr="00A048C2" w:rsidRDefault="00EE6570" w:rsidP="00EE6570">
      <w:pPr>
        <w:ind w:left="284" w:right="-314"/>
        <w:jc w:val="both"/>
        <w:rPr>
          <w:rFonts w:ascii="Arial" w:hAnsi="Arial" w:cs="Arial"/>
          <w:sz w:val="22"/>
          <w:szCs w:val="22"/>
        </w:rPr>
      </w:pPr>
    </w:p>
    <w:p w14:paraId="304A154B" w14:textId="77777777" w:rsidR="00EE6570" w:rsidRDefault="00EE6570" w:rsidP="00EE6570">
      <w:pPr>
        <w:pStyle w:val="Blokbesedila"/>
        <w:numPr>
          <w:ilvl w:val="0"/>
          <w:numId w:val="5"/>
        </w:numPr>
        <w:ind w:left="360" w:right="0"/>
        <w:rPr>
          <w:rFonts w:cs="Arial"/>
          <w:b/>
          <w:sz w:val="22"/>
          <w:szCs w:val="22"/>
        </w:rPr>
      </w:pPr>
      <w:r w:rsidRPr="00A048C2">
        <w:rPr>
          <w:rFonts w:cs="Arial"/>
          <w:b/>
          <w:sz w:val="22"/>
          <w:szCs w:val="22"/>
        </w:rPr>
        <w:t xml:space="preserve">Cilji, ki se želijo doseči s </w:t>
      </w:r>
      <w:r>
        <w:rPr>
          <w:rFonts w:cs="Arial"/>
          <w:b/>
          <w:sz w:val="22"/>
          <w:szCs w:val="22"/>
        </w:rPr>
        <w:t>pripravo</w:t>
      </w:r>
      <w:r w:rsidRPr="00A048C2">
        <w:rPr>
          <w:rFonts w:cs="Arial"/>
          <w:b/>
          <w:sz w:val="22"/>
          <w:szCs w:val="22"/>
        </w:rPr>
        <w:t xml:space="preserve"> </w:t>
      </w:r>
      <w:r>
        <w:rPr>
          <w:rFonts w:cs="Arial"/>
          <w:b/>
          <w:sz w:val="22"/>
          <w:szCs w:val="22"/>
        </w:rPr>
        <w:t>akcijskega načrta:</w:t>
      </w:r>
    </w:p>
    <w:p w14:paraId="251FA821" w14:textId="77777777" w:rsidR="00EE6570" w:rsidRDefault="00EE6570" w:rsidP="00EE6570">
      <w:pPr>
        <w:pStyle w:val="Blokbesedila"/>
        <w:ind w:right="0"/>
        <w:rPr>
          <w:rFonts w:cs="Arial"/>
          <w:b/>
          <w:sz w:val="22"/>
          <w:szCs w:val="22"/>
        </w:rPr>
      </w:pPr>
    </w:p>
    <w:p w14:paraId="4A81B136" w14:textId="2CF7DDB1" w:rsidR="00EE6570" w:rsidRPr="005621F2" w:rsidRDefault="00EE6570" w:rsidP="00EE6570">
      <w:pPr>
        <w:pStyle w:val="Blokbesedila"/>
        <w:ind w:right="0"/>
        <w:rPr>
          <w:rFonts w:cs="Arial"/>
          <w:bCs/>
          <w:sz w:val="22"/>
          <w:szCs w:val="22"/>
        </w:rPr>
      </w:pPr>
      <w:r>
        <w:rPr>
          <w:rFonts w:cs="Arial"/>
          <w:bCs/>
          <w:sz w:val="22"/>
          <w:szCs w:val="22"/>
        </w:rPr>
        <w:t xml:space="preserve">S pripravo in kasneje izvajanjem akcijskega načrta želimo ohraniti oz. izboljševati trajnostno delovanje destinacije in se promovirati kot zelena </w:t>
      </w:r>
      <w:r w:rsidRPr="00B953F3">
        <w:rPr>
          <w:rFonts w:cs="Arial"/>
          <w:bCs/>
          <w:sz w:val="22"/>
          <w:szCs w:val="22"/>
        </w:rPr>
        <w:t>destinacija</w:t>
      </w:r>
      <w:r w:rsidR="00B953F3" w:rsidRPr="00B953F3">
        <w:rPr>
          <w:rFonts w:cs="Arial"/>
          <w:bCs/>
          <w:sz w:val="22"/>
          <w:szCs w:val="22"/>
        </w:rPr>
        <w:t xml:space="preserve"> (to je tudi zaveza vključitve MONG v Zeleno shemo slovenskega turizma)</w:t>
      </w:r>
      <w:r w:rsidRPr="00B953F3">
        <w:rPr>
          <w:rFonts w:cs="Arial"/>
          <w:bCs/>
          <w:sz w:val="22"/>
          <w:szCs w:val="22"/>
        </w:rPr>
        <w:t>. V akcijskem načrtu</w:t>
      </w:r>
      <w:r w:rsidR="00E87E1A">
        <w:rPr>
          <w:rFonts w:cs="Arial"/>
          <w:bCs/>
          <w:sz w:val="22"/>
          <w:szCs w:val="22"/>
        </w:rPr>
        <w:t>, ki je eden od korakov Zelene sheme,</w:t>
      </w:r>
      <w:r w:rsidRPr="00B953F3">
        <w:rPr>
          <w:rFonts w:cs="Arial"/>
          <w:bCs/>
          <w:sz w:val="22"/>
          <w:szCs w:val="22"/>
        </w:rPr>
        <w:t xml:space="preserve"> je</w:t>
      </w:r>
      <w:r w:rsidR="00266A7B">
        <w:rPr>
          <w:rFonts w:cs="Arial"/>
          <w:bCs/>
          <w:sz w:val="22"/>
          <w:szCs w:val="22"/>
        </w:rPr>
        <w:t xml:space="preserve"> </w:t>
      </w:r>
      <w:r w:rsidR="007F6636">
        <w:rPr>
          <w:rFonts w:cs="Arial"/>
          <w:bCs/>
          <w:sz w:val="22"/>
          <w:szCs w:val="22"/>
        </w:rPr>
        <w:t xml:space="preserve">zeleni koordinator in </w:t>
      </w:r>
      <w:r w:rsidR="00266A7B">
        <w:rPr>
          <w:rFonts w:cs="Arial"/>
          <w:bCs/>
          <w:sz w:val="22"/>
          <w:szCs w:val="22"/>
        </w:rPr>
        <w:t xml:space="preserve">zelena ekipa MONG </w:t>
      </w:r>
      <w:r w:rsidR="007F6636">
        <w:rPr>
          <w:rFonts w:cs="Arial"/>
          <w:bCs/>
          <w:sz w:val="22"/>
          <w:szCs w:val="22"/>
        </w:rPr>
        <w:t xml:space="preserve">pripravila in </w:t>
      </w:r>
      <w:r w:rsidR="00266A7B">
        <w:rPr>
          <w:rFonts w:cs="Arial"/>
          <w:bCs/>
          <w:sz w:val="22"/>
          <w:szCs w:val="22"/>
        </w:rPr>
        <w:t xml:space="preserve">sprejela akcijski načrt in v njem </w:t>
      </w:r>
      <w:r w:rsidRPr="00B953F3">
        <w:rPr>
          <w:rFonts w:cs="Arial"/>
          <w:bCs/>
          <w:sz w:val="22"/>
          <w:szCs w:val="22"/>
        </w:rPr>
        <w:t xml:space="preserve">določila glavne ukrepe, ki se bodo izvajali v naslednjem triletnem obdobju, do ponovne presoje znaka </w:t>
      </w:r>
      <w:proofErr w:type="spellStart"/>
      <w:r w:rsidRPr="00B953F3">
        <w:rPr>
          <w:rFonts w:cs="Arial"/>
          <w:bCs/>
          <w:sz w:val="22"/>
          <w:szCs w:val="22"/>
        </w:rPr>
        <w:t>Slovenia</w:t>
      </w:r>
      <w:proofErr w:type="spellEnd"/>
      <w:r w:rsidRPr="00B953F3">
        <w:rPr>
          <w:rFonts w:cs="Arial"/>
          <w:bCs/>
          <w:sz w:val="22"/>
          <w:szCs w:val="22"/>
        </w:rPr>
        <w:t xml:space="preserve"> </w:t>
      </w:r>
      <w:proofErr w:type="spellStart"/>
      <w:r w:rsidRPr="00B953F3">
        <w:rPr>
          <w:rFonts w:cs="Arial"/>
          <w:bCs/>
          <w:sz w:val="22"/>
          <w:szCs w:val="22"/>
        </w:rPr>
        <w:t>Green</w:t>
      </w:r>
      <w:proofErr w:type="spellEnd"/>
      <w:r w:rsidRPr="00B953F3">
        <w:rPr>
          <w:rFonts w:cs="Arial"/>
          <w:bCs/>
          <w:sz w:val="22"/>
          <w:szCs w:val="22"/>
        </w:rPr>
        <w:t xml:space="preserve"> </w:t>
      </w:r>
      <w:proofErr w:type="spellStart"/>
      <w:r w:rsidRPr="00B953F3">
        <w:rPr>
          <w:rFonts w:cs="Arial"/>
          <w:bCs/>
          <w:sz w:val="22"/>
          <w:szCs w:val="22"/>
        </w:rPr>
        <w:t>Destination</w:t>
      </w:r>
      <w:proofErr w:type="spellEnd"/>
      <w:r w:rsidRPr="00B953F3">
        <w:rPr>
          <w:rFonts w:cs="Arial"/>
          <w:bCs/>
          <w:sz w:val="22"/>
          <w:szCs w:val="22"/>
        </w:rPr>
        <w:t xml:space="preserve"> leta 2026. Ukrepi se nanaš</w:t>
      </w:r>
      <w:r>
        <w:rPr>
          <w:rFonts w:cs="Arial"/>
          <w:bCs/>
          <w:sz w:val="22"/>
          <w:szCs w:val="22"/>
        </w:rPr>
        <w:t xml:space="preserve">ajo na področja, na katerih je destinacija, na podlagi omenjenega poročila o presoji, bila slabše ocenjena. </w:t>
      </w:r>
    </w:p>
    <w:p w14:paraId="6C78396F" w14:textId="77777777" w:rsidR="00EE6570" w:rsidRDefault="00EE6570" w:rsidP="00EE6570">
      <w:pPr>
        <w:pStyle w:val="Blokbesedila"/>
        <w:ind w:right="0"/>
        <w:rPr>
          <w:rFonts w:cs="Arial"/>
          <w:b/>
          <w:sz w:val="22"/>
          <w:szCs w:val="22"/>
        </w:rPr>
      </w:pPr>
    </w:p>
    <w:p w14:paraId="5B4048D7" w14:textId="77777777" w:rsidR="00EE6570" w:rsidRDefault="00EE6570" w:rsidP="00EE6570">
      <w:pPr>
        <w:pStyle w:val="Blokbesedila"/>
        <w:numPr>
          <w:ilvl w:val="0"/>
          <w:numId w:val="5"/>
        </w:numPr>
        <w:ind w:left="360" w:right="0"/>
        <w:rPr>
          <w:rFonts w:cs="Arial"/>
          <w:b/>
          <w:sz w:val="22"/>
          <w:szCs w:val="22"/>
        </w:rPr>
      </w:pPr>
      <w:r w:rsidRPr="00177408">
        <w:rPr>
          <w:rFonts w:cs="Arial"/>
          <w:b/>
          <w:sz w:val="22"/>
          <w:szCs w:val="22"/>
        </w:rPr>
        <w:t>Pravne podlage in načela, po katerih naj se uredijo razmerja na tem področju:</w:t>
      </w:r>
    </w:p>
    <w:p w14:paraId="4C374123" w14:textId="77777777" w:rsidR="00EE6570" w:rsidRPr="00177408" w:rsidRDefault="00EE6570" w:rsidP="00EE6570">
      <w:pPr>
        <w:pStyle w:val="Blokbesedila"/>
        <w:ind w:right="0"/>
        <w:rPr>
          <w:rFonts w:cs="Arial"/>
          <w:b/>
          <w:sz w:val="22"/>
          <w:szCs w:val="22"/>
        </w:rPr>
      </w:pPr>
    </w:p>
    <w:p w14:paraId="7ECABE2B" w14:textId="17DD8058" w:rsidR="00EE6570" w:rsidRDefault="00DB5BAF" w:rsidP="00EE6570">
      <w:pPr>
        <w:pStyle w:val="Odstavekseznama"/>
        <w:ind w:left="360"/>
        <w:jc w:val="both"/>
        <w:rPr>
          <w:rFonts w:ascii="Arial" w:hAnsi="Arial" w:cs="Arial"/>
          <w:sz w:val="22"/>
          <w:szCs w:val="22"/>
        </w:rPr>
      </w:pPr>
      <w:r>
        <w:rPr>
          <w:rFonts w:ascii="Arial" w:hAnsi="Arial" w:cs="Arial"/>
          <w:sz w:val="22"/>
          <w:szCs w:val="22"/>
        </w:rPr>
        <w:t>MONG se je leta 2016 vključila v Zeleno shemo slovenskega turizma</w:t>
      </w:r>
      <w:r w:rsidR="00E80C2E">
        <w:rPr>
          <w:rFonts w:ascii="Arial" w:hAnsi="Arial" w:cs="Arial"/>
          <w:sz w:val="22"/>
          <w:szCs w:val="22"/>
        </w:rPr>
        <w:t xml:space="preserve"> in </w:t>
      </w:r>
      <w:r w:rsidR="007C08B6">
        <w:rPr>
          <w:rFonts w:ascii="Arial" w:hAnsi="Arial" w:cs="Arial"/>
          <w:sz w:val="22"/>
          <w:szCs w:val="22"/>
        </w:rPr>
        <w:t>se s tem zavezala, da bo s</w:t>
      </w:r>
      <w:r w:rsidR="00D11CA5">
        <w:rPr>
          <w:rFonts w:ascii="Arial" w:hAnsi="Arial" w:cs="Arial"/>
          <w:sz w:val="22"/>
          <w:szCs w:val="22"/>
        </w:rPr>
        <w:t xml:space="preserve">podbujala trajnostno delovanje na različnih področjih ter sledila  </w:t>
      </w:r>
      <w:r w:rsidR="007C08B6">
        <w:rPr>
          <w:rFonts w:ascii="Arial" w:hAnsi="Arial" w:cs="Arial"/>
          <w:sz w:val="22"/>
          <w:szCs w:val="22"/>
        </w:rPr>
        <w:t>korakom, ki jih zahteva zelena shema. Eden od korakov sheme je tudi priprav</w:t>
      </w:r>
      <w:r w:rsidR="00824B65">
        <w:rPr>
          <w:rFonts w:ascii="Arial" w:hAnsi="Arial" w:cs="Arial"/>
          <w:sz w:val="22"/>
          <w:szCs w:val="22"/>
        </w:rPr>
        <w:t xml:space="preserve">a </w:t>
      </w:r>
      <w:r w:rsidR="007C08B6">
        <w:rPr>
          <w:rFonts w:ascii="Arial" w:hAnsi="Arial" w:cs="Arial"/>
          <w:sz w:val="22"/>
          <w:szCs w:val="22"/>
        </w:rPr>
        <w:t>akcijskega načrta ukrepov</w:t>
      </w:r>
      <w:r w:rsidR="00824B65">
        <w:rPr>
          <w:rFonts w:ascii="Arial" w:hAnsi="Arial" w:cs="Arial"/>
          <w:sz w:val="22"/>
          <w:szCs w:val="22"/>
        </w:rPr>
        <w:t xml:space="preserve">, s katerimi bomo izboljševali </w:t>
      </w:r>
      <w:r w:rsidR="001758A3">
        <w:rPr>
          <w:rFonts w:ascii="Arial" w:hAnsi="Arial" w:cs="Arial"/>
          <w:sz w:val="22"/>
          <w:szCs w:val="22"/>
        </w:rPr>
        <w:t>trajnostni razvoj občine</w:t>
      </w:r>
      <w:r w:rsidR="00D16359">
        <w:rPr>
          <w:rFonts w:ascii="Arial" w:hAnsi="Arial" w:cs="Arial"/>
          <w:sz w:val="22"/>
          <w:szCs w:val="22"/>
        </w:rPr>
        <w:t xml:space="preserve"> in ohranjali </w:t>
      </w:r>
      <w:r w:rsidR="00EE6570" w:rsidRPr="00177408">
        <w:rPr>
          <w:rFonts w:ascii="Arial" w:hAnsi="Arial" w:cs="Arial"/>
          <w:sz w:val="22"/>
          <w:szCs w:val="22"/>
        </w:rPr>
        <w:t xml:space="preserve">znak </w:t>
      </w:r>
      <w:proofErr w:type="spellStart"/>
      <w:r w:rsidR="00EE6570" w:rsidRPr="00177408">
        <w:rPr>
          <w:rFonts w:ascii="Arial" w:hAnsi="Arial" w:cs="Arial"/>
          <w:sz w:val="22"/>
          <w:szCs w:val="22"/>
        </w:rPr>
        <w:t>Slovenia</w:t>
      </w:r>
      <w:proofErr w:type="spellEnd"/>
      <w:r w:rsidR="00EE6570" w:rsidRPr="00177408">
        <w:rPr>
          <w:rFonts w:ascii="Arial" w:hAnsi="Arial" w:cs="Arial"/>
          <w:sz w:val="22"/>
          <w:szCs w:val="22"/>
        </w:rPr>
        <w:t xml:space="preserve"> </w:t>
      </w:r>
      <w:proofErr w:type="spellStart"/>
      <w:r w:rsidR="00EE6570" w:rsidRPr="00177408">
        <w:rPr>
          <w:rFonts w:ascii="Arial" w:hAnsi="Arial" w:cs="Arial"/>
          <w:sz w:val="22"/>
          <w:szCs w:val="22"/>
        </w:rPr>
        <w:t>Green</w:t>
      </w:r>
      <w:proofErr w:type="spellEnd"/>
      <w:r w:rsidR="00EE6570" w:rsidRPr="00177408">
        <w:rPr>
          <w:rFonts w:ascii="Arial" w:hAnsi="Arial" w:cs="Arial"/>
          <w:sz w:val="22"/>
          <w:szCs w:val="22"/>
        </w:rPr>
        <w:t xml:space="preserve"> </w:t>
      </w:r>
      <w:proofErr w:type="spellStart"/>
      <w:r w:rsidR="00EE6570" w:rsidRPr="00177408">
        <w:rPr>
          <w:rFonts w:ascii="Arial" w:hAnsi="Arial" w:cs="Arial"/>
          <w:sz w:val="22"/>
          <w:szCs w:val="22"/>
        </w:rPr>
        <w:t>Destination</w:t>
      </w:r>
      <w:proofErr w:type="spellEnd"/>
      <w:r w:rsidR="00EE6570" w:rsidRPr="00177408">
        <w:rPr>
          <w:rFonts w:ascii="Arial" w:hAnsi="Arial" w:cs="Arial"/>
          <w:sz w:val="22"/>
          <w:szCs w:val="22"/>
        </w:rPr>
        <w:t xml:space="preserve">. Na vsake tri leta mora občina skozi ocenjevalni postopek in revidiranje znaka ter pripraviti nov akcijski načrt ukrepov. Z </w:t>
      </w:r>
      <w:r w:rsidR="00EE6570">
        <w:rPr>
          <w:rFonts w:ascii="Arial" w:hAnsi="Arial" w:cs="Arial"/>
          <w:sz w:val="22"/>
          <w:szCs w:val="22"/>
        </w:rPr>
        <w:t>a</w:t>
      </w:r>
      <w:r w:rsidR="00EE6570" w:rsidRPr="00177408">
        <w:rPr>
          <w:rFonts w:ascii="Arial" w:hAnsi="Arial" w:cs="Arial"/>
          <w:sz w:val="22"/>
          <w:szCs w:val="22"/>
        </w:rPr>
        <w:t>kcijskim načrtom ukrepov</w:t>
      </w:r>
      <w:r w:rsidR="0097449D">
        <w:rPr>
          <w:rFonts w:ascii="Arial" w:hAnsi="Arial" w:cs="Arial"/>
          <w:sz w:val="22"/>
          <w:szCs w:val="22"/>
        </w:rPr>
        <w:t>,</w:t>
      </w:r>
      <w:r w:rsidR="00EE6570" w:rsidRPr="00177408">
        <w:rPr>
          <w:rFonts w:ascii="Arial" w:hAnsi="Arial" w:cs="Arial"/>
          <w:sz w:val="22"/>
          <w:szCs w:val="22"/>
        </w:rPr>
        <w:t xml:space="preserve"> </w:t>
      </w:r>
      <w:r w:rsidR="00EE6570" w:rsidRPr="002C39F1">
        <w:rPr>
          <w:rFonts w:ascii="Arial" w:hAnsi="Arial" w:cs="Arial"/>
          <w:sz w:val="22"/>
          <w:szCs w:val="22"/>
        </w:rPr>
        <w:t>mora biti seznanjen tu</w:t>
      </w:r>
      <w:r w:rsidR="00EE6570" w:rsidRPr="00177408">
        <w:rPr>
          <w:rFonts w:ascii="Arial" w:hAnsi="Arial" w:cs="Arial"/>
          <w:sz w:val="22"/>
          <w:szCs w:val="22"/>
        </w:rPr>
        <w:t>di Mestni svet</w:t>
      </w:r>
      <w:r w:rsidR="00892699">
        <w:rPr>
          <w:rFonts w:ascii="Arial" w:hAnsi="Arial" w:cs="Arial"/>
          <w:sz w:val="22"/>
          <w:szCs w:val="22"/>
        </w:rPr>
        <w:t>,</w:t>
      </w:r>
      <w:r w:rsidR="00A27D8F">
        <w:rPr>
          <w:rFonts w:ascii="Arial" w:hAnsi="Arial" w:cs="Arial"/>
          <w:sz w:val="22"/>
          <w:szCs w:val="22"/>
        </w:rPr>
        <w:t xml:space="preserve"> </w:t>
      </w:r>
      <w:r w:rsidR="00892699">
        <w:rPr>
          <w:rFonts w:ascii="Arial" w:hAnsi="Arial" w:cs="Arial"/>
          <w:sz w:val="22"/>
          <w:szCs w:val="22"/>
        </w:rPr>
        <w:t>kot to zahteva  Slove</w:t>
      </w:r>
      <w:r w:rsidR="00A27D8F">
        <w:rPr>
          <w:rFonts w:ascii="Arial" w:hAnsi="Arial" w:cs="Arial"/>
          <w:sz w:val="22"/>
          <w:szCs w:val="22"/>
        </w:rPr>
        <w:t xml:space="preserve">nska turistična organizacija kot nosilka Zelene sheme. </w:t>
      </w:r>
    </w:p>
    <w:p w14:paraId="3F9019A3" w14:textId="77777777" w:rsidR="000677E0" w:rsidRPr="00177408" w:rsidRDefault="000677E0" w:rsidP="00EE6570">
      <w:pPr>
        <w:pStyle w:val="Odstavekseznama"/>
        <w:ind w:left="360"/>
        <w:jc w:val="both"/>
        <w:rPr>
          <w:rFonts w:ascii="Arial" w:hAnsi="Arial" w:cs="Arial"/>
          <w:sz w:val="22"/>
          <w:szCs w:val="22"/>
        </w:rPr>
      </w:pPr>
    </w:p>
    <w:p w14:paraId="4F9A80DE" w14:textId="77777777" w:rsidR="00EE6570" w:rsidRDefault="00EE6570" w:rsidP="00EE6570">
      <w:pPr>
        <w:pStyle w:val="Blokbesedila"/>
        <w:numPr>
          <w:ilvl w:val="0"/>
          <w:numId w:val="5"/>
        </w:numPr>
        <w:ind w:left="284" w:hanging="284"/>
        <w:rPr>
          <w:rFonts w:cs="Arial"/>
          <w:b/>
          <w:sz w:val="22"/>
          <w:szCs w:val="22"/>
        </w:rPr>
      </w:pPr>
      <w:r w:rsidRPr="00A048C2">
        <w:rPr>
          <w:rFonts w:cs="Arial"/>
          <w:b/>
          <w:sz w:val="22"/>
          <w:szCs w:val="22"/>
        </w:rPr>
        <w:t xml:space="preserve">Rešitve in posledice, ki bodo nastale s sprejemom tega </w:t>
      </w:r>
      <w:r>
        <w:rPr>
          <w:rFonts w:cs="Arial"/>
          <w:b/>
          <w:sz w:val="22"/>
          <w:szCs w:val="22"/>
        </w:rPr>
        <w:t>akcijskega načrta:</w:t>
      </w:r>
    </w:p>
    <w:p w14:paraId="754E9E8F" w14:textId="77777777" w:rsidR="00EE6570" w:rsidRDefault="00EE6570" w:rsidP="00EE6570">
      <w:pPr>
        <w:pStyle w:val="Blokbesedila"/>
        <w:ind w:left="284"/>
        <w:rPr>
          <w:rFonts w:cs="Arial"/>
          <w:b/>
          <w:sz w:val="22"/>
          <w:szCs w:val="22"/>
        </w:rPr>
      </w:pPr>
    </w:p>
    <w:p w14:paraId="6425D2F3" w14:textId="77777777" w:rsidR="00EE6570" w:rsidRDefault="00EE6570" w:rsidP="00EE6570">
      <w:pPr>
        <w:ind w:left="284"/>
        <w:jc w:val="both"/>
        <w:rPr>
          <w:rFonts w:ascii="Arial" w:hAnsi="Arial" w:cs="Arial"/>
          <w:sz w:val="22"/>
          <w:szCs w:val="22"/>
        </w:rPr>
      </w:pPr>
      <w:r>
        <w:rPr>
          <w:rFonts w:ascii="Arial" w:hAnsi="Arial" w:cs="Arial"/>
          <w:sz w:val="22"/>
          <w:szCs w:val="22"/>
        </w:rPr>
        <w:t xml:space="preserve">Z akcijskim načrtom ukrepov želimo ohranjati trajnostno delovanje destinacije na šestih področjih in sicer </w:t>
      </w:r>
      <w:proofErr w:type="spellStart"/>
      <w:r>
        <w:rPr>
          <w:rFonts w:ascii="Arial" w:hAnsi="Arial" w:cs="Arial"/>
          <w:sz w:val="22"/>
          <w:szCs w:val="22"/>
        </w:rPr>
        <w:t>destinacijski</w:t>
      </w:r>
      <w:proofErr w:type="spellEnd"/>
      <w:r>
        <w:rPr>
          <w:rFonts w:ascii="Arial" w:hAnsi="Arial" w:cs="Arial"/>
          <w:sz w:val="22"/>
          <w:szCs w:val="22"/>
        </w:rPr>
        <w:t xml:space="preserve"> management, narava in pokrajina, okolje in podnebje, kultura in tradicija, družbena klima ter poslovanje turističnih podjetij. Najbolje je bila destinacija ocenjena na področju kulture in narave. Poudarek bomo morali dati ostalim področjem v shemi.</w:t>
      </w:r>
    </w:p>
    <w:p w14:paraId="1A1AAFFD" w14:textId="77777777" w:rsidR="00EE6570" w:rsidRPr="00A048C2" w:rsidRDefault="00EE6570" w:rsidP="00EE6570">
      <w:pPr>
        <w:pStyle w:val="Blokbesedila"/>
        <w:ind w:left="0"/>
        <w:rPr>
          <w:rFonts w:cs="Arial"/>
          <w:sz w:val="22"/>
          <w:szCs w:val="22"/>
        </w:rPr>
      </w:pPr>
    </w:p>
    <w:p w14:paraId="0CDE2C1E" w14:textId="77777777" w:rsidR="00EE6570" w:rsidRPr="002C39F1" w:rsidRDefault="00EE6570" w:rsidP="00EE6570">
      <w:pPr>
        <w:pStyle w:val="Blokbesedila"/>
        <w:numPr>
          <w:ilvl w:val="0"/>
          <w:numId w:val="5"/>
        </w:numPr>
        <w:ind w:left="360" w:right="0"/>
        <w:rPr>
          <w:rFonts w:cs="Arial"/>
          <w:b/>
          <w:sz w:val="22"/>
          <w:szCs w:val="22"/>
        </w:rPr>
      </w:pPr>
      <w:r w:rsidRPr="00A048C2">
        <w:rPr>
          <w:rFonts w:cs="Arial"/>
          <w:b/>
          <w:sz w:val="22"/>
          <w:szCs w:val="22"/>
        </w:rPr>
        <w:t xml:space="preserve">Materialne obveznosti, ki bodo </w:t>
      </w:r>
      <w:r w:rsidRPr="002C39F1">
        <w:rPr>
          <w:rFonts w:cs="Arial"/>
          <w:b/>
          <w:sz w:val="22"/>
          <w:szCs w:val="22"/>
        </w:rPr>
        <w:t>nastale s seznanitvijo tega akcijskega načrta:</w:t>
      </w:r>
    </w:p>
    <w:p w14:paraId="424F3F02" w14:textId="77777777" w:rsidR="00EE6570" w:rsidRPr="002C39F1" w:rsidRDefault="00EE6570" w:rsidP="00EE6570">
      <w:pPr>
        <w:pStyle w:val="Blokbesedila"/>
        <w:ind w:right="0"/>
        <w:rPr>
          <w:rFonts w:cs="Arial"/>
          <w:b/>
          <w:sz w:val="22"/>
          <w:szCs w:val="22"/>
        </w:rPr>
      </w:pPr>
    </w:p>
    <w:p w14:paraId="75310DD5" w14:textId="4A76B896" w:rsidR="00EE6570" w:rsidRPr="002C39F1" w:rsidRDefault="00EE6570" w:rsidP="00EE6570">
      <w:pPr>
        <w:pStyle w:val="Blokbesedila"/>
        <w:ind w:right="0"/>
        <w:rPr>
          <w:rFonts w:cs="Arial"/>
          <w:bCs/>
          <w:sz w:val="22"/>
          <w:szCs w:val="22"/>
        </w:rPr>
      </w:pPr>
      <w:r w:rsidRPr="002C39F1">
        <w:rPr>
          <w:rFonts w:cs="Arial"/>
          <w:bCs/>
          <w:sz w:val="22"/>
          <w:szCs w:val="22"/>
        </w:rPr>
        <w:t>Načrtovani ukrepi, navedeni v akcijskem načrtu, so finančno in vsebinsko že vključeni v proračun Mestne občine Nova Gorica za leti 2024 in 20</w:t>
      </w:r>
      <w:r w:rsidR="007272AD" w:rsidRPr="002C39F1">
        <w:rPr>
          <w:rFonts w:cs="Arial"/>
          <w:bCs/>
          <w:sz w:val="22"/>
          <w:szCs w:val="22"/>
        </w:rPr>
        <w:t>2</w:t>
      </w:r>
      <w:r w:rsidRPr="002C39F1">
        <w:rPr>
          <w:rFonts w:cs="Arial"/>
          <w:bCs/>
          <w:sz w:val="22"/>
          <w:szCs w:val="22"/>
        </w:rPr>
        <w:t>5 oziroma se bodo sredstva za določene ukrepe pridobivala preko drugih virov (razpisov)</w:t>
      </w:r>
      <w:r w:rsidR="00AC471C" w:rsidRPr="002C39F1">
        <w:rPr>
          <w:rFonts w:cs="Arial"/>
          <w:bCs/>
          <w:sz w:val="22"/>
          <w:szCs w:val="22"/>
        </w:rPr>
        <w:t xml:space="preserve">. </w:t>
      </w:r>
      <w:r w:rsidRPr="002C39F1">
        <w:rPr>
          <w:rFonts w:cs="Arial"/>
          <w:bCs/>
          <w:sz w:val="22"/>
          <w:szCs w:val="22"/>
        </w:rPr>
        <w:t xml:space="preserve">S samo pripravo akcijskega načrta ukrepov za trajnostni razvoj turizma ni bilo stroškov. Krije se članarina za članstvo </w:t>
      </w:r>
      <w:r w:rsidR="004B2D4B">
        <w:rPr>
          <w:rFonts w:cs="Arial"/>
          <w:bCs/>
          <w:sz w:val="22"/>
          <w:szCs w:val="22"/>
        </w:rPr>
        <w:t xml:space="preserve">MONG-a </w:t>
      </w:r>
      <w:r w:rsidRPr="002C39F1">
        <w:rPr>
          <w:rFonts w:cs="Arial"/>
          <w:bCs/>
          <w:sz w:val="22"/>
          <w:szCs w:val="22"/>
        </w:rPr>
        <w:t xml:space="preserve">v Konzorciju </w:t>
      </w:r>
      <w:proofErr w:type="spellStart"/>
      <w:r w:rsidRPr="002C39F1">
        <w:rPr>
          <w:rFonts w:cs="Arial"/>
          <w:bCs/>
          <w:sz w:val="22"/>
          <w:szCs w:val="22"/>
        </w:rPr>
        <w:t>Slovenia</w:t>
      </w:r>
      <w:proofErr w:type="spellEnd"/>
      <w:r w:rsidRPr="002C39F1">
        <w:rPr>
          <w:rFonts w:cs="Arial"/>
          <w:bCs/>
          <w:sz w:val="22"/>
          <w:szCs w:val="22"/>
        </w:rPr>
        <w:t xml:space="preserve"> </w:t>
      </w:r>
      <w:proofErr w:type="spellStart"/>
      <w:r w:rsidRPr="002C39F1">
        <w:rPr>
          <w:rFonts w:cs="Arial"/>
          <w:bCs/>
          <w:sz w:val="22"/>
          <w:szCs w:val="22"/>
        </w:rPr>
        <w:t>Green</w:t>
      </w:r>
      <w:proofErr w:type="spellEnd"/>
      <w:r w:rsidRPr="002C39F1">
        <w:rPr>
          <w:rFonts w:cs="Arial"/>
          <w:bCs/>
          <w:sz w:val="22"/>
          <w:szCs w:val="22"/>
        </w:rPr>
        <w:t xml:space="preserve"> ter letna obveznost kritja stroškov ohranjanja znaka </w:t>
      </w:r>
      <w:proofErr w:type="spellStart"/>
      <w:r w:rsidRPr="002C39F1">
        <w:rPr>
          <w:rFonts w:cs="Arial"/>
          <w:bCs/>
          <w:sz w:val="22"/>
          <w:szCs w:val="22"/>
        </w:rPr>
        <w:t>Slovenia</w:t>
      </w:r>
      <w:proofErr w:type="spellEnd"/>
      <w:r w:rsidRPr="002C39F1">
        <w:rPr>
          <w:rFonts w:cs="Arial"/>
          <w:bCs/>
          <w:sz w:val="22"/>
          <w:szCs w:val="22"/>
        </w:rPr>
        <w:t xml:space="preserve"> </w:t>
      </w:r>
      <w:proofErr w:type="spellStart"/>
      <w:r w:rsidRPr="002C39F1">
        <w:rPr>
          <w:rFonts w:cs="Arial"/>
          <w:bCs/>
          <w:sz w:val="22"/>
          <w:szCs w:val="22"/>
        </w:rPr>
        <w:t>Green</w:t>
      </w:r>
      <w:proofErr w:type="spellEnd"/>
      <w:r w:rsidRPr="002C39F1">
        <w:rPr>
          <w:rFonts w:cs="Arial"/>
          <w:bCs/>
          <w:sz w:val="22"/>
          <w:szCs w:val="22"/>
        </w:rPr>
        <w:t xml:space="preserve"> </w:t>
      </w:r>
      <w:proofErr w:type="spellStart"/>
      <w:r w:rsidRPr="002C39F1">
        <w:rPr>
          <w:rFonts w:cs="Arial"/>
          <w:bCs/>
          <w:sz w:val="22"/>
          <w:szCs w:val="22"/>
        </w:rPr>
        <w:t>Destination</w:t>
      </w:r>
      <w:proofErr w:type="spellEnd"/>
      <w:r w:rsidRPr="002C39F1">
        <w:rPr>
          <w:rFonts w:cs="Arial"/>
          <w:bCs/>
          <w:sz w:val="22"/>
          <w:szCs w:val="22"/>
        </w:rPr>
        <w:t xml:space="preserve"> do leta 2026 v okvirni višini 1.</w:t>
      </w:r>
      <w:r w:rsidR="008D0D23">
        <w:rPr>
          <w:rFonts w:cs="Arial"/>
          <w:bCs/>
          <w:sz w:val="22"/>
          <w:szCs w:val="22"/>
        </w:rPr>
        <w:t>5</w:t>
      </w:r>
      <w:r w:rsidRPr="002C39F1">
        <w:rPr>
          <w:rFonts w:cs="Arial"/>
          <w:bCs/>
          <w:sz w:val="22"/>
          <w:szCs w:val="22"/>
        </w:rPr>
        <w:t>00</w:t>
      </w:r>
      <w:r w:rsidR="00766B16">
        <w:rPr>
          <w:rFonts w:cs="Arial"/>
          <w:bCs/>
          <w:sz w:val="22"/>
          <w:szCs w:val="22"/>
        </w:rPr>
        <w:t>,00</w:t>
      </w:r>
      <w:r w:rsidRPr="002C39F1">
        <w:rPr>
          <w:rFonts w:cs="Arial"/>
          <w:bCs/>
          <w:sz w:val="22"/>
          <w:szCs w:val="22"/>
        </w:rPr>
        <w:t xml:space="preserve"> EUR/leto.</w:t>
      </w:r>
    </w:p>
    <w:p w14:paraId="75ECA9F9" w14:textId="77777777" w:rsidR="00EE6570" w:rsidRPr="002C39F1" w:rsidRDefault="00EE6570" w:rsidP="00EE6570">
      <w:pPr>
        <w:pStyle w:val="Blokbesedila"/>
        <w:ind w:right="0"/>
        <w:rPr>
          <w:rFonts w:cs="Arial"/>
          <w:bCs/>
          <w:sz w:val="22"/>
          <w:szCs w:val="22"/>
        </w:rPr>
      </w:pPr>
    </w:p>
    <w:p w14:paraId="1341B091" w14:textId="77777777" w:rsidR="00EE6570" w:rsidRPr="002C39F1" w:rsidRDefault="00EE6570" w:rsidP="00EE6570">
      <w:pPr>
        <w:jc w:val="both"/>
        <w:rPr>
          <w:rFonts w:ascii="Arial" w:hAnsi="Arial" w:cs="Arial"/>
          <w:sz w:val="22"/>
          <w:szCs w:val="22"/>
        </w:rPr>
      </w:pPr>
    </w:p>
    <w:p w14:paraId="5A1F6EEF" w14:textId="2C85A160" w:rsidR="00EE6570" w:rsidRDefault="00EE6570" w:rsidP="00EE6570">
      <w:pPr>
        <w:jc w:val="both"/>
        <w:rPr>
          <w:rFonts w:ascii="Arial" w:hAnsi="Arial" w:cs="Arial"/>
          <w:sz w:val="22"/>
          <w:szCs w:val="22"/>
        </w:rPr>
      </w:pPr>
      <w:r w:rsidRPr="002C39F1">
        <w:rPr>
          <w:rFonts w:ascii="Arial" w:hAnsi="Arial" w:cs="Arial"/>
          <w:b/>
          <w:bCs/>
          <w:sz w:val="22"/>
          <w:szCs w:val="22"/>
        </w:rPr>
        <w:t xml:space="preserve">Mestnemu svetu Mestne občine Nova Gorica predlagamo, da </w:t>
      </w:r>
      <w:r w:rsidR="006B22FF">
        <w:rPr>
          <w:rFonts w:ascii="Arial" w:hAnsi="Arial" w:cs="Arial"/>
          <w:b/>
          <w:bCs/>
          <w:sz w:val="22"/>
          <w:szCs w:val="22"/>
        </w:rPr>
        <w:t>sprejme predlagani sklep</w:t>
      </w:r>
      <w:r w:rsidR="00F1598D">
        <w:rPr>
          <w:rFonts w:ascii="Arial" w:hAnsi="Arial" w:cs="Arial"/>
          <w:b/>
          <w:bCs/>
          <w:sz w:val="22"/>
          <w:szCs w:val="22"/>
        </w:rPr>
        <w:t>.</w:t>
      </w:r>
      <w:r w:rsidR="006B22FF">
        <w:rPr>
          <w:rFonts w:ascii="Arial" w:hAnsi="Arial" w:cs="Arial"/>
          <w:b/>
          <w:bCs/>
          <w:sz w:val="22"/>
          <w:szCs w:val="22"/>
        </w:rPr>
        <w:t xml:space="preserve"> </w:t>
      </w:r>
    </w:p>
    <w:p w14:paraId="02EFB2E0" w14:textId="77777777" w:rsidR="00EE6570" w:rsidRDefault="00EE6570" w:rsidP="00EE6570">
      <w:pPr>
        <w:jc w:val="both"/>
        <w:rPr>
          <w:rFonts w:ascii="Arial" w:hAnsi="Arial" w:cs="Arial"/>
          <w:sz w:val="22"/>
          <w:szCs w:val="22"/>
        </w:rPr>
      </w:pPr>
    </w:p>
    <w:p w14:paraId="72271115" w14:textId="77777777" w:rsidR="00B527DB" w:rsidRDefault="00B527DB" w:rsidP="00EE6570">
      <w:pPr>
        <w:jc w:val="both"/>
        <w:rPr>
          <w:rFonts w:ascii="Arial" w:hAnsi="Arial" w:cs="Arial"/>
          <w:sz w:val="22"/>
          <w:szCs w:val="22"/>
        </w:rPr>
      </w:pPr>
    </w:p>
    <w:p w14:paraId="54FBD26C" w14:textId="77777777" w:rsidR="00D00BDC" w:rsidRDefault="00EE6570" w:rsidP="00D00BD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0BDC">
        <w:rPr>
          <w:rFonts w:ascii="Arial" w:hAnsi="Arial" w:cs="Arial"/>
          <w:sz w:val="22"/>
          <w:szCs w:val="22"/>
        </w:rPr>
        <w:tab/>
      </w:r>
      <w:r w:rsidR="00D00BDC">
        <w:rPr>
          <w:rFonts w:ascii="Arial" w:hAnsi="Arial" w:cs="Arial"/>
          <w:sz w:val="22"/>
          <w:szCs w:val="22"/>
        </w:rPr>
        <w:tab/>
      </w:r>
      <w:r w:rsidRPr="00F50868">
        <w:rPr>
          <w:rFonts w:ascii="Arial" w:hAnsi="Arial" w:cs="Arial"/>
          <w:sz w:val="22"/>
          <w:szCs w:val="22"/>
        </w:rPr>
        <w:t>Samo Turel</w:t>
      </w:r>
    </w:p>
    <w:p w14:paraId="6B43B7C8" w14:textId="0002D43F" w:rsidR="00EE6570" w:rsidRDefault="00D00BDC" w:rsidP="00D00BDC">
      <w:pPr>
        <w:ind w:left="5664" w:firstLine="708"/>
        <w:jc w:val="both"/>
        <w:rPr>
          <w:rFonts w:ascii="Arial" w:hAnsi="Arial" w:cs="Arial"/>
          <w:sz w:val="22"/>
          <w:szCs w:val="22"/>
        </w:rPr>
      </w:pPr>
      <w:r>
        <w:rPr>
          <w:rFonts w:ascii="Arial" w:hAnsi="Arial" w:cs="Arial"/>
          <w:sz w:val="22"/>
          <w:szCs w:val="22"/>
        </w:rPr>
        <w:t xml:space="preserve">    </w:t>
      </w:r>
      <w:r w:rsidR="00EE6570" w:rsidRPr="00F50868">
        <w:rPr>
          <w:rFonts w:ascii="Arial" w:hAnsi="Arial" w:cs="Arial"/>
          <w:sz w:val="22"/>
          <w:szCs w:val="22"/>
        </w:rPr>
        <w:t>ŽUPAN</w:t>
      </w:r>
    </w:p>
    <w:p w14:paraId="17F9C69A" w14:textId="079534E1" w:rsidR="00EE6570" w:rsidRPr="00A048C2" w:rsidRDefault="00EE6570" w:rsidP="00EE6570">
      <w:pPr>
        <w:jc w:val="both"/>
        <w:rPr>
          <w:rFonts w:ascii="Arial" w:hAnsi="Arial" w:cs="Arial"/>
          <w:sz w:val="22"/>
          <w:szCs w:val="22"/>
        </w:rPr>
      </w:pPr>
      <w:r>
        <w:rPr>
          <w:rFonts w:ascii="Arial" w:hAnsi="Arial" w:cs="Arial"/>
          <w:sz w:val="22"/>
          <w:szCs w:val="22"/>
        </w:rPr>
        <w:t>Pripravila:</w:t>
      </w:r>
    </w:p>
    <w:p w14:paraId="6444C8D3" w14:textId="77777777" w:rsidR="00EE6570" w:rsidRPr="00F50868" w:rsidRDefault="00EE6570" w:rsidP="00EE6570">
      <w:pPr>
        <w:jc w:val="both"/>
        <w:rPr>
          <w:rFonts w:ascii="Arial" w:hAnsi="Arial" w:cs="Arial"/>
          <w:sz w:val="22"/>
          <w:szCs w:val="22"/>
        </w:rPr>
      </w:pPr>
      <w:r>
        <w:rPr>
          <w:rFonts w:ascii="Arial" w:hAnsi="Arial" w:cs="Arial"/>
          <w:sz w:val="22"/>
          <w:szCs w:val="22"/>
        </w:rPr>
        <w:t>Nika Testen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795C8C5B" w14:textId="77777777" w:rsidR="0069511E" w:rsidRDefault="00EE6570" w:rsidP="00EE6570">
      <w:pPr>
        <w:jc w:val="both"/>
        <w:rPr>
          <w:rFonts w:ascii="Arial" w:hAnsi="Arial" w:cs="Arial"/>
          <w:sz w:val="22"/>
          <w:szCs w:val="22"/>
        </w:rPr>
      </w:pPr>
      <w:r>
        <w:rPr>
          <w:rFonts w:ascii="Arial" w:hAnsi="Arial" w:cs="Arial"/>
          <w:sz w:val="22"/>
          <w:szCs w:val="22"/>
        </w:rPr>
        <w:t xml:space="preserve">Višja svetovalka župana </w:t>
      </w:r>
      <w:r>
        <w:rPr>
          <w:rFonts w:ascii="Arial" w:hAnsi="Arial" w:cs="Arial"/>
          <w:sz w:val="22"/>
          <w:szCs w:val="22"/>
        </w:rPr>
        <w:tab/>
      </w:r>
    </w:p>
    <w:p w14:paraId="3DD94069" w14:textId="5D0F2DE1" w:rsidR="00EE6570" w:rsidRPr="00F50868" w:rsidRDefault="0069511E" w:rsidP="00EE6570">
      <w:pPr>
        <w:jc w:val="both"/>
        <w:rPr>
          <w:rFonts w:ascii="Arial" w:hAnsi="Arial" w:cs="Arial"/>
          <w:sz w:val="22"/>
          <w:szCs w:val="22"/>
        </w:rPr>
      </w:pPr>
      <w:r>
        <w:rPr>
          <w:rFonts w:ascii="Arial" w:hAnsi="Arial" w:cs="Arial"/>
          <w:sz w:val="22"/>
          <w:szCs w:val="22"/>
        </w:rPr>
        <w:t>Zelen</w:t>
      </w:r>
      <w:r w:rsidR="007F6636">
        <w:rPr>
          <w:rFonts w:ascii="Arial" w:hAnsi="Arial" w:cs="Arial"/>
          <w:sz w:val="22"/>
          <w:szCs w:val="22"/>
        </w:rPr>
        <w:t>i</w:t>
      </w:r>
      <w:r>
        <w:rPr>
          <w:rFonts w:ascii="Arial" w:hAnsi="Arial" w:cs="Arial"/>
          <w:sz w:val="22"/>
          <w:szCs w:val="22"/>
        </w:rPr>
        <w:t xml:space="preserve"> koordinator MONG</w:t>
      </w:r>
      <w:r w:rsidR="00EE6570">
        <w:rPr>
          <w:rFonts w:ascii="Arial" w:hAnsi="Arial" w:cs="Arial"/>
          <w:sz w:val="22"/>
          <w:szCs w:val="22"/>
        </w:rPr>
        <w:tab/>
      </w:r>
      <w:r w:rsidR="00EE6570">
        <w:rPr>
          <w:rFonts w:ascii="Arial" w:hAnsi="Arial" w:cs="Arial"/>
          <w:sz w:val="22"/>
          <w:szCs w:val="22"/>
        </w:rPr>
        <w:tab/>
      </w:r>
      <w:r w:rsidR="00EE6570">
        <w:rPr>
          <w:rFonts w:ascii="Arial" w:hAnsi="Arial" w:cs="Arial"/>
          <w:sz w:val="22"/>
          <w:szCs w:val="22"/>
        </w:rPr>
        <w:tab/>
      </w:r>
      <w:r w:rsidR="00EE6570">
        <w:rPr>
          <w:rFonts w:ascii="Arial" w:hAnsi="Arial" w:cs="Arial"/>
          <w:sz w:val="22"/>
          <w:szCs w:val="22"/>
        </w:rPr>
        <w:tab/>
      </w:r>
      <w:r w:rsidR="00EE6570">
        <w:rPr>
          <w:rFonts w:ascii="Arial" w:hAnsi="Arial" w:cs="Arial"/>
          <w:sz w:val="22"/>
          <w:szCs w:val="22"/>
        </w:rPr>
        <w:tab/>
        <w:t xml:space="preserve">     </w:t>
      </w:r>
    </w:p>
    <w:p w14:paraId="5288DC5A" w14:textId="77777777" w:rsidR="00EE6570" w:rsidRDefault="00EE6570" w:rsidP="00EE6570">
      <w:pPr>
        <w:jc w:val="both"/>
        <w:rPr>
          <w:rFonts w:ascii="Arial" w:hAnsi="Arial" w:cs="Arial"/>
          <w:sz w:val="22"/>
          <w:szCs w:val="22"/>
        </w:rPr>
      </w:pPr>
    </w:p>
    <w:p w14:paraId="677A4B39" w14:textId="77777777" w:rsidR="00EE6570" w:rsidRDefault="00EE6570" w:rsidP="00EE6570">
      <w:pPr>
        <w:jc w:val="both"/>
        <w:rPr>
          <w:rFonts w:ascii="Arial" w:hAnsi="Arial" w:cs="Arial"/>
          <w:sz w:val="22"/>
          <w:szCs w:val="22"/>
        </w:rPr>
      </w:pPr>
    </w:p>
    <w:p w14:paraId="4D717BCF" w14:textId="77777777" w:rsidR="00EE6570" w:rsidRPr="006E440F" w:rsidRDefault="00EE6570" w:rsidP="00C17AD8">
      <w:pPr>
        <w:jc w:val="both"/>
        <w:rPr>
          <w:rFonts w:ascii="Arial" w:hAnsi="Arial" w:cs="Arial"/>
          <w:sz w:val="22"/>
          <w:szCs w:val="22"/>
        </w:rPr>
      </w:pPr>
    </w:p>
    <w:sectPr w:rsidR="00EE6570" w:rsidRPr="006E440F" w:rsidSect="006002CD">
      <w:footerReference w:type="default" r:id="rId8"/>
      <w:headerReference w:type="first" r:id="rId9"/>
      <w:footerReference w:type="first" r:id="rId10"/>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168B" w14:textId="77777777" w:rsidR="006002CD" w:rsidRDefault="006002CD">
      <w:r>
        <w:separator/>
      </w:r>
    </w:p>
  </w:endnote>
  <w:endnote w:type="continuationSeparator" w:id="0">
    <w:p w14:paraId="33A8D6BC" w14:textId="77777777" w:rsidR="006002CD" w:rsidRDefault="0060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5670" w14:textId="77777777" w:rsidR="00662FDF" w:rsidRDefault="00832BFB">
    <w:pPr>
      <w:pStyle w:val="Noga"/>
    </w:pPr>
    <w:r>
      <w:rPr>
        <w:noProof/>
      </w:rPr>
      <w:drawing>
        <wp:anchor distT="0" distB="0" distL="114300" distR="114300" simplePos="0" relativeHeight="251658752" behindDoc="0" locked="0" layoutInCell="1" allowOverlap="1" wp14:anchorId="40345673" wp14:editId="40345674">
          <wp:simplePos x="0" y="0"/>
          <wp:positionH relativeFrom="page">
            <wp:posOffset>440690</wp:posOffset>
          </wp:positionH>
          <wp:positionV relativeFrom="page">
            <wp:posOffset>9981565</wp:posOffset>
          </wp:positionV>
          <wp:extent cx="5543550" cy="314325"/>
          <wp:effectExtent l="0" t="0" r="0" b="9525"/>
          <wp:wrapTopAndBottom/>
          <wp:docPr id="1" name="Slika 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5672" w14:textId="77777777" w:rsidR="00662FDF" w:rsidRDefault="00832BFB">
    <w:pPr>
      <w:pStyle w:val="Noga"/>
    </w:pPr>
    <w:r>
      <w:rPr>
        <w:noProof/>
      </w:rPr>
      <w:drawing>
        <wp:anchor distT="0" distB="0" distL="114300" distR="114300" simplePos="0" relativeHeight="251656704" behindDoc="0" locked="0" layoutInCell="1" allowOverlap="1" wp14:anchorId="40345677" wp14:editId="40345678">
          <wp:simplePos x="0" y="0"/>
          <wp:positionH relativeFrom="page">
            <wp:posOffset>288290</wp:posOffset>
          </wp:positionH>
          <wp:positionV relativeFrom="page">
            <wp:posOffset>9829165</wp:posOffset>
          </wp:positionV>
          <wp:extent cx="5543550" cy="314325"/>
          <wp:effectExtent l="0" t="0" r="0" b="9525"/>
          <wp:wrapTopAndBottom/>
          <wp:docPr id="3" name="Slika 1"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AF030" w14:textId="77777777" w:rsidR="006002CD" w:rsidRDefault="006002CD">
      <w:r>
        <w:separator/>
      </w:r>
    </w:p>
  </w:footnote>
  <w:footnote w:type="continuationSeparator" w:id="0">
    <w:p w14:paraId="1E51B7E6" w14:textId="77777777" w:rsidR="006002CD" w:rsidRDefault="00600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5671" w14:textId="77777777" w:rsidR="00662FDF" w:rsidRDefault="00832BFB">
    <w:pPr>
      <w:pStyle w:val="Glava"/>
    </w:pPr>
    <w:r>
      <w:rPr>
        <w:noProof/>
      </w:rPr>
      <w:drawing>
        <wp:anchor distT="0" distB="0" distL="114300" distR="114300" simplePos="0" relativeHeight="251657728" behindDoc="0" locked="0" layoutInCell="1" allowOverlap="1" wp14:anchorId="40345675" wp14:editId="40345676">
          <wp:simplePos x="0" y="0"/>
          <wp:positionH relativeFrom="page">
            <wp:posOffset>288290</wp:posOffset>
          </wp:positionH>
          <wp:positionV relativeFrom="page">
            <wp:posOffset>288290</wp:posOffset>
          </wp:positionV>
          <wp:extent cx="2371725" cy="1000125"/>
          <wp:effectExtent l="0" t="0" r="9525" b="9525"/>
          <wp:wrapTopAndBottom/>
          <wp:docPr id="2" name="Slika 2"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C5339"/>
    <w:multiLevelType w:val="hybridMultilevel"/>
    <w:tmpl w:val="78F82EA6"/>
    <w:lvl w:ilvl="0" w:tplc="12A6C71E">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9A4BB6"/>
    <w:multiLevelType w:val="hybridMultilevel"/>
    <w:tmpl w:val="E02A295C"/>
    <w:lvl w:ilvl="0" w:tplc="3CF048A8">
      <w:start w:val="5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A7618D1"/>
    <w:multiLevelType w:val="hybridMultilevel"/>
    <w:tmpl w:val="68063C0E"/>
    <w:lvl w:ilvl="0" w:tplc="2BCC968E">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B431238"/>
    <w:multiLevelType w:val="hybridMultilevel"/>
    <w:tmpl w:val="31A02B9C"/>
    <w:lvl w:ilvl="0" w:tplc="289C592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D4603B7"/>
    <w:multiLevelType w:val="hybridMultilevel"/>
    <w:tmpl w:val="E8407920"/>
    <w:lvl w:ilvl="0" w:tplc="2398F99E">
      <w:start w:val="5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43811121">
    <w:abstractNumId w:val="1"/>
  </w:num>
  <w:num w:numId="2" w16cid:durableId="1761485725">
    <w:abstractNumId w:val="2"/>
  </w:num>
  <w:num w:numId="3" w16cid:durableId="529150533">
    <w:abstractNumId w:val="0"/>
  </w:num>
  <w:num w:numId="4" w16cid:durableId="620114211">
    <w:abstractNumId w:val="4"/>
  </w:num>
  <w:num w:numId="5" w16cid:durableId="1496452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BF"/>
    <w:rsid w:val="000007FA"/>
    <w:rsid w:val="0001303C"/>
    <w:rsid w:val="00017927"/>
    <w:rsid w:val="00017F85"/>
    <w:rsid w:val="00025F2F"/>
    <w:rsid w:val="00033B3C"/>
    <w:rsid w:val="00043FF4"/>
    <w:rsid w:val="00057326"/>
    <w:rsid w:val="000677E0"/>
    <w:rsid w:val="0007509D"/>
    <w:rsid w:val="0009084E"/>
    <w:rsid w:val="000944D9"/>
    <w:rsid w:val="000D7D6A"/>
    <w:rsid w:val="000E6771"/>
    <w:rsid w:val="000F17E9"/>
    <w:rsid w:val="000F1BC2"/>
    <w:rsid w:val="001166EB"/>
    <w:rsid w:val="00144E89"/>
    <w:rsid w:val="00154863"/>
    <w:rsid w:val="001758A3"/>
    <w:rsid w:val="001A7CD0"/>
    <w:rsid w:val="001C23E6"/>
    <w:rsid w:val="001D50B3"/>
    <w:rsid w:val="001D5E56"/>
    <w:rsid w:val="001E0F76"/>
    <w:rsid w:val="001E1CE4"/>
    <w:rsid w:val="001E4B1B"/>
    <w:rsid w:val="001F2E5A"/>
    <w:rsid w:val="0020740C"/>
    <w:rsid w:val="00221842"/>
    <w:rsid w:val="00232946"/>
    <w:rsid w:val="00266A7B"/>
    <w:rsid w:val="00273AE0"/>
    <w:rsid w:val="002A48FE"/>
    <w:rsid w:val="002B44E3"/>
    <w:rsid w:val="002C39F1"/>
    <w:rsid w:val="002C699C"/>
    <w:rsid w:val="002E3094"/>
    <w:rsid w:val="002E3514"/>
    <w:rsid w:val="00303ABF"/>
    <w:rsid w:val="003176DC"/>
    <w:rsid w:val="00327798"/>
    <w:rsid w:val="00356CF0"/>
    <w:rsid w:val="00365FD3"/>
    <w:rsid w:val="00381C8F"/>
    <w:rsid w:val="00383D04"/>
    <w:rsid w:val="003C2048"/>
    <w:rsid w:val="003C61F7"/>
    <w:rsid w:val="003E7918"/>
    <w:rsid w:val="0041720E"/>
    <w:rsid w:val="00421A66"/>
    <w:rsid w:val="00480858"/>
    <w:rsid w:val="004868AD"/>
    <w:rsid w:val="004A09E7"/>
    <w:rsid w:val="004A2294"/>
    <w:rsid w:val="004A7DD1"/>
    <w:rsid w:val="004B2D4B"/>
    <w:rsid w:val="004C63EA"/>
    <w:rsid w:val="004F0FED"/>
    <w:rsid w:val="00502BAC"/>
    <w:rsid w:val="005162B1"/>
    <w:rsid w:val="00522D64"/>
    <w:rsid w:val="00527504"/>
    <w:rsid w:val="00550BFF"/>
    <w:rsid w:val="005560B0"/>
    <w:rsid w:val="005831B5"/>
    <w:rsid w:val="005A4D63"/>
    <w:rsid w:val="005B6D8C"/>
    <w:rsid w:val="005B7BCF"/>
    <w:rsid w:val="005C0174"/>
    <w:rsid w:val="005C4B47"/>
    <w:rsid w:val="005D3712"/>
    <w:rsid w:val="005F7658"/>
    <w:rsid w:val="006002CD"/>
    <w:rsid w:val="0060137B"/>
    <w:rsid w:val="00602C72"/>
    <w:rsid w:val="00633FAF"/>
    <w:rsid w:val="00641FE1"/>
    <w:rsid w:val="00662FDF"/>
    <w:rsid w:val="006746EF"/>
    <w:rsid w:val="00690645"/>
    <w:rsid w:val="0069511E"/>
    <w:rsid w:val="006B22FF"/>
    <w:rsid w:val="006B5781"/>
    <w:rsid w:val="006B6CB2"/>
    <w:rsid w:val="006C19DE"/>
    <w:rsid w:val="006C1E97"/>
    <w:rsid w:val="006C3B76"/>
    <w:rsid w:val="006E440F"/>
    <w:rsid w:val="00706931"/>
    <w:rsid w:val="00710025"/>
    <w:rsid w:val="007258FA"/>
    <w:rsid w:val="007272AD"/>
    <w:rsid w:val="0073590E"/>
    <w:rsid w:val="00740D7B"/>
    <w:rsid w:val="00762C07"/>
    <w:rsid w:val="0076623F"/>
    <w:rsid w:val="00766B16"/>
    <w:rsid w:val="007730E2"/>
    <w:rsid w:val="0079484C"/>
    <w:rsid w:val="00795CDE"/>
    <w:rsid w:val="007C08B6"/>
    <w:rsid w:val="007C22E4"/>
    <w:rsid w:val="007C73A5"/>
    <w:rsid w:val="007F4A04"/>
    <w:rsid w:val="007F6636"/>
    <w:rsid w:val="00800241"/>
    <w:rsid w:val="0081730C"/>
    <w:rsid w:val="008228A3"/>
    <w:rsid w:val="00824B65"/>
    <w:rsid w:val="00832BFB"/>
    <w:rsid w:val="0083453E"/>
    <w:rsid w:val="00847976"/>
    <w:rsid w:val="00860C90"/>
    <w:rsid w:val="00892699"/>
    <w:rsid w:val="008946F7"/>
    <w:rsid w:val="008C1B69"/>
    <w:rsid w:val="008C564E"/>
    <w:rsid w:val="008D0D23"/>
    <w:rsid w:val="008E04A8"/>
    <w:rsid w:val="008E12FC"/>
    <w:rsid w:val="008E662B"/>
    <w:rsid w:val="008F16C4"/>
    <w:rsid w:val="008F20A6"/>
    <w:rsid w:val="008F7147"/>
    <w:rsid w:val="00901515"/>
    <w:rsid w:val="009045A3"/>
    <w:rsid w:val="0091141C"/>
    <w:rsid w:val="009147AA"/>
    <w:rsid w:val="009239C3"/>
    <w:rsid w:val="00933BC2"/>
    <w:rsid w:val="0095527B"/>
    <w:rsid w:val="009663EA"/>
    <w:rsid w:val="0096677C"/>
    <w:rsid w:val="00971020"/>
    <w:rsid w:val="0097449D"/>
    <w:rsid w:val="00985969"/>
    <w:rsid w:val="00996C59"/>
    <w:rsid w:val="009B25C6"/>
    <w:rsid w:val="009B6E22"/>
    <w:rsid w:val="009D1720"/>
    <w:rsid w:val="00A10BE5"/>
    <w:rsid w:val="00A27D8F"/>
    <w:rsid w:val="00A453F7"/>
    <w:rsid w:val="00A5094A"/>
    <w:rsid w:val="00A7086D"/>
    <w:rsid w:val="00A7145F"/>
    <w:rsid w:val="00A77C43"/>
    <w:rsid w:val="00A85145"/>
    <w:rsid w:val="00A92D7B"/>
    <w:rsid w:val="00A9742E"/>
    <w:rsid w:val="00AB78CA"/>
    <w:rsid w:val="00AC471C"/>
    <w:rsid w:val="00AD418B"/>
    <w:rsid w:val="00AF09BF"/>
    <w:rsid w:val="00AF762D"/>
    <w:rsid w:val="00B05A4C"/>
    <w:rsid w:val="00B15DE0"/>
    <w:rsid w:val="00B22E90"/>
    <w:rsid w:val="00B307A0"/>
    <w:rsid w:val="00B513A8"/>
    <w:rsid w:val="00B527DB"/>
    <w:rsid w:val="00B53112"/>
    <w:rsid w:val="00B71E0F"/>
    <w:rsid w:val="00B75C40"/>
    <w:rsid w:val="00B953F3"/>
    <w:rsid w:val="00BA1472"/>
    <w:rsid w:val="00BC78DA"/>
    <w:rsid w:val="00BD511B"/>
    <w:rsid w:val="00BD554B"/>
    <w:rsid w:val="00BE5579"/>
    <w:rsid w:val="00BE5BC8"/>
    <w:rsid w:val="00BF782E"/>
    <w:rsid w:val="00C17050"/>
    <w:rsid w:val="00C17AD8"/>
    <w:rsid w:val="00C276C7"/>
    <w:rsid w:val="00C46F29"/>
    <w:rsid w:val="00C75E14"/>
    <w:rsid w:val="00C80286"/>
    <w:rsid w:val="00CC39D9"/>
    <w:rsid w:val="00CC76D4"/>
    <w:rsid w:val="00CF2E10"/>
    <w:rsid w:val="00CF4098"/>
    <w:rsid w:val="00D00BDC"/>
    <w:rsid w:val="00D11CA5"/>
    <w:rsid w:val="00D1209F"/>
    <w:rsid w:val="00D16359"/>
    <w:rsid w:val="00D50DA6"/>
    <w:rsid w:val="00D514E6"/>
    <w:rsid w:val="00D62F42"/>
    <w:rsid w:val="00D639A6"/>
    <w:rsid w:val="00D70E34"/>
    <w:rsid w:val="00D71F52"/>
    <w:rsid w:val="00D767BA"/>
    <w:rsid w:val="00D82055"/>
    <w:rsid w:val="00DA2879"/>
    <w:rsid w:val="00DA2C99"/>
    <w:rsid w:val="00DA31A8"/>
    <w:rsid w:val="00DB5BAF"/>
    <w:rsid w:val="00DC1C42"/>
    <w:rsid w:val="00DC253D"/>
    <w:rsid w:val="00E076AE"/>
    <w:rsid w:val="00E4245F"/>
    <w:rsid w:val="00E64479"/>
    <w:rsid w:val="00E758BB"/>
    <w:rsid w:val="00E80C2E"/>
    <w:rsid w:val="00E81F27"/>
    <w:rsid w:val="00E86E50"/>
    <w:rsid w:val="00E87E1A"/>
    <w:rsid w:val="00E90B06"/>
    <w:rsid w:val="00E948E0"/>
    <w:rsid w:val="00EA2B80"/>
    <w:rsid w:val="00EA303B"/>
    <w:rsid w:val="00EA41D1"/>
    <w:rsid w:val="00EB3696"/>
    <w:rsid w:val="00EB6F69"/>
    <w:rsid w:val="00EC1522"/>
    <w:rsid w:val="00ED1F0E"/>
    <w:rsid w:val="00EE51F3"/>
    <w:rsid w:val="00EE6570"/>
    <w:rsid w:val="00EF1F52"/>
    <w:rsid w:val="00EF2F01"/>
    <w:rsid w:val="00F00A03"/>
    <w:rsid w:val="00F030D0"/>
    <w:rsid w:val="00F1598D"/>
    <w:rsid w:val="00F215DF"/>
    <w:rsid w:val="00F56219"/>
    <w:rsid w:val="00F61684"/>
    <w:rsid w:val="00F62986"/>
    <w:rsid w:val="00F84595"/>
    <w:rsid w:val="00F95EE8"/>
    <w:rsid w:val="00FB4C26"/>
    <w:rsid w:val="00FC420D"/>
    <w:rsid w:val="00FC58FD"/>
    <w:rsid w:val="00FD61A3"/>
    <w:rsid w:val="00FD7D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34562C"/>
  <w15:docId w15:val="{6306B1CD-53BE-4E19-AB67-84DD46AE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147AA"/>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EA303B"/>
    <w:pPr>
      <w:tabs>
        <w:tab w:val="center" w:pos="4536"/>
        <w:tab w:val="right" w:pos="9072"/>
      </w:tabs>
    </w:pPr>
  </w:style>
  <w:style w:type="character" w:customStyle="1" w:styleId="GlavaZnak">
    <w:name w:val="Glava Znak"/>
    <w:basedOn w:val="Privzetapisavaodstavka"/>
    <w:link w:val="Glava"/>
    <w:uiPriority w:val="99"/>
    <w:semiHidden/>
    <w:rsid w:val="00D21DB7"/>
    <w:rPr>
      <w:sz w:val="24"/>
      <w:szCs w:val="24"/>
    </w:rPr>
  </w:style>
  <w:style w:type="paragraph" w:styleId="Noga">
    <w:name w:val="footer"/>
    <w:basedOn w:val="Navaden"/>
    <w:link w:val="NogaZnak"/>
    <w:uiPriority w:val="99"/>
    <w:rsid w:val="00EA303B"/>
    <w:pPr>
      <w:tabs>
        <w:tab w:val="center" w:pos="4536"/>
        <w:tab w:val="right" w:pos="9072"/>
      </w:tabs>
    </w:pPr>
  </w:style>
  <w:style w:type="character" w:customStyle="1" w:styleId="NogaZnak">
    <w:name w:val="Noga Znak"/>
    <w:basedOn w:val="Privzetapisavaodstavka"/>
    <w:link w:val="Noga"/>
    <w:uiPriority w:val="99"/>
    <w:semiHidden/>
    <w:rsid w:val="00D21DB7"/>
    <w:rPr>
      <w:sz w:val="24"/>
      <w:szCs w:val="24"/>
    </w:rPr>
  </w:style>
  <w:style w:type="paragraph" w:customStyle="1" w:styleId="Default">
    <w:name w:val="Default"/>
    <w:uiPriority w:val="99"/>
    <w:rsid w:val="0081730C"/>
    <w:pPr>
      <w:autoSpaceDE w:val="0"/>
      <w:autoSpaceDN w:val="0"/>
      <w:adjustRightInd w:val="0"/>
    </w:pPr>
    <w:rPr>
      <w:rFonts w:ascii="Arial" w:hAnsi="Arial" w:cs="Arial"/>
      <w:color w:val="000000"/>
      <w:sz w:val="24"/>
      <w:szCs w:val="24"/>
    </w:rPr>
  </w:style>
  <w:style w:type="paragraph" w:styleId="Besedilooblaka">
    <w:name w:val="Balloon Text"/>
    <w:basedOn w:val="Navaden"/>
    <w:link w:val="BesedilooblakaZnak"/>
    <w:uiPriority w:val="99"/>
    <w:rsid w:val="005C0174"/>
    <w:rPr>
      <w:rFonts w:ascii="Segoe UI" w:hAnsi="Segoe UI"/>
      <w:sz w:val="18"/>
      <w:szCs w:val="18"/>
    </w:rPr>
  </w:style>
  <w:style w:type="character" w:customStyle="1" w:styleId="BesedilooblakaZnak">
    <w:name w:val="Besedilo oblačka Znak"/>
    <w:basedOn w:val="Privzetapisavaodstavka"/>
    <w:link w:val="Besedilooblaka"/>
    <w:uiPriority w:val="99"/>
    <w:locked/>
    <w:rsid w:val="005C0174"/>
    <w:rPr>
      <w:rFonts w:ascii="Segoe UI" w:hAnsi="Segoe UI"/>
      <w:sz w:val="18"/>
    </w:rPr>
  </w:style>
  <w:style w:type="character" w:styleId="Pripombasklic">
    <w:name w:val="annotation reference"/>
    <w:basedOn w:val="Privzetapisavaodstavka"/>
    <w:uiPriority w:val="99"/>
    <w:rsid w:val="005C0174"/>
    <w:rPr>
      <w:rFonts w:cs="Times New Roman"/>
      <w:sz w:val="16"/>
    </w:rPr>
  </w:style>
  <w:style w:type="paragraph" w:styleId="Pripombabesedilo">
    <w:name w:val="annotation text"/>
    <w:basedOn w:val="Navaden"/>
    <w:link w:val="PripombabesediloZnak"/>
    <w:uiPriority w:val="99"/>
    <w:rsid w:val="005C0174"/>
    <w:rPr>
      <w:sz w:val="20"/>
      <w:szCs w:val="20"/>
    </w:rPr>
  </w:style>
  <w:style w:type="character" w:customStyle="1" w:styleId="PripombabesediloZnak">
    <w:name w:val="Pripomba – besedilo Znak"/>
    <w:basedOn w:val="Privzetapisavaodstavka"/>
    <w:link w:val="Pripombabesedilo"/>
    <w:uiPriority w:val="99"/>
    <w:locked/>
    <w:rsid w:val="005C0174"/>
    <w:rPr>
      <w:rFonts w:cs="Times New Roman"/>
    </w:rPr>
  </w:style>
  <w:style w:type="paragraph" w:styleId="Zadevapripombe">
    <w:name w:val="annotation subject"/>
    <w:basedOn w:val="Pripombabesedilo"/>
    <w:next w:val="Pripombabesedilo"/>
    <w:link w:val="ZadevapripombeZnak"/>
    <w:uiPriority w:val="99"/>
    <w:rsid w:val="005C0174"/>
    <w:rPr>
      <w:b/>
      <w:bCs/>
    </w:rPr>
  </w:style>
  <w:style w:type="character" w:customStyle="1" w:styleId="ZadevapripombeZnak">
    <w:name w:val="Zadeva pripombe Znak"/>
    <w:basedOn w:val="PripombabesediloZnak"/>
    <w:link w:val="Zadevapripombe"/>
    <w:uiPriority w:val="99"/>
    <w:locked/>
    <w:rsid w:val="005C0174"/>
    <w:rPr>
      <w:rFonts w:cs="Times New Roman"/>
      <w:b/>
    </w:rPr>
  </w:style>
  <w:style w:type="character" w:styleId="Hiperpovezava">
    <w:name w:val="Hyperlink"/>
    <w:basedOn w:val="Privzetapisavaodstavka"/>
    <w:uiPriority w:val="99"/>
    <w:semiHidden/>
    <w:unhideWhenUsed/>
    <w:rsid w:val="005560B0"/>
    <w:rPr>
      <w:color w:val="0000FF"/>
      <w:u w:val="single"/>
    </w:rPr>
  </w:style>
  <w:style w:type="paragraph" w:styleId="Revizija">
    <w:name w:val="Revision"/>
    <w:hidden/>
    <w:uiPriority w:val="99"/>
    <w:semiHidden/>
    <w:rsid w:val="00AD418B"/>
    <w:rPr>
      <w:sz w:val="24"/>
      <w:szCs w:val="24"/>
    </w:rPr>
  </w:style>
  <w:style w:type="paragraph" w:styleId="Blokbesedila">
    <w:name w:val="Block Text"/>
    <w:basedOn w:val="Navaden"/>
    <w:rsid w:val="00EE6570"/>
    <w:pPr>
      <w:ind w:left="360" w:right="-314"/>
      <w:jc w:val="both"/>
    </w:pPr>
    <w:rPr>
      <w:rFonts w:ascii="Arial" w:hAnsi="Arial"/>
      <w:szCs w:val="20"/>
    </w:rPr>
  </w:style>
  <w:style w:type="paragraph" w:styleId="Odstavekseznama">
    <w:name w:val="List Paragraph"/>
    <w:basedOn w:val="Navaden"/>
    <w:uiPriority w:val="99"/>
    <w:qFormat/>
    <w:rsid w:val="00EE6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2x MS</Template>
  <TotalTime>45</TotalTime>
  <Pages>3</Pages>
  <Words>690</Words>
  <Characters>4088</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22</cp:revision>
  <cp:lastPrinted>2024-01-22T09:49:00Z</cp:lastPrinted>
  <dcterms:created xsi:type="dcterms:W3CDTF">2024-01-30T14:38:00Z</dcterms:created>
  <dcterms:modified xsi:type="dcterms:W3CDTF">2024-02-15T14:19:00Z</dcterms:modified>
</cp:coreProperties>
</file>