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2154C" w14:textId="77777777" w:rsidR="00DF62EF" w:rsidRDefault="00DF62EF" w:rsidP="00EE40C5">
      <w:pPr>
        <w:jc w:val="both"/>
        <w:rPr>
          <w:rFonts w:ascii="Arial" w:hAnsi="Arial" w:cs="Arial"/>
          <w:b/>
          <w:bCs/>
          <w:sz w:val="24"/>
          <w:szCs w:val="24"/>
        </w:rPr>
      </w:pPr>
    </w:p>
    <w:p w14:paraId="7BB69E0C" w14:textId="2F4F7B55" w:rsidR="00DF62EF" w:rsidRDefault="00DF62EF" w:rsidP="00EE40C5">
      <w:pPr>
        <w:jc w:val="center"/>
        <w:rPr>
          <w:rFonts w:ascii="Arial" w:hAnsi="Arial" w:cs="Arial"/>
          <w:b/>
          <w:bCs/>
          <w:sz w:val="24"/>
          <w:szCs w:val="24"/>
        </w:rPr>
      </w:pPr>
    </w:p>
    <w:p w14:paraId="173B3E74" w14:textId="56D7A20F" w:rsidR="0018450E" w:rsidRDefault="0018450E" w:rsidP="00EE40C5">
      <w:pPr>
        <w:jc w:val="center"/>
        <w:rPr>
          <w:rFonts w:ascii="Arial" w:hAnsi="Arial" w:cs="Arial"/>
          <w:b/>
          <w:bCs/>
          <w:sz w:val="24"/>
          <w:szCs w:val="24"/>
        </w:rPr>
      </w:pPr>
    </w:p>
    <w:p w14:paraId="297102F3" w14:textId="6F8AF486" w:rsidR="0018450E" w:rsidRDefault="0018450E" w:rsidP="00EE40C5">
      <w:pPr>
        <w:jc w:val="center"/>
        <w:rPr>
          <w:rFonts w:ascii="Arial" w:hAnsi="Arial" w:cs="Arial"/>
          <w:b/>
          <w:bCs/>
          <w:sz w:val="24"/>
          <w:szCs w:val="24"/>
        </w:rPr>
      </w:pPr>
    </w:p>
    <w:p w14:paraId="40D3A720" w14:textId="4C756DBE" w:rsidR="0018450E" w:rsidRDefault="0018450E" w:rsidP="00EE40C5">
      <w:pPr>
        <w:jc w:val="center"/>
        <w:rPr>
          <w:rFonts w:ascii="Arial" w:hAnsi="Arial" w:cs="Arial"/>
          <w:b/>
          <w:bCs/>
          <w:sz w:val="24"/>
          <w:szCs w:val="24"/>
        </w:rPr>
      </w:pPr>
    </w:p>
    <w:p w14:paraId="4FFFE5F1" w14:textId="2725392D" w:rsidR="005B0AEE" w:rsidRDefault="005B0AEE" w:rsidP="00EE40C5">
      <w:pPr>
        <w:jc w:val="center"/>
        <w:rPr>
          <w:rFonts w:ascii="Arial" w:hAnsi="Arial" w:cs="Arial"/>
          <w:b/>
          <w:bCs/>
          <w:sz w:val="24"/>
          <w:szCs w:val="24"/>
        </w:rPr>
      </w:pPr>
    </w:p>
    <w:p w14:paraId="5A0F3908" w14:textId="77777777" w:rsidR="005B0AEE" w:rsidRDefault="005B0AEE" w:rsidP="00EE40C5">
      <w:pPr>
        <w:jc w:val="center"/>
        <w:rPr>
          <w:rFonts w:ascii="Arial" w:hAnsi="Arial" w:cs="Arial"/>
          <w:b/>
          <w:bCs/>
          <w:sz w:val="24"/>
          <w:szCs w:val="24"/>
        </w:rPr>
      </w:pPr>
    </w:p>
    <w:p w14:paraId="4F0347F9" w14:textId="451CD014" w:rsidR="0018450E" w:rsidRPr="00971424" w:rsidRDefault="00971424" w:rsidP="00EE40C5">
      <w:pPr>
        <w:jc w:val="center"/>
        <w:rPr>
          <w:rFonts w:ascii="Arial" w:hAnsi="Arial" w:cs="Arial"/>
          <w:b/>
          <w:bCs/>
          <w:sz w:val="28"/>
          <w:szCs w:val="28"/>
        </w:rPr>
      </w:pPr>
      <w:r w:rsidRPr="00971424">
        <w:rPr>
          <w:rFonts w:ascii="Arial" w:hAnsi="Arial" w:cs="Arial"/>
          <w:b/>
          <w:bCs/>
          <w:sz w:val="28"/>
          <w:szCs w:val="28"/>
        </w:rPr>
        <w:t>Spremljajoče gradivo</w:t>
      </w:r>
    </w:p>
    <w:p w14:paraId="2646DC42" w14:textId="69148704" w:rsidR="007159AA" w:rsidRPr="0018450E" w:rsidRDefault="007159AA" w:rsidP="00EE40C5">
      <w:pPr>
        <w:jc w:val="center"/>
        <w:rPr>
          <w:rFonts w:ascii="Arial" w:hAnsi="Arial" w:cs="Arial"/>
          <w:b/>
          <w:bCs/>
          <w:sz w:val="28"/>
          <w:szCs w:val="28"/>
        </w:rPr>
      </w:pPr>
      <w:r w:rsidRPr="0018450E">
        <w:rPr>
          <w:rFonts w:ascii="Arial" w:hAnsi="Arial" w:cs="Arial"/>
          <w:b/>
          <w:bCs/>
          <w:sz w:val="28"/>
          <w:szCs w:val="28"/>
        </w:rPr>
        <w:t xml:space="preserve">za spremembo in dopolnitev OPPN </w:t>
      </w:r>
      <w:r w:rsidR="00971424">
        <w:rPr>
          <w:rFonts w:ascii="Arial" w:hAnsi="Arial" w:cs="Arial"/>
          <w:b/>
          <w:bCs/>
          <w:sz w:val="28"/>
          <w:szCs w:val="28"/>
        </w:rPr>
        <w:t>Ob ž</w:t>
      </w:r>
      <w:r w:rsidR="00A36FEC" w:rsidRPr="0018450E">
        <w:rPr>
          <w:rFonts w:ascii="Arial" w:hAnsi="Arial" w:cs="Arial"/>
          <w:b/>
          <w:bCs/>
          <w:sz w:val="28"/>
          <w:szCs w:val="28"/>
        </w:rPr>
        <w:t>eleznišk</w:t>
      </w:r>
      <w:r w:rsidR="00971424">
        <w:rPr>
          <w:rFonts w:ascii="Arial" w:hAnsi="Arial" w:cs="Arial"/>
          <w:b/>
          <w:bCs/>
          <w:sz w:val="28"/>
          <w:szCs w:val="28"/>
        </w:rPr>
        <w:t>i postaji -</w:t>
      </w:r>
      <w:r w:rsidR="00A36FEC" w:rsidRPr="0018450E">
        <w:rPr>
          <w:rFonts w:ascii="Arial" w:hAnsi="Arial" w:cs="Arial"/>
          <w:b/>
          <w:bCs/>
          <w:sz w:val="28"/>
          <w:szCs w:val="28"/>
        </w:rPr>
        <w:t xml:space="preserve"> jug</w:t>
      </w:r>
    </w:p>
    <w:p w14:paraId="4F78430D" w14:textId="2842704E" w:rsidR="007159AA" w:rsidRDefault="007159AA" w:rsidP="00EE40C5">
      <w:pPr>
        <w:jc w:val="center"/>
        <w:rPr>
          <w:rFonts w:ascii="Arial" w:hAnsi="Arial" w:cs="Arial"/>
          <w:b/>
          <w:bCs/>
          <w:sz w:val="24"/>
          <w:szCs w:val="24"/>
        </w:rPr>
      </w:pPr>
    </w:p>
    <w:p w14:paraId="17DB26D9" w14:textId="4D6E0363" w:rsidR="00DF62EF" w:rsidRDefault="00DF62EF" w:rsidP="00EE40C5">
      <w:pPr>
        <w:jc w:val="center"/>
        <w:rPr>
          <w:rFonts w:ascii="Arial" w:hAnsi="Arial" w:cs="Arial"/>
          <w:b/>
          <w:bCs/>
          <w:sz w:val="24"/>
          <w:szCs w:val="24"/>
        </w:rPr>
      </w:pPr>
    </w:p>
    <w:p w14:paraId="1084BB6B" w14:textId="7A7C01B4" w:rsidR="00DF62EF" w:rsidRDefault="00DF62EF" w:rsidP="00EE40C5">
      <w:pPr>
        <w:jc w:val="center"/>
        <w:rPr>
          <w:rFonts w:ascii="Arial" w:hAnsi="Arial" w:cs="Arial"/>
          <w:b/>
          <w:bCs/>
          <w:sz w:val="24"/>
          <w:szCs w:val="24"/>
        </w:rPr>
      </w:pPr>
    </w:p>
    <w:p w14:paraId="025A4EF4" w14:textId="5D93A428" w:rsidR="0018450E" w:rsidRDefault="0018450E" w:rsidP="00EE40C5">
      <w:pPr>
        <w:jc w:val="center"/>
        <w:rPr>
          <w:rFonts w:ascii="Arial" w:hAnsi="Arial" w:cs="Arial"/>
          <w:b/>
          <w:bCs/>
          <w:sz w:val="24"/>
          <w:szCs w:val="24"/>
        </w:rPr>
      </w:pPr>
    </w:p>
    <w:p w14:paraId="040D713F" w14:textId="12BE38C9" w:rsidR="0018450E" w:rsidRDefault="0018450E" w:rsidP="00EE40C5">
      <w:pPr>
        <w:jc w:val="center"/>
        <w:rPr>
          <w:rFonts w:ascii="Arial" w:hAnsi="Arial" w:cs="Arial"/>
          <w:b/>
          <w:bCs/>
          <w:sz w:val="24"/>
          <w:szCs w:val="24"/>
        </w:rPr>
      </w:pPr>
    </w:p>
    <w:p w14:paraId="269521A8" w14:textId="4238EB12" w:rsidR="0018450E" w:rsidRDefault="0018450E" w:rsidP="00EE40C5">
      <w:pPr>
        <w:jc w:val="center"/>
        <w:rPr>
          <w:rFonts w:ascii="Arial" w:hAnsi="Arial" w:cs="Arial"/>
          <w:b/>
          <w:bCs/>
          <w:sz w:val="24"/>
          <w:szCs w:val="24"/>
        </w:rPr>
      </w:pPr>
    </w:p>
    <w:p w14:paraId="1C9EDE7E" w14:textId="15CA5028" w:rsidR="0018450E" w:rsidRDefault="0018450E" w:rsidP="00EE40C5">
      <w:pPr>
        <w:jc w:val="center"/>
        <w:rPr>
          <w:rFonts w:ascii="Arial" w:hAnsi="Arial" w:cs="Arial"/>
          <w:b/>
          <w:bCs/>
          <w:sz w:val="24"/>
          <w:szCs w:val="24"/>
        </w:rPr>
      </w:pPr>
    </w:p>
    <w:p w14:paraId="0D71D3D8" w14:textId="62D8B99E" w:rsidR="0018450E" w:rsidRDefault="0018450E" w:rsidP="00EE40C5">
      <w:pPr>
        <w:jc w:val="center"/>
        <w:rPr>
          <w:rFonts w:ascii="Arial" w:hAnsi="Arial" w:cs="Arial"/>
          <w:b/>
          <w:bCs/>
          <w:sz w:val="24"/>
          <w:szCs w:val="24"/>
        </w:rPr>
      </w:pPr>
    </w:p>
    <w:p w14:paraId="2F55CC6C" w14:textId="099025E7" w:rsidR="0018450E" w:rsidRDefault="0018450E" w:rsidP="00EE40C5">
      <w:pPr>
        <w:jc w:val="center"/>
        <w:rPr>
          <w:rFonts w:ascii="Arial" w:hAnsi="Arial" w:cs="Arial"/>
          <w:b/>
          <w:bCs/>
          <w:sz w:val="24"/>
          <w:szCs w:val="24"/>
        </w:rPr>
      </w:pPr>
    </w:p>
    <w:p w14:paraId="7A0ABA26" w14:textId="08943C98" w:rsidR="0018450E" w:rsidRDefault="0018450E" w:rsidP="00EE40C5">
      <w:pPr>
        <w:jc w:val="center"/>
        <w:rPr>
          <w:rFonts w:ascii="Arial" w:hAnsi="Arial" w:cs="Arial"/>
          <w:b/>
          <w:bCs/>
          <w:sz w:val="24"/>
          <w:szCs w:val="24"/>
        </w:rPr>
      </w:pPr>
    </w:p>
    <w:p w14:paraId="39E53F34" w14:textId="2AB67945" w:rsidR="0018450E" w:rsidRDefault="0018450E" w:rsidP="00EE40C5">
      <w:pPr>
        <w:jc w:val="center"/>
        <w:rPr>
          <w:rFonts w:ascii="Arial" w:hAnsi="Arial" w:cs="Arial"/>
          <w:b/>
          <w:bCs/>
          <w:sz w:val="24"/>
          <w:szCs w:val="24"/>
        </w:rPr>
      </w:pPr>
    </w:p>
    <w:p w14:paraId="35571B91" w14:textId="69C958CC" w:rsidR="0018450E" w:rsidRDefault="0018450E" w:rsidP="00EE40C5">
      <w:pPr>
        <w:jc w:val="center"/>
        <w:rPr>
          <w:rFonts w:ascii="Arial" w:hAnsi="Arial" w:cs="Arial"/>
          <w:b/>
          <w:bCs/>
          <w:sz w:val="24"/>
          <w:szCs w:val="24"/>
        </w:rPr>
      </w:pPr>
    </w:p>
    <w:p w14:paraId="6C60831E" w14:textId="4D92FD26" w:rsidR="0018450E" w:rsidRDefault="0018450E" w:rsidP="00EE40C5">
      <w:pPr>
        <w:jc w:val="center"/>
        <w:rPr>
          <w:rFonts w:ascii="Arial" w:hAnsi="Arial" w:cs="Arial"/>
          <w:b/>
          <w:bCs/>
          <w:sz w:val="24"/>
          <w:szCs w:val="24"/>
        </w:rPr>
      </w:pPr>
    </w:p>
    <w:p w14:paraId="1B068056" w14:textId="63761B70" w:rsidR="0018450E" w:rsidRDefault="0018450E" w:rsidP="00EE40C5">
      <w:pPr>
        <w:jc w:val="center"/>
        <w:rPr>
          <w:rFonts w:ascii="Arial" w:hAnsi="Arial" w:cs="Arial"/>
          <w:b/>
          <w:bCs/>
          <w:sz w:val="24"/>
          <w:szCs w:val="24"/>
        </w:rPr>
      </w:pPr>
    </w:p>
    <w:p w14:paraId="45077A5E" w14:textId="4AEE4A74" w:rsidR="0018450E" w:rsidRDefault="0018450E" w:rsidP="00EE40C5">
      <w:pPr>
        <w:jc w:val="center"/>
        <w:rPr>
          <w:rFonts w:ascii="Arial" w:hAnsi="Arial" w:cs="Arial"/>
          <w:b/>
          <w:bCs/>
          <w:sz w:val="24"/>
          <w:szCs w:val="24"/>
        </w:rPr>
      </w:pPr>
    </w:p>
    <w:p w14:paraId="32AB29F8" w14:textId="6B75E329" w:rsidR="0018450E" w:rsidRDefault="0018450E" w:rsidP="00EE40C5">
      <w:pPr>
        <w:jc w:val="center"/>
        <w:rPr>
          <w:rFonts w:ascii="Arial" w:hAnsi="Arial" w:cs="Arial"/>
          <w:b/>
          <w:bCs/>
          <w:sz w:val="24"/>
          <w:szCs w:val="24"/>
        </w:rPr>
      </w:pPr>
    </w:p>
    <w:p w14:paraId="24989475" w14:textId="0C840A06" w:rsidR="0018450E" w:rsidRDefault="0018450E" w:rsidP="00EE40C5">
      <w:pPr>
        <w:jc w:val="center"/>
        <w:rPr>
          <w:rFonts w:ascii="Arial" w:hAnsi="Arial" w:cs="Arial"/>
          <w:b/>
          <w:bCs/>
          <w:sz w:val="24"/>
          <w:szCs w:val="24"/>
        </w:rPr>
      </w:pPr>
    </w:p>
    <w:p w14:paraId="34BDDB3C" w14:textId="0BA6D2AD" w:rsidR="00DF62EF" w:rsidRDefault="00DF62EF" w:rsidP="00EE40C5">
      <w:pPr>
        <w:jc w:val="center"/>
        <w:rPr>
          <w:rFonts w:ascii="Arial" w:hAnsi="Arial" w:cs="Arial"/>
          <w:b/>
          <w:bCs/>
          <w:sz w:val="24"/>
          <w:szCs w:val="24"/>
        </w:rPr>
      </w:pPr>
      <w:r>
        <w:rPr>
          <w:rFonts w:ascii="Arial" w:hAnsi="Arial" w:cs="Arial"/>
          <w:b/>
          <w:bCs/>
          <w:sz w:val="24"/>
          <w:szCs w:val="24"/>
        </w:rPr>
        <w:t>Nova Gorica, avgust 2022</w:t>
      </w:r>
    </w:p>
    <w:p w14:paraId="435B7FCB" w14:textId="77777777" w:rsidR="00DF62EF" w:rsidRDefault="00DF62EF" w:rsidP="00EE40C5">
      <w:pPr>
        <w:jc w:val="both"/>
        <w:rPr>
          <w:rFonts w:ascii="Arial" w:hAnsi="Arial" w:cs="Arial"/>
          <w:b/>
          <w:bCs/>
          <w:sz w:val="24"/>
          <w:szCs w:val="24"/>
        </w:rPr>
      </w:pPr>
      <w:r>
        <w:rPr>
          <w:rFonts w:ascii="Arial" w:hAnsi="Arial" w:cs="Arial"/>
          <w:b/>
          <w:bCs/>
          <w:sz w:val="24"/>
          <w:szCs w:val="24"/>
        </w:rPr>
        <w:br w:type="page"/>
      </w:r>
    </w:p>
    <w:p w14:paraId="7D63EC40" w14:textId="77777777" w:rsidR="00600B20" w:rsidRPr="00600B20" w:rsidRDefault="00600B20" w:rsidP="00600B20">
      <w:pPr>
        <w:jc w:val="both"/>
        <w:rPr>
          <w:rFonts w:ascii="Arial" w:hAnsi="Arial" w:cs="Arial"/>
          <w:b/>
          <w:bCs/>
        </w:rPr>
      </w:pPr>
      <w:r w:rsidRPr="00600B20">
        <w:rPr>
          <w:rFonts w:ascii="Arial" w:hAnsi="Arial" w:cs="Arial"/>
        </w:rPr>
        <w:lastRenderedPageBreak/>
        <w:t xml:space="preserve">Št. zadeve: </w:t>
      </w:r>
      <w:r w:rsidRPr="00600B20">
        <w:rPr>
          <w:rStyle w:val="Krepko"/>
          <w:rFonts w:ascii="Arial" w:eastAsia="Times New Roman" w:hAnsi="Arial" w:cs="Arial"/>
          <w:b w:val="0"/>
          <w:bCs w:val="0"/>
        </w:rPr>
        <w:t>3503-0005/2022 -1</w:t>
      </w:r>
    </w:p>
    <w:p w14:paraId="15B24E33" w14:textId="26A8E171" w:rsidR="00600B20" w:rsidRPr="00600B20" w:rsidRDefault="00600B20" w:rsidP="00EE40C5">
      <w:pPr>
        <w:jc w:val="both"/>
        <w:rPr>
          <w:rFonts w:ascii="Arial" w:hAnsi="Arial" w:cs="Arial"/>
        </w:rPr>
      </w:pPr>
      <w:r w:rsidRPr="00600B20">
        <w:rPr>
          <w:rFonts w:ascii="Arial" w:hAnsi="Arial" w:cs="Arial"/>
        </w:rPr>
        <w:t>Datum: 19.</w:t>
      </w:r>
      <w:r>
        <w:rPr>
          <w:rFonts w:ascii="Arial" w:hAnsi="Arial" w:cs="Arial"/>
        </w:rPr>
        <w:t xml:space="preserve"> </w:t>
      </w:r>
      <w:r w:rsidRPr="00600B20">
        <w:rPr>
          <w:rFonts w:ascii="Arial" w:hAnsi="Arial" w:cs="Arial"/>
        </w:rPr>
        <w:t>8.</w:t>
      </w:r>
      <w:r>
        <w:rPr>
          <w:rFonts w:ascii="Arial" w:hAnsi="Arial" w:cs="Arial"/>
        </w:rPr>
        <w:t xml:space="preserve"> </w:t>
      </w:r>
      <w:r w:rsidRPr="00600B20">
        <w:rPr>
          <w:rFonts w:ascii="Arial" w:hAnsi="Arial" w:cs="Arial"/>
        </w:rPr>
        <w:t>2022</w:t>
      </w:r>
    </w:p>
    <w:p w14:paraId="24DBCEED" w14:textId="77777777" w:rsidR="00600B20" w:rsidRPr="00600B20" w:rsidRDefault="00600B20" w:rsidP="00EE40C5">
      <w:pPr>
        <w:jc w:val="both"/>
        <w:rPr>
          <w:rFonts w:ascii="Arial" w:hAnsi="Arial" w:cs="Arial"/>
        </w:rPr>
      </w:pPr>
    </w:p>
    <w:p w14:paraId="0DBDAF1A" w14:textId="77777777" w:rsidR="00600B20" w:rsidRPr="00600B20" w:rsidRDefault="00600B20" w:rsidP="00EE40C5">
      <w:pPr>
        <w:jc w:val="both"/>
        <w:rPr>
          <w:rFonts w:ascii="Arial" w:hAnsi="Arial" w:cs="Arial"/>
          <w:sz w:val="24"/>
          <w:szCs w:val="24"/>
        </w:rPr>
      </w:pPr>
    </w:p>
    <w:p w14:paraId="6426E232" w14:textId="77777777" w:rsidR="00600B20" w:rsidRPr="008E296B" w:rsidRDefault="00600B20" w:rsidP="00600B20">
      <w:pPr>
        <w:jc w:val="both"/>
        <w:rPr>
          <w:rFonts w:ascii="Arial" w:hAnsi="Arial" w:cs="Arial"/>
        </w:rPr>
      </w:pPr>
      <w:r w:rsidRPr="008E296B">
        <w:rPr>
          <w:rFonts w:ascii="Arial" w:hAnsi="Arial" w:cs="Arial"/>
        </w:rPr>
        <w:t>Gradivo pripravil na Oddelku za okolje, prostor in javno infrastrukturo Mestne občine Nova Gorica:</w:t>
      </w:r>
    </w:p>
    <w:p w14:paraId="42C07CF1" w14:textId="77777777" w:rsidR="00600B20" w:rsidRDefault="00600B20" w:rsidP="00600B20">
      <w:pPr>
        <w:spacing w:after="0"/>
        <w:jc w:val="both"/>
        <w:rPr>
          <w:rFonts w:ascii="Arial" w:hAnsi="Arial" w:cs="Arial"/>
        </w:rPr>
      </w:pPr>
      <w:r w:rsidRPr="008E296B">
        <w:rPr>
          <w:rFonts w:ascii="Arial" w:hAnsi="Arial" w:cs="Arial"/>
        </w:rPr>
        <w:t>mag. Blaž Mozetič,</w:t>
      </w:r>
      <w:r>
        <w:rPr>
          <w:rFonts w:ascii="Arial" w:hAnsi="Arial" w:cs="Arial"/>
        </w:rPr>
        <w:t xml:space="preserve"> magister geodetskih znanosti</w:t>
      </w:r>
    </w:p>
    <w:p w14:paraId="6D860F27" w14:textId="77777777" w:rsidR="00600B20" w:rsidRPr="00797A4E" w:rsidRDefault="00600B20" w:rsidP="00600B20">
      <w:pPr>
        <w:jc w:val="both"/>
        <w:rPr>
          <w:rFonts w:ascii="Arial" w:hAnsi="Arial" w:cs="Arial"/>
        </w:rPr>
      </w:pPr>
      <w:r w:rsidRPr="00797A4E">
        <w:rPr>
          <w:rFonts w:ascii="Arial" w:hAnsi="Arial" w:cs="Arial"/>
        </w:rPr>
        <w:t>vodja Oddelka za okolje, prostor in javno infrastrukturo</w:t>
      </w:r>
    </w:p>
    <w:p w14:paraId="2DAD7C42" w14:textId="35E36EDC" w:rsidR="00600B20" w:rsidRPr="008E296B" w:rsidRDefault="00600B20" w:rsidP="00600B20">
      <w:pPr>
        <w:jc w:val="both"/>
        <w:rPr>
          <w:rFonts w:ascii="Arial" w:hAnsi="Arial" w:cs="Arial"/>
        </w:rPr>
      </w:pPr>
      <w:r w:rsidRPr="008E296B">
        <w:rPr>
          <w:rFonts w:ascii="Arial" w:hAnsi="Arial" w:cs="Arial"/>
        </w:rPr>
        <w:t xml:space="preserve">Irena Balantič, </w:t>
      </w:r>
      <w:r>
        <w:rPr>
          <w:rFonts w:ascii="Arial" w:hAnsi="Arial" w:cs="Arial"/>
        </w:rPr>
        <w:t>univ. dipl. inž. kraj. arh.</w:t>
      </w:r>
    </w:p>
    <w:p w14:paraId="4EE28C22" w14:textId="3402E34C" w:rsidR="00600B20" w:rsidRPr="00600B20" w:rsidRDefault="00600B20" w:rsidP="00EE40C5">
      <w:pPr>
        <w:jc w:val="both"/>
        <w:rPr>
          <w:rFonts w:ascii="Arial" w:hAnsi="Arial" w:cs="Arial"/>
        </w:rPr>
      </w:pPr>
      <w:r w:rsidRPr="00600B20">
        <w:rPr>
          <w:rFonts w:ascii="Arial" w:hAnsi="Arial" w:cs="Arial"/>
        </w:rPr>
        <w:t>Neja Pavlin, univ. dipl. inž. arh.</w:t>
      </w:r>
    </w:p>
    <w:p w14:paraId="0BEB2124" w14:textId="40F33FC7" w:rsidR="0018450E" w:rsidRDefault="0018450E" w:rsidP="00EE40C5">
      <w:pPr>
        <w:jc w:val="both"/>
        <w:rPr>
          <w:rFonts w:ascii="Arial" w:hAnsi="Arial" w:cs="Arial"/>
          <w:b/>
          <w:bCs/>
          <w:sz w:val="24"/>
          <w:szCs w:val="24"/>
        </w:rPr>
      </w:pPr>
      <w:r>
        <w:rPr>
          <w:rFonts w:ascii="Arial" w:hAnsi="Arial" w:cs="Arial"/>
          <w:b/>
          <w:bCs/>
          <w:sz w:val="24"/>
          <w:szCs w:val="24"/>
        </w:rPr>
        <w:br w:type="page"/>
      </w:r>
    </w:p>
    <w:p w14:paraId="5AC2BDE8" w14:textId="1271D03B" w:rsidR="0018450E" w:rsidRDefault="0018450E" w:rsidP="00EE40C5">
      <w:pPr>
        <w:jc w:val="both"/>
        <w:rPr>
          <w:rFonts w:ascii="Arial" w:hAnsi="Arial" w:cs="Arial"/>
          <w:b/>
          <w:bCs/>
          <w:sz w:val="24"/>
          <w:szCs w:val="24"/>
        </w:rPr>
      </w:pPr>
      <w:r>
        <w:rPr>
          <w:rFonts w:ascii="Arial" w:hAnsi="Arial" w:cs="Arial"/>
          <w:b/>
          <w:bCs/>
          <w:sz w:val="24"/>
          <w:szCs w:val="24"/>
        </w:rPr>
        <w:lastRenderedPageBreak/>
        <w:t>Kazalo</w:t>
      </w:r>
    </w:p>
    <w:p w14:paraId="275DFCC0" w14:textId="153298EA" w:rsidR="00390C18" w:rsidRPr="00390C18" w:rsidRDefault="009D7BD3">
      <w:pPr>
        <w:pStyle w:val="Kazalovsebine1"/>
        <w:tabs>
          <w:tab w:val="left" w:pos="440"/>
          <w:tab w:val="right" w:leader="dot" w:pos="9062"/>
        </w:tabs>
        <w:rPr>
          <w:rFonts w:ascii="Arial" w:eastAsiaTheme="minorEastAsia" w:hAnsi="Arial" w:cs="Arial"/>
          <w:noProof/>
          <w:lang w:eastAsia="sl-SI"/>
        </w:rPr>
      </w:pPr>
      <w:r w:rsidRPr="00390C18">
        <w:rPr>
          <w:rFonts w:ascii="Arial" w:hAnsi="Arial" w:cs="Arial"/>
          <w:b/>
          <w:bCs/>
        </w:rPr>
        <w:fldChar w:fldCharType="begin"/>
      </w:r>
      <w:r w:rsidRPr="00390C18">
        <w:rPr>
          <w:rFonts w:ascii="Arial" w:hAnsi="Arial" w:cs="Arial"/>
          <w:b/>
          <w:bCs/>
        </w:rPr>
        <w:instrText xml:space="preserve"> TOC \h \z \t "Slog1;1;Slog2;2" </w:instrText>
      </w:r>
      <w:r w:rsidRPr="00390C18">
        <w:rPr>
          <w:rFonts w:ascii="Arial" w:hAnsi="Arial" w:cs="Arial"/>
          <w:b/>
          <w:bCs/>
        </w:rPr>
        <w:fldChar w:fldCharType="separate"/>
      </w:r>
      <w:hyperlink w:anchor="_Toc111815618" w:history="1">
        <w:r w:rsidR="00390C18" w:rsidRPr="00390C18">
          <w:rPr>
            <w:rStyle w:val="Hiperpovezava"/>
            <w:rFonts w:ascii="Arial" w:hAnsi="Arial" w:cs="Arial"/>
            <w:noProof/>
          </w:rPr>
          <w:t>1.</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Uvod</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_Toc111815618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4</w:t>
        </w:r>
        <w:r w:rsidR="00390C18" w:rsidRPr="00390C18">
          <w:rPr>
            <w:rFonts w:ascii="Arial" w:hAnsi="Arial" w:cs="Arial"/>
            <w:noProof/>
            <w:webHidden/>
          </w:rPr>
          <w:fldChar w:fldCharType="end"/>
        </w:r>
      </w:hyperlink>
    </w:p>
    <w:p w14:paraId="5BB60F44" w14:textId="78D0BABC" w:rsidR="00390C18" w:rsidRPr="00390C18" w:rsidRDefault="00764079">
      <w:pPr>
        <w:pStyle w:val="Kazalovsebine1"/>
        <w:tabs>
          <w:tab w:val="left" w:pos="440"/>
          <w:tab w:val="right" w:leader="dot" w:pos="9062"/>
        </w:tabs>
        <w:rPr>
          <w:rFonts w:ascii="Arial" w:eastAsiaTheme="minorEastAsia" w:hAnsi="Arial" w:cs="Arial"/>
          <w:noProof/>
          <w:lang w:eastAsia="sl-SI"/>
        </w:rPr>
      </w:pPr>
      <w:hyperlink w:anchor="_Toc111815619" w:history="1">
        <w:r w:rsidR="00390C18" w:rsidRPr="00390C18">
          <w:rPr>
            <w:rStyle w:val="Hiperpovezava"/>
            <w:rFonts w:ascii="Arial" w:hAnsi="Arial" w:cs="Arial"/>
            <w:noProof/>
          </w:rPr>
          <w:t>2.</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Namen in potreba</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_Toc111815619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4</w:t>
        </w:r>
        <w:r w:rsidR="00390C18" w:rsidRPr="00390C18">
          <w:rPr>
            <w:rFonts w:ascii="Arial" w:hAnsi="Arial" w:cs="Arial"/>
            <w:noProof/>
            <w:webHidden/>
          </w:rPr>
          <w:fldChar w:fldCharType="end"/>
        </w:r>
      </w:hyperlink>
    </w:p>
    <w:p w14:paraId="72748269" w14:textId="4ECB9D86" w:rsidR="00390C18" w:rsidRPr="00390C18" w:rsidRDefault="00764079">
      <w:pPr>
        <w:pStyle w:val="Kazalovsebine1"/>
        <w:tabs>
          <w:tab w:val="left" w:pos="440"/>
          <w:tab w:val="right" w:leader="dot" w:pos="9062"/>
        </w:tabs>
        <w:rPr>
          <w:rFonts w:ascii="Arial" w:eastAsiaTheme="minorEastAsia" w:hAnsi="Arial" w:cs="Arial"/>
          <w:noProof/>
          <w:lang w:eastAsia="sl-SI"/>
        </w:rPr>
      </w:pPr>
      <w:hyperlink w:anchor="_Toc111815620" w:history="1">
        <w:r w:rsidR="00390C18" w:rsidRPr="00390C18">
          <w:rPr>
            <w:rStyle w:val="Hiperpovezava"/>
            <w:rFonts w:ascii="Arial" w:hAnsi="Arial" w:cs="Arial"/>
            <w:noProof/>
          </w:rPr>
          <w:t>3.</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Območje OPPN</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_Toc111815620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7</w:t>
        </w:r>
        <w:r w:rsidR="00390C18" w:rsidRPr="00390C18">
          <w:rPr>
            <w:rFonts w:ascii="Arial" w:hAnsi="Arial" w:cs="Arial"/>
            <w:noProof/>
            <w:webHidden/>
          </w:rPr>
          <w:fldChar w:fldCharType="end"/>
        </w:r>
      </w:hyperlink>
    </w:p>
    <w:p w14:paraId="7ABBE6C2" w14:textId="301DD95D" w:rsidR="00390C18" w:rsidRPr="00390C18" w:rsidRDefault="00764079">
      <w:pPr>
        <w:pStyle w:val="Kazalovsebine2"/>
        <w:tabs>
          <w:tab w:val="left" w:pos="880"/>
          <w:tab w:val="right" w:leader="dot" w:pos="9062"/>
        </w:tabs>
        <w:rPr>
          <w:rFonts w:ascii="Arial" w:eastAsiaTheme="minorEastAsia" w:hAnsi="Arial" w:cs="Arial"/>
          <w:noProof/>
          <w:lang w:eastAsia="sl-SI"/>
        </w:rPr>
      </w:pPr>
      <w:hyperlink w:anchor="_Toc111815621" w:history="1">
        <w:r w:rsidR="00390C18" w:rsidRPr="00390C18">
          <w:rPr>
            <w:rStyle w:val="Hiperpovezava"/>
            <w:rFonts w:ascii="Arial" w:hAnsi="Arial" w:cs="Arial"/>
            <w:noProof/>
          </w:rPr>
          <w:t>3.1.</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Predstavitev območja</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_Toc111815621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7</w:t>
        </w:r>
        <w:r w:rsidR="00390C18" w:rsidRPr="00390C18">
          <w:rPr>
            <w:rFonts w:ascii="Arial" w:hAnsi="Arial" w:cs="Arial"/>
            <w:noProof/>
            <w:webHidden/>
          </w:rPr>
          <w:fldChar w:fldCharType="end"/>
        </w:r>
      </w:hyperlink>
    </w:p>
    <w:p w14:paraId="1590A0FB" w14:textId="25B62DA9" w:rsidR="00390C18" w:rsidRPr="00390C18" w:rsidRDefault="00764079">
      <w:pPr>
        <w:pStyle w:val="Kazalovsebine2"/>
        <w:tabs>
          <w:tab w:val="left" w:pos="880"/>
          <w:tab w:val="right" w:leader="dot" w:pos="9062"/>
        </w:tabs>
        <w:rPr>
          <w:rFonts w:ascii="Arial" w:eastAsiaTheme="minorEastAsia" w:hAnsi="Arial" w:cs="Arial"/>
          <w:noProof/>
          <w:lang w:eastAsia="sl-SI"/>
        </w:rPr>
      </w:pPr>
      <w:hyperlink w:anchor="_Toc111815622" w:history="1">
        <w:r w:rsidR="00390C18" w:rsidRPr="00390C18">
          <w:rPr>
            <w:rStyle w:val="Hiperpovezava"/>
            <w:rFonts w:ascii="Arial" w:hAnsi="Arial" w:cs="Arial"/>
            <w:noProof/>
          </w:rPr>
          <w:t>3.2.</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Lastništvo zemljišč vključenih v OPPN</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_Toc111815622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8</w:t>
        </w:r>
        <w:r w:rsidR="00390C18" w:rsidRPr="00390C18">
          <w:rPr>
            <w:rFonts w:ascii="Arial" w:hAnsi="Arial" w:cs="Arial"/>
            <w:noProof/>
            <w:webHidden/>
          </w:rPr>
          <w:fldChar w:fldCharType="end"/>
        </w:r>
      </w:hyperlink>
    </w:p>
    <w:p w14:paraId="687C8470" w14:textId="4E4F5B37" w:rsidR="00390C18" w:rsidRPr="00390C18" w:rsidRDefault="00764079">
      <w:pPr>
        <w:pStyle w:val="Kazalovsebine1"/>
        <w:tabs>
          <w:tab w:val="left" w:pos="440"/>
          <w:tab w:val="right" w:leader="dot" w:pos="9062"/>
        </w:tabs>
        <w:rPr>
          <w:rFonts w:ascii="Arial" w:eastAsiaTheme="minorEastAsia" w:hAnsi="Arial" w:cs="Arial"/>
          <w:noProof/>
          <w:lang w:eastAsia="sl-SI"/>
        </w:rPr>
      </w:pPr>
      <w:hyperlink w:anchor="_Toc111815623" w:history="1">
        <w:r w:rsidR="00390C18" w:rsidRPr="00390C18">
          <w:rPr>
            <w:rStyle w:val="Hiperpovezava"/>
            <w:rFonts w:ascii="Arial" w:hAnsi="Arial" w:cs="Arial"/>
            <w:noProof/>
          </w:rPr>
          <w:t>4.</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Vsebina sprememb in dopolnitev OPPN</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_Toc111815623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8</w:t>
        </w:r>
        <w:r w:rsidR="00390C18" w:rsidRPr="00390C18">
          <w:rPr>
            <w:rFonts w:ascii="Arial" w:hAnsi="Arial" w:cs="Arial"/>
            <w:noProof/>
            <w:webHidden/>
          </w:rPr>
          <w:fldChar w:fldCharType="end"/>
        </w:r>
      </w:hyperlink>
    </w:p>
    <w:p w14:paraId="0BF1B2EE" w14:textId="08FCAC24" w:rsidR="00390C18" w:rsidRPr="00390C18" w:rsidRDefault="00764079">
      <w:pPr>
        <w:pStyle w:val="Kazalovsebine1"/>
        <w:tabs>
          <w:tab w:val="left" w:pos="440"/>
          <w:tab w:val="right" w:leader="dot" w:pos="9062"/>
        </w:tabs>
        <w:rPr>
          <w:rFonts w:ascii="Arial" w:eastAsiaTheme="minorEastAsia" w:hAnsi="Arial" w:cs="Arial"/>
          <w:noProof/>
          <w:lang w:eastAsia="sl-SI"/>
        </w:rPr>
      </w:pPr>
      <w:hyperlink w:anchor="_Toc111815624" w:history="1">
        <w:r w:rsidR="00390C18" w:rsidRPr="00390C18">
          <w:rPr>
            <w:rStyle w:val="Hiperpovezava"/>
            <w:rFonts w:ascii="Arial" w:hAnsi="Arial" w:cs="Arial"/>
            <w:noProof/>
          </w:rPr>
          <w:t>5.</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Veljavni prostorski akti</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_Toc111815624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9</w:t>
        </w:r>
        <w:r w:rsidR="00390C18" w:rsidRPr="00390C18">
          <w:rPr>
            <w:rFonts w:ascii="Arial" w:hAnsi="Arial" w:cs="Arial"/>
            <w:noProof/>
            <w:webHidden/>
          </w:rPr>
          <w:fldChar w:fldCharType="end"/>
        </w:r>
      </w:hyperlink>
    </w:p>
    <w:p w14:paraId="5269F9B3" w14:textId="0C2E2E13" w:rsidR="00390C18" w:rsidRPr="00390C18" w:rsidRDefault="00764079">
      <w:pPr>
        <w:pStyle w:val="Kazalovsebine1"/>
        <w:tabs>
          <w:tab w:val="left" w:pos="440"/>
          <w:tab w:val="right" w:leader="dot" w:pos="9062"/>
        </w:tabs>
        <w:rPr>
          <w:rFonts w:ascii="Arial" w:eastAsiaTheme="minorEastAsia" w:hAnsi="Arial" w:cs="Arial"/>
          <w:noProof/>
          <w:lang w:eastAsia="sl-SI"/>
        </w:rPr>
      </w:pPr>
      <w:hyperlink w:anchor="_Toc111815625" w:history="1">
        <w:r w:rsidR="00390C18" w:rsidRPr="00390C18">
          <w:rPr>
            <w:rStyle w:val="Hiperpovezava"/>
            <w:rFonts w:ascii="Arial" w:hAnsi="Arial" w:cs="Arial"/>
            <w:noProof/>
          </w:rPr>
          <w:t>6.</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Varovanja in omejitve v prostoru</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_Toc111815625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11</w:t>
        </w:r>
        <w:r w:rsidR="00390C18" w:rsidRPr="00390C18">
          <w:rPr>
            <w:rFonts w:ascii="Arial" w:hAnsi="Arial" w:cs="Arial"/>
            <w:noProof/>
            <w:webHidden/>
          </w:rPr>
          <w:fldChar w:fldCharType="end"/>
        </w:r>
      </w:hyperlink>
    </w:p>
    <w:p w14:paraId="469D2C6E" w14:textId="387C5804" w:rsidR="00390C18" w:rsidRPr="00390C18" w:rsidRDefault="00764079">
      <w:pPr>
        <w:pStyle w:val="Kazalovsebine2"/>
        <w:tabs>
          <w:tab w:val="left" w:pos="880"/>
          <w:tab w:val="right" w:leader="dot" w:pos="9062"/>
        </w:tabs>
        <w:rPr>
          <w:rFonts w:ascii="Arial" w:eastAsiaTheme="minorEastAsia" w:hAnsi="Arial" w:cs="Arial"/>
          <w:noProof/>
          <w:lang w:eastAsia="sl-SI"/>
        </w:rPr>
      </w:pPr>
      <w:hyperlink w:anchor="_Toc111815626" w:history="1">
        <w:r w:rsidR="00390C18" w:rsidRPr="00390C18">
          <w:rPr>
            <w:rStyle w:val="Hiperpovezava"/>
            <w:rFonts w:ascii="Arial" w:hAnsi="Arial" w:cs="Arial"/>
            <w:noProof/>
          </w:rPr>
          <w:t>6.1.</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Obstoječa omrežja GJI</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_Toc111815626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11</w:t>
        </w:r>
        <w:r w:rsidR="00390C18" w:rsidRPr="00390C18">
          <w:rPr>
            <w:rFonts w:ascii="Arial" w:hAnsi="Arial" w:cs="Arial"/>
            <w:noProof/>
            <w:webHidden/>
          </w:rPr>
          <w:fldChar w:fldCharType="end"/>
        </w:r>
      </w:hyperlink>
    </w:p>
    <w:p w14:paraId="16BE6117" w14:textId="3A27CAA1" w:rsidR="00390C18" w:rsidRPr="00390C18" w:rsidRDefault="00764079">
      <w:pPr>
        <w:pStyle w:val="Kazalovsebine2"/>
        <w:tabs>
          <w:tab w:val="left" w:pos="880"/>
          <w:tab w:val="right" w:leader="dot" w:pos="9062"/>
        </w:tabs>
        <w:rPr>
          <w:rFonts w:ascii="Arial" w:eastAsiaTheme="minorEastAsia" w:hAnsi="Arial" w:cs="Arial"/>
          <w:noProof/>
          <w:lang w:eastAsia="sl-SI"/>
        </w:rPr>
      </w:pPr>
      <w:hyperlink w:anchor="_Toc111815627" w:history="1">
        <w:r w:rsidR="00390C18" w:rsidRPr="00390C18">
          <w:rPr>
            <w:rStyle w:val="Hiperpovezava"/>
            <w:rFonts w:ascii="Arial" w:hAnsi="Arial" w:cs="Arial"/>
            <w:noProof/>
          </w:rPr>
          <w:t>6.2.</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Varovanja in omejitve</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_Toc111815627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12</w:t>
        </w:r>
        <w:r w:rsidR="00390C18" w:rsidRPr="00390C18">
          <w:rPr>
            <w:rFonts w:ascii="Arial" w:hAnsi="Arial" w:cs="Arial"/>
            <w:noProof/>
            <w:webHidden/>
          </w:rPr>
          <w:fldChar w:fldCharType="end"/>
        </w:r>
      </w:hyperlink>
    </w:p>
    <w:p w14:paraId="209F5CC4" w14:textId="33125F0D" w:rsidR="00390C18" w:rsidRPr="00390C18" w:rsidRDefault="00764079">
      <w:pPr>
        <w:pStyle w:val="Kazalovsebine2"/>
        <w:tabs>
          <w:tab w:val="left" w:pos="880"/>
          <w:tab w:val="right" w:leader="dot" w:pos="9062"/>
        </w:tabs>
        <w:rPr>
          <w:rFonts w:ascii="Arial" w:eastAsiaTheme="minorEastAsia" w:hAnsi="Arial" w:cs="Arial"/>
          <w:noProof/>
          <w:lang w:eastAsia="sl-SI"/>
        </w:rPr>
      </w:pPr>
      <w:hyperlink w:anchor="_Toc111815628" w:history="1">
        <w:r w:rsidR="00390C18" w:rsidRPr="00390C18">
          <w:rPr>
            <w:rStyle w:val="Hiperpovezava"/>
            <w:rFonts w:ascii="Arial" w:hAnsi="Arial" w:cs="Arial"/>
            <w:noProof/>
          </w:rPr>
          <w:t>6.3.</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Celostno ohranjanje narave, kulturne dediščine ter kmetijskih in gozdnih zemljišč, obrambe ter varstva pred naravnimi in drugimi nesrečami</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_Toc111815628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12</w:t>
        </w:r>
        <w:r w:rsidR="00390C18" w:rsidRPr="00390C18">
          <w:rPr>
            <w:rFonts w:ascii="Arial" w:hAnsi="Arial" w:cs="Arial"/>
            <w:noProof/>
            <w:webHidden/>
          </w:rPr>
          <w:fldChar w:fldCharType="end"/>
        </w:r>
      </w:hyperlink>
    </w:p>
    <w:p w14:paraId="1CB68187" w14:textId="2C6B5836" w:rsidR="00390C18" w:rsidRPr="00390C18" w:rsidRDefault="00764079">
      <w:pPr>
        <w:pStyle w:val="Kazalovsebine1"/>
        <w:tabs>
          <w:tab w:val="left" w:pos="440"/>
          <w:tab w:val="right" w:leader="dot" w:pos="9062"/>
        </w:tabs>
        <w:rPr>
          <w:rFonts w:ascii="Arial" w:eastAsiaTheme="minorEastAsia" w:hAnsi="Arial" w:cs="Arial"/>
          <w:noProof/>
          <w:lang w:eastAsia="sl-SI"/>
        </w:rPr>
      </w:pPr>
      <w:hyperlink w:anchor="_Toc111815629" w:history="1">
        <w:r w:rsidR="00390C18" w:rsidRPr="00390C18">
          <w:rPr>
            <w:rStyle w:val="Hiperpovezava"/>
            <w:rFonts w:ascii="Arial" w:hAnsi="Arial" w:cs="Arial"/>
            <w:noProof/>
          </w:rPr>
          <w:t>7.</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Vključevanje nosilcev urejanja prostora</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_Toc111815629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12</w:t>
        </w:r>
        <w:r w:rsidR="00390C18" w:rsidRPr="00390C18">
          <w:rPr>
            <w:rFonts w:ascii="Arial" w:hAnsi="Arial" w:cs="Arial"/>
            <w:noProof/>
            <w:webHidden/>
          </w:rPr>
          <w:fldChar w:fldCharType="end"/>
        </w:r>
      </w:hyperlink>
    </w:p>
    <w:p w14:paraId="2093E5F8" w14:textId="51FA2AA1" w:rsidR="00390C18" w:rsidRPr="00390C18" w:rsidRDefault="00764079">
      <w:pPr>
        <w:pStyle w:val="Kazalovsebine1"/>
        <w:tabs>
          <w:tab w:val="left" w:pos="440"/>
          <w:tab w:val="right" w:leader="dot" w:pos="9062"/>
        </w:tabs>
        <w:rPr>
          <w:rFonts w:ascii="Arial" w:eastAsiaTheme="minorEastAsia" w:hAnsi="Arial" w:cs="Arial"/>
          <w:noProof/>
          <w:lang w:eastAsia="sl-SI"/>
        </w:rPr>
      </w:pPr>
      <w:hyperlink w:anchor="_Toc111815630" w:history="1">
        <w:r w:rsidR="00390C18" w:rsidRPr="00390C18">
          <w:rPr>
            <w:rStyle w:val="Hiperpovezava"/>
            <w:rFonts w:ascii="Arial" w:hAnsi="Arial" w:cs="Arial"/>
            <w:noProof/>
          </w:rPr>
          <w:t>8.</w:t>
        </w:r>
        <w:r w:rsidR="00390C18" w:rsidRPr="00390C18">
          <w:rPr>
            <w:rFonts w:ascii="Arial" w:eastAsiaTheme="minorEastAsia" w:hAnsi="Arial" w:cs="Arial"/>
            <w:noProof/>
            <w:lang w:eastAsia="sl-SI"/>
          </w:rPr>
          <w:tab/>
        </w:r>
        <w:r w:rsidR="00390C18" w:rsidRPr="00390C18">
          <w:rPr>
            <w:rStyle w:val="Hiperpovezava"/>
            <w:rFonts w:ascii="Arial" w:hAnsi="Arial" w:cs="Arial"/>
            <w:noProof/>
          </w:rPr>
          <w:t>Okvirni roki za izvedbo OPPN</w:t>
        </w:r>
        <w:r w:rsidR="00390C18" w:rsidRPr="00390C18">
          <w:rPr>
            <w:rFonts w:ascii="Arial" w:hAnsi="Arial" w:cs="Arial"/>
            <w:noProof/>
            <w:webHidden/>
          </w:rPr>
          <w:tab/>
        </w:r>
        <w:r w:rsidR="00390C18" w:rsidRPr="00390C18">
          <w:rPr>
            <w:rFonts w:ascii="Arial" w:hAnsi="Arial" w:cs="Arial"/>
            <w:noProof/>
            <w:webHidden/>
          </w:rPr>
          <w:fldChar w:fldCharType="begin"/>
        </w:r>
        <w:r w:rsidR="00390C18" w:rsidRPr="00390C18">
          <w:rPr>
            <w:rFonts w:ascii="Arial" w:hAnsi="Arial" w:cs="Arial"/>
            <w:noProof/>
            <w:webHidden/>
          </w:rPr>
          <w:instrText xml:space="preserve"> PAGEREF _Toc111815630 \h </w:instrText>
        </w:r>
        <w:r w:rsidR="00390C18" w:rsidRPr="00390C18">
          <w:rPr>
            <w:rFonts w:ascii="Arial" w:hAnsi="Arial" w:cs="Arial"/>
            <w:noProof/>
            <w:webHidden/>
          </w:rPr>
        </w:r>
        <w:r w:rsidR="00390C18" w:rsidRPr="00390C18">
          <w:rPr>
            <w:rFonts w:ascii="Arial" w:hAnsi="Arial" w:cs="Arial"/>
            <w:noProof/>
            <w:webHidden/>
          </w:rPr>
          <w:fldChar w:fldCharType="separate"/>
        </w:r>
        <w:r w:rsidR="00FF3A9F">
          <w:rPr>
            <w:rFonts w:ascii="Arial" w:hAnsi="Arial" w:cs="Arial"/>
            <w:noProof/>
            <w:webHidden/>
          </w:rPr>
          <w:t>13</w:t>
        </w:r>
        <w:r w:rsidR="00390C18" w:rsidRPr="00390C18">
          <w:rPr>
            <w:rFonts w:ascii="Arial" w:hAnsi="Arial" w:cs="Arial"/>
            <w:noProof/>
            <w:webHidden/>
          </w:rPr>
          <w:fldChar w:fldCharType="end"/>
        </w:r>
      </w:hyperlink>
    </w:p>
    <w:p w14:paraId="334E131E" w14:textId="64EA3156" w:rsidR="009D7BD3" w:rsidRPr="00390C18" w:rsidRDefault="009D7BD3" w:rsidP="00EE40C5">
      <w:pPr>
        <w:jc w:val="both"/>
        <w:rPr>
          <w:rFonts w:ascii="Arial" w:hAnsi="Arial" w:cs="Arial"/>
          <w:b/>
          <w:bCs/>
          <w:sz w:val="24"/>
          <w:szCs w:val="24"/>
        </w:rPr>
      </w:pPr>
      <w:r w:rsidRPr="00390C18">
        <w:rPr>
          <w:rFonts w:ascii="Arial" w:hAnsi="Arial" w:cs="Arial"/>
          <w:b/>
          <w:bCs/>
        </w:rPr>
        <w:fldChar w:fldCharType="end"/>
      </w:r>
    </w:p>
    <w:p w14:paraId="4E371F8F" w14:textId="1874301B" w:rsidR="0018450E" w:rsidRDefault="0018450E" w:rsidP="00EE40C5">
      <w:pPr>
        <w:jc w:val="both"/>
        <w:rPr>
          <w:rFonts w:ascii="Arial" w:hAnsi="Arial" w:cs="Arial"/>
          <w:b/>
          <w:bCs/>
          <w:sz w:val="24"/>
          <w:szCs w:val="24"/>
        </w:rPr>
      </w:pPr>
      <w:r>
        <w:rPr>
          <w:rFonts w:ascii="Arial" w:hAnsi="Arial" w:cs="Arial"/>
          <w:b/>
          <w:bCs/>
          <w:sz w:val="24"/>
          <w:szCs w:val="24"/>
        </w:rPr>
        <w:br w:type="page"/>
      </w:r>
    </w:p>
    <w:p w14:paraId="0D22E7D8" w14:textId="2F95EB95" w:rsidR="0018450E" w:rsidRPr="00971424" w:rsidRDefault="006C649F" w:rsidP="009D7BD3">
      <w:pPr>
        <w:pStyle w:val="Slog1"/>
      </w:pPr>
      <w:bookmarkStart w:id="0" w:name="_Toc111815618"/>
      <w:r w:rsidRPr="00971424">
        <w:lastRenderedPageBreak/>
        <w:t>Uvod</w:t>
      </w:r>
      <w:bookmarkEnd w:id="0"/>
    </w:p>
    <w:p w14:paraId="1534EBBF" w14:textId="72477364" w:rsidR="001A1E41" w:rsidRPr="00B0549B" w:rsidRDefault="00E75554" w:rsidP="00EE40C5">
      <w:pPr>
        <w:jc w:val="both"/>
        <w:rPr>
          <w:rFonts w:ascii="Arial" w:hAnsi="Arial" w:cs="Arial"/>
        </w:rPr>
      </w:pPr>
      <w:r w:rsidRPr="00B0549B">
        <w:rPr>
          <w:rFonts w:ascii="Arial" w:hAnsi="Arial" w:cs="Arial"/>
        </w:rPr>
        <w:t>Spremembe in dopolnitev OPPN Ob železniški postaji – jug</w:t>
      </w:r>
      <w:r w:rsidR="003865A5" w:rsidRPr="00B0549B">
        <w:rPr>
          <w:rFonts w:ascii="Arial" w:hAnsi="Arial" w:cs="Arial"/>
        </w:rPr>
        <w:t xml:space="preserve"> (v nadaljevanju: OPPN)</w:t>
      </w:r>
      <w:r w:rsidRPr="00B0549B">
        <w:rPr>
          <w:rFonts w:ascii="Arial" w:hAnsi="Arial" w:cs="Arial"/>
        </w:rPr>
        <w:t xml:space="preserve"> s</w:t>
      </w:r>
      <w:r w:rsidR="003865A5" w:rsidRPr="00B0549B">
        <w:rPr>
          <w:rFonts w:ascii="Arial" w:hAnsi="Arial" w:cs="Arial"/>
        </w:rPr>
        <w:t>o</w:t>
      </w:r>
      <w:r w:rsidRPr="00B0549B">
        <w:rPr>
          <w:rFonts w:ascii="Arial" w:hAnsi="Arial" w:cs="Arial"/>
        </w:rPr>
        <w:t xml:space="preserve"> potrebne, ker M</w:t>
      </w:r>
      <w:r w:rsidR="00994C48" w:rsidRPr="00B0549B">
        <w:rPr>
          <w:rFonts w:ascii="Arial" w:hAnsi="Arial" w:cs="Arial"/>
        </w:rPr>
        <w:t xml:space="preserve">inistrstvo za infrastrukturo, Direkcija Republike Slovenije načrtuje </w:t>
      </w:r>
      <w:r w:rsidR="00EE40C5" w:rsidRPr="00B0549B">
        <w:rPr>
          <w:rFonts w:ascii="Arial" w:hAnsi="Arial" w:cs="Arial"/>
        </w:rPr>
        <w:t>nadgradnj</w:t>
      </w:r>
      <w:r w:rsidR="00994C48" w:rsidRPr="00B0549B">
        <w:rPr>
          <w:rFonts w:ascii="Arial" w:hAnsi="Arial" w:cs="Arial"/>
        </w:rPr>
        <w:t>o</w:t>
      </w:r>
      <w:r w:rsidR="00EE40C5" w:rsidRPr="00B0549B">
        <w:rPr>
          <w:rFonts w:ascii="Arial" w:hAnsi="Arial" w:cs="Arial"/>
        </w:rPr>
        <w:t xml:space="preserve"> železniške infrastrukture na območj</w:t>
      </w:r>
      <w:r w:rsidR="00122741" w:rsidRPr="00B0549B">
        <w:rPr>
          <w:rFonts w:ascii="Arial" w:hAnsi="Arial" w:cs="Arial"/>
        </w:rPr>
        <w:t>u</w:t>
      </w:r>
      <w:r w:rsidR="00EE40C5" w:rsidRPr="00B0549B">
        <w:rPr>
          <w:rFonts w:ascii="Arial" w:hAnsi="Arial" w:cs="Arial"/>
        </w:rPr>
        <w:t xml:space="preserve"> železniške postaje Nova Gorica</w:t>
      </w:r>
      <w:r w:rsidRPr="00B0549B">
        <w:rPr>
          <w:rFonts w:ascii="Arial" w:hAnsi="Arial" w:cs="Arial"/>
        </w:rPr>
        <w:t xml:space="preserve"> Le</w:t>
      </w:r>
      <w:r w:rsidR="003865A5" w:rsidRPr="00B0549B">
        <w:rPr>
          <w:rFonts w:ascii="Arial" w:hAnsi="Arial" w:cs="Arial"/>
        </w:rPr>
        <w:t xml:space="preserve"> </w:t>
      </w:r>
      <w:r w:rsidRPr="00B0549B">
        <w:rPr>
          <w:rFonts w:ascii="Arial" w:hAnsi="Arial" w:cs="Arial"/>
        </w:rPr>
        <w:t>ta</w:t>
      </w:r>
      <w:r w:rsidR="00EE40C5" w:rsidRPr="00B0549B">
        <w:rPr>
          <w:rFonts w:ascii="Arial" w:hAnsi="Arial" w:cs="Arial"/>
        </w:rPr>
        <w:t xml:space="preserve"> se nanaša </w:t>
      </w:r>
      <w:r w:rsidR="00122741" w:rsidRPr="00B0549B">
        <w:rPr>
          <w:rFonts w:ascii="Arial" w:hAnsi="Arial" w:cs="Arial"/>
        </w:rPr>
        <w:t xml:space="preserve">predvsem </w:t>
      </w:r>
      <w:r w:rsidR="00EE40C5" w:rsidRPr="00B0549B">
        <w:rPr>
          <w:rFonts w:ascii="Arial" w:hAnsi="Arial" w:cs="Arial"/>
        </w:rPr>
        <w:t>na prenovo</w:t>
      </w:r>
      <w:r w:rsidR="00F67BDC" w:rsidRPr="00B0549B">
        <w:rPr>
          <w:rFonts w:ascii="Arial" w:hAnsi="Arial" w:cs="Arial"/>
        </w:rPr>
        <w:t xml:space="preserve"> </w:t>
      </w:r>
      <w:r w:rsidR="00F967B8" w:rsidRPr="00B0549B">
        <w:rPr>
          <w:rFonts w:ascii="Arial" w:hAnsi="Arial" w:cs="Arial"/>
        </w:rPr>
        <w:t xml:space="preserve">in preoblikovanje </w:t>
      </w:r>
      <w:r w:rsidR="00F67BDC" w:rsidRPr="00B0549B">
        <w:rPr>
          <w:rFonts w:ascii="Arial" w:hAnsi="Arial" w:cs="Arial"/>
        </w:rPr>
        <w:t xml:space="preserve">železniške </w:t>
      </w:r>
      <w:r w:rsidR="00EE40C5" w:rsidRPr="00B0549B">
        <w:rPr>
          <w:rFonts w:ascii="Arial" w:hAnsi="Arial" w:cs="Arial"/>
        </w:rPr>
        <w:t>postaje Nova Gorica</w:t>
      </w:r>
      <w:r w:rsidR="001A1E41" w:rsidRPr="00B0549B">
        <w:rPr>
          <w:rFonts w:ascii="Arial" w:hAnsi="Arial" w:cs="Arial"/>
        </w:rPr>
        <w:t>,</w:t>
      </w:r>
      <w:r w:rsidR="00EE40C5" w:rsidRPr="00B0549B">
        <w:rPr>
          <w:rFonts w:ascii="Arial" w:hAnsi="Arial" w:cs="Arial"/>
        </w:rPr>
        <w:t xml:space="preserve"> </w:t>
      </w:r>
      <w:r w:rsidR="00F967B8" w:rsidRPr="00B0549B">
        <w:rPr>
          <w:rFonts w:ascii="Arial" w:hAnsi="Arial" w:cs="Arial"/>
        </w:rPr>
        <w:t>posledica</w:t>
      </w:r>
      <w:r w:rsidR="001A1E41" w:rsidRPr="00B0549B">
        <w:rPr>
          <w:rFonts w:ascii="Arial" w:hAnsi="Arial" w:cs="Arial"/>
        </w:rPr>
        <w:t xml:space="preserve"> katere</w:t>
      </w:r>
      <w:r w:rsidR="00F967B8" w:rsidRPr="00B0549B">
        <w:rPr>
          <w:rFonts w:ascii="Arial" w:hAnsi="Arial" w:cs="Arial"/>
        </w:rPr>
        <w:t xml:space="preserve"> bo </w:t>
      </w:r>
      <w:r w:rsidR="00EE40C5" w:rsidRPr="00B0549B">
        <w:rPr>
          <w:rFonts w:ascii="Arial" w:hAnsi="Arial" w:cs="Arial"/>
        </w:rPr>
        <w:t xml:space="preserve">umik tovornega in ranžirnega železniškega prometa iz Nove Gorice </w:t>
      </w:r>
      <w:r w:rsidR="00796C99" w:rsidRPr="00B0549B">
        <w:rPr>
          <w:rFonts w:ascii="Arial" w:hAnsi="Arial" w:cs="Arial"/>
        </w:rPr>
        <w:t>t</w:t>
      </w:r>
      <w:r w:rsidR="00994C48" w:rsidRPr="00B0549B">
        <w:rPr>
          <w:rFonts w:ascii="Arial" w:hAnsi="Arial" w:cs="Arial"/>
        </w:rPr>
        <w:t xml:space="preserve">er </w:t>
      </w:r>
      <w:r w:rsidR="00F967B8" w:rsidRPr="00B0549B">
        <w:rPr>
          <w:rFonts w:ascii="Arial" w:hAnsi="Arial" w:cs="Arial"/>
        </w:rPr>
        <w:t xml:space="preserve">vzpostavitev </w:t>
      </w:r>
      <w:r w:rsidR="00994C48" w:rsidRPr="00B0549B">
        <w:rPr>
          <w:rFonts w:ascii="Arial" w:hAnsi="Arial" w:cs="Arial"/>
        </w:rPr>
        <w:t>povezav</w:t>
      </w:r>
      <w:r w:rsidR="00F967B8" w:rsidRPr="00B0549B">
        <w:rPr>
          <w:rFonts w:ascii="Arial" w:hAnsi="Arial" w:cs="Arial"/>
        </w:rPr>
        <w:t>e</w:t>
      </w:r>
      <w:r w:rsidR="00994C48" w:rsidRPr="00B0549B">
        <w:rPr>
          <w:rFonts w:ascii="Arial" w:hAnsi="Arial" w:cs="Arial"/>
        </w:rPr>
        <w:t xml:space="preserve"> in navezav</w:t>
      </w:r>
      <w:r w:rsidR="00F967B8" w:rsidRPr="00B0549B">
        <w:rPr>
          <w:rFonts w:ascii="Arial" w:hAnsi="Arial" w:cs="Arial"/>
        </w:rPr>
        <w:t>e</w:t>
      </w:r>
      <w:r w:rsidR="00994C48" w:rsidRPr="00B0549B">
        <w:rPr>
          <w:rFonts w:ascii="Arial" w:hAnsi="Arial" w:cs="Arial"/>
        </w:rPr>
        <w:t xml:space="preserve"> z urbanim središčem mesta Nova Gorica</w:t>
      </w:r>
      <w:r w:rsidR="00F967B8" w:rsidRPr="00B0549B">
        <w:rPr>
          <w:rFonts w:ascii="Arial" w:hAnsi="Arial" w:cs="Arial"/>
        </w:rPr>
        <w:t xml:space="preserve"> </w:t>
      </w:r>
      <w:r w:rsidR="001A1E41" w:rsidRPr="00B0549B">
        <w:rPr>
          <w:rFonts w:ascii="Arial" w:hAnsi="Arial" w:cs="Arial"/>
        </w:rPr>
        <w:t>in</w:t>
      </w:r>
      <w:r w:rsidR="00F967B8" w:rsidRPr="00B0549B">
        <w:rPr>
          <w:rFonts w:ascii="Arial" w:hAnsi="Arial" w:cs="Arial"/>
        </w:rPr>
        <w:t xml:space="preserve"> predlogom vzpostavitve </w:t>
      </w:r>
      <w:proofErr w:type="spellStart"/>
      <w:r w:rsidR="00F967B8" w:rsidRPr="00B0549B">
        <w:rPr>
          <w:rFonts w:ascii="Arial" w:hAnsi="Arial" w:cs="Arial"/>
        </w:rPr>
        <w:t>multimodalnega</w:t>
      </w:r>
      <w:proofErr w:type="spellEnd"/>
      <w:r w:rsidR="00F967B8" w:rsidRPr="00B0549B">
        <w:rPr>
          <w:rFonts w:ascii="Arial" w:hAnsi="Arial" w:cs="Arial"/>
        </w:rPr>
        <w:t xml:space="preserve"> centra na V delu železniške postaje</w:t>
      </w:r>
      <w:r w:rsidR="00994C48" w:rsidRPr="00B0549B">
        <w:rPr>
          <w:rFonts w:ascii="Arial" w:hAnsi="Arial" w:cs="Arial"/>
        </w:rPr>
        <w:t xml:space="preserve">. </w:t>
      </w:r>
    </w:p>
    <w:p w14:paraId="6B51DA15" w14:textId="67E0B6D6" w:rsidR="009F69C9" w:rsidRPr="00B0549B" w:rsidRDefault="001A1E41" w:rsidP="00EE40C5">
      <w:pPr>
        <w:jc w:val="both"/>
        <w:rPr>
          <w:rFonts w:ascii="Arial" w:hAnsi="Arial" w:cs="Arial"/>
        </w:rPr>
      </w:pPr>
      <w:r w:rsidRPr="00B0549B">
        <w:rPr>
          <w:rFonts w:ascii="Arial" w:hAnsi="Arial" w:cs="Arial"/>
        </w:rPr>
        <w:t>S sprostitvijo prostora zahodno od OPPN Ob železniški postaji – jug, na območju tirov in načrtovano povezavo železniške postaje z mestom</w:t>
      </w:r>
      <w:r w:rsidR="00EE40C5" w:rsidRPr="00B0549B">
        <w:rPr>
          <w:rFonts w:ascii="Arial" w:hAnsi="Arial" w:cs="Arial"/>
        </w:rPr>
        <w:t xml:space="preserve"> se ustvarjajo nova dejstva pomembna za nadaljnji razvoj mesta</w:t>
      </w:r>
      <w:r w:rsidRPr="00B0549B">
        <w:rPr>
          <w:rFonts w:ascii="Arial" w:hAnsi="Arial" w:cs="Arial"/>
        </w:rPr>
        <w:t>, saj bo z</w:t>
      </w:r>
      <w:r w:rsidR="00EE40C5" w:rsidRPr="00B0549B">
        <w:rPr>
          <w:rFonts w:ascii="Arial" w:hAnsi="Arial" w:cs="Arial"/>
        </w:rPr>
        <w:t xml:space="preserve"> nadgradnjo železniške postaje mogoče </w:t>
      </w:r>
      <w:r w:rsidR="009F69C9" w:rsidRPr="00B0549B">
        <w:rPr>
          <w:rFonts w:ascii="Arial" w:hAnsi="Arial" w:cs="Arial"/>
        </w:rPr>
        <w:t>na postajo dostopati tudi s smeri mesta in ne samo s Kolodvorske poti.</w:t>
      </w:r>
    </w:p>
    <w:p w14:paraId="30B1DD5A" w14:textId="24327B83" w:rsidR="009F69C9" w:rsidRPr="00B0549B" w:rsidRDefault="009F69C9" w:rsidP="009F69C9">
      <w:pPr>
        <w:jc w:val="both"/>
        <w:rPr>
          <w:rFonts w:ascii="Arial" w:hAnsi="Arial" w:cs="Arial"/>
        </w:rPr>
      </w:pPr>
      <w:r w:rsidRPr="00B0549B">
        <w:rPr>
          <w:rFonts w:ascii="Arial" w:hAnsi="Arial" w:cs="Arial"/>
        </w:rPr>
        <w:t xml:space="preserve">Priprava projektne dokumentacije je že v teku in le ta predvideva ureditev dostopa do železniške postaje za pešce in kolesarje </w:t>
      </w:r>
      <w:r w:rsidR="00122741" w:rsidRPr="00B0549B">
        <w:rPr>
          <w:rFonts w:ascii="Arial" w:hAnsi="Arial" w:cs="Arial"/>
        </w:rPr>
        <w:t xml:space="preserve">tudi </w:t>
      </w:r>
      <w:r w:rsidRPr="00B0549B">
        <w:rPr>
          <w:rFonts w:ascii="Arial" w:hAnsi="Arial" w:cs="Arial"/>
        </w:rPr>
        <w:t xml:space="preserve">s smeri </w:t>
      </w:r>
      <w:r w:rsidR="00304909" w:rsidRPr="00B0549B">
        <w:rPr>
          <w:rFonts w:ascii="Arial" w:hAnsi="Arial" w:cs="Arial"/>
        </w:rPr>
        <w:t xml:space="preserve">mesta Nova Gorica, preko </w:t>
      </w:r>
      <w:r w:rsidRPr="00B0549B">
        <w:rPr>
          <w:rFonts w:ascii="Arial" w:hAnsi="Arial" w:cs="Arial"/>
        </w:rPr>
        <w:t>območja OPPN Ob železniški postaji – jug.</w:t>
      </w:r>
      <w:r w:rsidR="00304909" w:rsidRPr="00B0549B">
        <w:rPr>
          <w:rFonts w:ascii="Arial" w:hAnsi="Arial" w:cs="Arial"/>
        </w:rPr>
        <w:t xml:space="preserve"> </w:t>
      </w:r>
      <w:r w:rsidRPr="00B0549B">
        <w:rPr>
          <w:rFonts w:ascii="Arial" w:hAnsi="Arial" w:cs="Arial"/>
        </w:rPr>
        <w:t>Veljavni OPPN Ob železniški postaji – jug je bil sprejet leta 2009, z ureditvami načrtovanimi na podlagi takratnih dejst</w:t>
      </w:r>
      <w:r w:rsidR="00F824BB">
        <w:rPr>
          <w:rFonts w:ascii="Arial" w:hAnsi="Arial" w:cs="Arial"/>
        </w:rPr>
        <w:t>ev</w:t>
      </w:r>
      <w:r w:rsidRPr="00B0549B">
        <w:rPr>
          <w:rFonts w:ascii="Arial" w:hAnsi="Arial" w:cs="Arial"/>
        </w:rPr>
        <w:t xml:space="preserve">. </w:t>
      </w:r>
      <w:r w:rsidR="00304909" w:rsidRPr="00B0549B">
        <w:rPr>
          <w:rFonts w:ascii="Arial" w:hAnsi="Arial" w:cs="Arial"/>
        </w:rPr>
        <w:t>Z</w:t>
      </w:r>
      <w:r w:rsidRPr="00B0549B">
        <w:rPr>
          <w:rFonts w:ascii="Arial" w:hAnsi="Arial" w:cs="Arial"/>
        </w:rPr>
        <w:t xml:space="preserve"> načrtovano prenovo železniške postaje so se </w:t>
      </w:r>
      <w:r w:rsidRPr="00673EDE">
        <w:rPr>
          <w:rFonts w:ascii="Arial" w:hAnsi="Arial" w:cs="Arial"/>
        </w:rPr>
        <w:t>pojavila nova dejstva, ključna</w:t>
      </w:r>
      <w:r w:rsidRPr="00B0549B">
        <w:rPr>
          <w:rFonts w:ascii="Arial" w:hAnsi="Arial" w:cs="Arial"/>
        </w:rPr>
        <w:t xml:space="preserve"> za </w:t>
      </w:r>
      <w:r w:rsidR="00D325BC" w:rsidRPr="00B0549B">
        <w:rPr>
          <w:rFonts w:ascii="Arial" w:hAnsi="Arial" w:cs="Arial"/>
        </w:rPr>
        <w:t>nadaljnji</w:t>
      </w:r>
      <w:r w:rsidRPr="00B0549B">
        <w:rPr>
          <w:rFonts w:ascii="Arial" w:hAnsi="Arial" w:cs="Arial"/>
        </w:rPr>
        <w:t xml:space="preserve"> prostorski razvoj mesta Nove Gorice</w:t>
      </w:r>
      <w:r w:rsidR="00D325BC" w:rsidRPr="00B0549B">
        <w:rPr>
          <w:rFonts w:ascii="Arial" w:hAnsi="Arial" w:cs="Arial"/>
        </w:rPr>
        <w:t>, ki zahtevajo posodobitev veljavnega OPPN</w:t>
      </w:r>
      <w:r w:rsidR="00304909" w:rsidRPr="00B0549B">
        <w:rPr>
          <w:rFonts w:ascii="Arial" w:hAnsi="Arial" w:cs="Arial"/>
        </w:rPr>
        <w:t xml:space="preserve"> Ob železniški postaji – jug</w:t>
      </w:r>
      <w:r w:rsidR="00D325BC" w:rsidRPr="00B0549B">
        <w:rPr>
          <w:rFonts w:ascii="Arial" w:hAnsi="Arial" w:cs="Arial"/>
        </w:rPr>
        <w:t xml:space="preserve">, ki </w:t>
      </w:r>
      <w:r w:rsidRPr="00B0549B">
        <w:rPr>
          <w:rFonts w:ascii="Arial" w:hAnsi="Arial" w:cs="Arial"/>
        </w:rPr>
        <w:t xml:space="preserve">nima predvidene niti navezave območja na železniško postajo, niti prehodnosti območja iz smeri </w:t>
      </w:r>
      <w:r w:rsidR="00304909" w:rsidRPr="00B0549B">
        <w:rPr>
          <w:rFonts w:ascii="Arial" w:hAnsi="Arial" w:cs="Arial"/>
        </w:rPr>
        <w:t>mesta</w:t>
      </w:r>
      <w:r w:rsidRPr="00B0549B">
        <w:rPr>
          <w:rFonts w:ascii="Arial" w:hAnsi="Arial" w:cs="Arial"/>
        </w:rPr>
        <w:t xml:space="preserve"> preko območja OPPN proti </w:t>
      </w:r>
      <w:r w:rsidR="00304909" w:rsidRPr="00B0549B">
        <w:rPr>
          <w:rFonts w:ascii="Arial" w:hAnsi="Arial" w:cs="Arial"/>
        </w:rPr>
        <w:t>železniški postaji</w:t>
      </w:r>
      <w:r w:rsidRPr="00B0549B">
        <w:rPr>
          <w:rFonts w:ascii="Arial" w:hAnsi="Arial" w:cs="Arial"/>
        </w:rPr>
        <w:t>.</w:t>
      </w:r>
    </w:p>
    <w:p w14:paraId="453B2C6A" w14:textId="77777777" w:rsidR="00C85537" w:rsidRPr="001C3B24" w:rsidRDefault="00C85537" w:rsidP="00EE40C5">
      <w:pPr>
        <w:jc w:val="both"/>
        <w:rPr>
          <w:rFonts w:ascii="Arial" w:hAnsi="Arial" w:cs="Arial"/>
          <w:sz w:val="24"/>
          <w:szCs w:val="24"/>
        </w:rPr>
      </w:pPr>
    </w:p>
    <w:p w14:paraId="0F90820C" w14:textId="77777777" w:rsidR="00971424" w:rsidRPr="00971424" w:rsidRDefault="00971424" w:rsidP="009D7BD3">
      <w:pPr>
        <w:pStyle w:val="Slog1"/>
      </w:pPr>
      <w:bookmarkStart w:id="1" w:name="_Toc111815619"/>
      <w:r w:rsidRPr="00971424">
        <w:t>Namen in potreba</w:t>
      </w:r>
      <w:bookmarkEnd w:id="1"/>
      <w:r w:rsidRPr="00971424">
        <w:t xml:space="preserve"> </w:t>
      </w:r>
    </w:p>
    <w:p w14:paraId="35D9AFFC" w14:textId="77777777" w:rsidR="00971424" w:rsidRDefault="00971424" w:rsidP="00971424">
      <w:pPr>
        <w:jc w:val="both"/>
        <w:rPr>
          <w:rFonts w:ascii="Arial" w:hAnsi="Arial" w:cs="Arial"/>
        </w:rPr>
      </w:pPr>
      <w:r>
        <w:rPr>
          <w:rFonts w:ascii="Arial" w:hAnsi="Arial" w:cs="Arial"/>
        </w:rPr>
        <w:t xml:space="preserve">Ministrstvo za infrastrukturo, Direkcija Republike Slovenij za infrastrukturo načrtuje nadgradnjo železniške infrastrukture na območju železniške postaje Nova Gorica in je v fazi priprave izvedbene dokumentacije za nadgradnjo železniške infrastrukture na območju železniške postaje Nova Gorica. Izvedbena dokumentacija arhitekture vključuje ureditev območja tirov, </w:t>
      </w:r>
      <w:proofErr w:type="spellStart"/>
      <w:r>
        <w:rPr>
          <w:rFonts w:ascii="Arial" w:hAnsi="Arial" w:cs="Arial"/>
        </w:rPr>
        <w:t>izvennivojski</w:t>
      </w:r>
      <w:proofErr w:type="spellEnd"/>
      <w:r>
        <w:rPr>
          <w:rFonts w:ascii="Arial" w:hAnsi="Arial" w:cs="Arial"/>
        </w:rPr>
        <w:t xml:space="preserve"> dostop, ureditve perona in ureditev perona za potnike, zunanjo ureditev obravnavanega območja in pregled pomožnih stavb in tehničinih objektov. </w:t>
      </w:r>
    </w:p>
    <w:tbl>
      <w:tblPr>
        <w:tblStyle w:val="Tabelamre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gridCol w:w="2235"/>
      </w:tblGrid>
      <w:tr w:rsidR="00971424" w14:paraId="3E4D4A34" w14:textId="77777777" w:rsidTr="00E80DA8">
        <w:tc>
          <w:tcPr>
            <w:tcW w:w="7063" w:type="dxa"/>
          </w:tcPr>
          <w:p w14:paraId="7B41196B" w14:textId="77777777" w:rsidR="00971424" w:rsidRDefault="00971424" w:rsidP="006D34E1">
            <w:pPr>
              <w:ind w:left="-105" w:hanging="5"/>
              <w:jc w:val="both"/>
              <w:rPr>
                <w:rFonts w:ascii="Arial" w:hAnsi="Arial" w:cs="Arial"/>
              </w:rPr>
            </w:pPr>
            <w:r>
              <w:rPr>
                <w:noProof/>
              </w:rPr>
              <w:drawing>
                <wp:inline distT="0" distB="0" distL="0" distR="0" wp14:anchorId="67F149CC" wp14:editId="3E026541">
                  <wp:extent cx="5200650" cy="1178559"/>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074" r="1481"/>
                          <a:stretch/>
                        </pic:blipFill>
                        <pic:spPr bwMode="auto">
                          <a:xfrm>
                            <a:off x="0" y="0"/>
                            <a:ext cx="5208474" cy="1180332"/>
                          </a:xfrm>
                          <a:prstGeom prst="rect">
                            <a:avLst/>
                          </a:prstGeom>
                          <a:ln>
                            <a:noFill/>
                          </a:ln>
                          <a:extLst>
                            <a:ext uri="{53640926-AAD7-44D8-BBD7-CCE9431645EC}">
                              <a14:shadowObscured xmlns:a14="http://schemas.microsoft.com/office/drawing/2010/main"/>
                            </a:ext>
                          </a:extLst>
                        </pic:spPr>
                      </pic:pic>
                    </a:graphicData>
                  </a:graphic>
                </wp:inline>
              </w:drawing>
            </w:r>
          </w:p>
        </w:tc>
        <w:tc>
          <w:tcPr>
            <w:tcW w:w="2571" w:type="dxa"/>
          </w:tcPr>
          <w:p w14:paraId="0B790F51" w14:textId="77777777" w:rsidR="00971424" w:rsidRDefault="00971424" w:rsidP="006D34E1">
            <w:pPr>
              <w:ind w:left="-141"/>
              <w:jc w:val="both"/>
              <w:rPr>
                <w:rFonts w:ascii="Arial" w:hAnsi="Arial" w:cs="Arial"/>
              </w:rPr>
            </w:pPr>
            <w:r>
              <w:rPr>
                <w:noProof/>
              </w:rPr>
              <w:drawing>
                <wp:inline distT="0" distB="0" distL="0" distR="0" wp14:anchorId="23BD1A1B" wp14:editId="289F3794">
                  <wp:extent cx="1371600" cy="11893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84700" cy="1200714"/>
                          </a:xfrm>
                          <a:prstGeom prst="rect">
                            <a:avLst/>
                          </a:prstGeom>
                        </pic:spPr>
                      </pic:pic>
                    </a:graphicData>
                  </a:graphic>
                </wp:inline>
              </w:drawing>
            </w:r>
          </w:p>
        </w:tc>
      </w:tr>
    </w:tbl>
    <w:p w14:paraId="36247413" w14:textId="5BEFCCE3" w:rsidR="00971424" w:rsidRPr="003C2A86" w:rsidRDefault="00971424" w:rsidP="00971424">
      <w:pPr>
        <w:jc w:val="both"/>
        <w:rPr>
          <w:rFonts w:ascii="Arial" w:hAnsi="Arial" w:cs="Arial"/>
          <w:sz w:val="20"/>
          <w:szCs w:val="20"/>
        </w:rPr>
      </w:pPr>
      <w:r w:rsidRPr="003C2A86">
        <w:rPr>
          <w:rFonts w:ascii="Arial" w:hAnsi="Arial" w:cs="Arial"/>
          <w:sz w:val="20"/>
          <w:szCs w:val="20"/>
        </w:rPr>
        <w:t xml:space="preserve">Slika </w:t>
      </w:r>
      <w:r w:rsidR="00141967">
        <w:rPr>
          <w:rFonts w:ascii="Arial" w:hAnsi="Arial" w:cs="Arial"/>
          <w:sz w:val="20"/>
          <w:szCs w:val="20"/>
        </w:rPr>
        <w:t>1</w:t>
      </w:r>
      <w:r w:rsidRPr="003C2A86">
        <w:rPr>
          <w:rFonts w:ascii="Arial" w:hAnsi="Arial" w:cs="Arial"/>
          <w:sz w:val="20"/>
          <w:szCs w:val="20"/>
        </w:rPr>
        <w:t xml:space="preserve">: Območje obdelave izvedbene dokumentacije (vir: Nadgradnja železniške infrastrukture na območju železniške postaje Nova Gorica, IZP Arhitektura – osnutek, </w:t>
      </w:r>
      <w:proofErr w:type="spellStart"/>
      <w:r w:rsidRPr="003C2A86">
        <w:rPr>
          <w:rFonts w:ascii="Arial" w:hAnsi="Arial" w:cs="Arial"/>
          <w:sz w:val="20"/>
          <w:szCs w:val="20"/>
        </w:rPr>
        <w:t>Sadar+Vuga</w:t>
      </w:r>
      <w:proofErr w:type="spellEnd"/>
      <w:r w:rsidRPr="003C2A86">
        <w:rPr>
          <w:rFonts w:ascii="Arial" w:hAnsi="Arial" w:cs="Arial"/>
          <w:sz w:val="20"/>
          <w:szCs w:val="20"/>
        </w:rPr>
        <w:t>, julij 2022</w:t>
      </w:r>
      <w:r>
        <w:rPr>
          <w:rFonts w:ascii="Arial" w:hAnsi="Arial" w:cs="Arial"/>
          <w:sz w:val="20"/>
          <w:szCs w:val="20"/>
        </w:rPr>
        <w:t xml:space="preserve">; v </w:t>
      </w:r>
      <w:r w:rsidRPr="006E5E1A">
        <w:rPr>
          <w:rFonts w:ascii="Arial" w:hAnsi="Arial" w:cs="Arial"/>
          <w:sz w:val="20"/>
          <w:szCs w:val="20"/>
        </w:rPr>
        <w:t xml:space="preserve">nadaljevanju: Izvedbena dokumentacija, IZP – osnutek, </w:t>
      </w:r>
      <w:proofErr w:type="spellStart"/>
      <w:r w:rsidRPr="006E5E1A">
        <w:rPr>
          <w:rFonts w:ascii="Arial" w:hAnsi="Arial" w:cs="Arial"/>
          <w:sz w:val="20"/>
          <w:szCs w:val="20"/>
        </w:rPr>
        <w:t>Sadar+Vuga</w:t>
      </w:r>
      <w:proofErr w:type="spellEnd"/>
      <w:r w:rsidRPr="006E5E1A">
        <w:rPr>
          <w:rFonts w:ascii="Arial" w:hAnsi="Arial" w:cs="Arial"/>
          <w:sz w:val="20"/>
          <w:szCs w:val="20"/>
        </w:rPr>
        <w:t>, julij 2022)</w:t>
      </w:r>
    </w:p>
    <w:p w14:paraId="2F85C5CF" w14:textId="6B371891" w:rsidR="00971424" w:rsidRDefault="00971424" w:rsidP="00971424">
      <w:pPr>
        <w:jc w:val="both"/>
        <w:rPr>
          <w:rFonts w:ascii="Arial" w:hAnsi="Arial" w:cs="Arial"/>
        </w:rPr>
      </w:pPr>
      <w:r>
        <w:rPr>
          <w:rFonts w:ascii="Arial" w:hAnsi="Arial" w:cs="Arial"/>
        </w:rPr>
        <w:t xml:space="preserve">Na območju železniških tirov je predviden umik tovornega prometa v Prvačino in Vrtojbo, zaradi česar se število tovornih tirov zmanjša iz 14 na 4, kar pomeni, da se zemljišče ob Majskih poljanah (območje OPPN Ob železniški postaji – jug) sprosti za drugo rabo prostora. </w:t>
      </w:r>
      <w:r w:rsidRPr="00946CA5">
        <w:rPr>
          <w:rFonts w:ascii="Arial" w:hAnsi="Arial" w:cs="Arial"/>
        </w:rPr>
        <w:t xml:space="preserve">Nova tirna ureditev določi otočni peron dveh potniških tirov, pokrit z nadstreškom. Otočni peron je dostopen preko </w:t>
      </w:r>
      <w:proofErr w:type="spellStart"/>
      <w:r w:rsidRPr="00946CA5">
        <w:rPr>
          <w:rFonts w:ascii="Arial" w:hAnsi="Arial" w:cs="Arial"/>
        </w:rPr>
        <w:t>izvennivojskega</w:t>
      </w:r>
      <w:proofErr w:type="spellEnd"/>
      <w:r w:rsidRPr="00946CA5">
        <w:rPr>
          <w:rFonts w:ascii="Arial" w:hAnsi="Arial" w:cs="Arial"/>
        </w:rPr>
        <w:t xml:space="preserve"> prehoda. Potniški tir ob postajnem poslopju se ohrani in renovira. Ta otočni peron je dostopen preko </w:t>
      </w:r>
      <w:proofErr w:type="spellStart"/>
      <w:r w:rsidRPr="00946CA5">
        <w:rPr>
          <w:rFonts w:ascii="Arial" w:hAnsi="Arial" w:cs="Arial"/>
        </w:rPr>
        <w:t>izvennivojskega</w:t>
      </w:r>
      <w:proofErr w:type="spellEnd"/>
      <w:r w:rsidRPr="00946CA5">
        <w:rPr>
          <w:rFonts w:ascii="Arial" w:hAnsi="Arial" w:cs="Arial"/>
        </w:rPr>
        <w:t xml:space="preserve"> prehoda</w:t>
      </w:r>
      <w:r>
        <w:rPr>
          <w:rFonts w:ascii="Arial" w:hAnsi="Arial" w:cs="Arial"/>
        </w:rPr>
        <w:t>.</w:t>
      </w:r>
    </w:p>
    <w:p w14:paraId="3A0265EC" w14:textId="77777777" w:rsidR="00971424" w:rsidRDefault="00971424" w:rsidP="00971424">
      <w:pPr>
        <w:spacing w:after="0"/>
        <w:jc w:val="both"/>
        <w:rPr>
          <w:rFonts w:ascii="Arial" w:hAnsi="Arial" w:cs="Arial"/>
        </w:rPr>
      </w:pPr>
      <w:r>
        <w:rPr>
          <w:noProof/>
        </w:rPr>
        <w:lastRenderedPageBreak/>
        <w:drawing>
          <wp:inline distT="0" distB="0" distL="0" distR="0" wp14:anchorId="7F240453" wp14:editId="23C6E302">
            <wp:extent cx="5760720" cy="30289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28950"/>
                    </a:xfrm>
                    <a:prstGeom prst="rect">
                      <a:avLst/>
                    </a:prstGeom>
                  </pic:spPr>
                </pic:pic>
              </a:graphicData>
            </a:graphic>
          </wp:inline>
        </w:drawing>
      </w:r>
    </w:p>
    <w:p w14:paraId="090CF2C4" w14:textId="5CE7F4A7" w:rsidR="00971424" w:rsidRDefault="00971424" w:rsidP="00971424">
      <w:pPr>
        <w:jc w:val="both"/>
        <w:rPr>
          <w:rFonts w:ascii="Arial" w:hAnsi="Arial" w:cs="Arial"/>
        </w:rPr>
      </w:pPr>
      <w:r w:rsidRPr="00683062">
        <w:rPr>
          <w:rFonts w:ascii="Arial" w:hAnsi="Arial" w:cs="Arial"/>
          <w:sz w:val="20"/>
          <w:szCs w:val="20"/>
        </w:rPr>
        <w:t xml:space="preserve">Slika </w:t>
      </w:r>
      <w:r w:rsidR="00141967">
        <w:rPr>
          <w:rFonts w:ascii="Arial" w:hAnsi="Arial" w:cs="Arial"/>
          <w:sz w:val="20"/>
          <w:szCs w:val="20"/>
        </w:rPr>
        <w:t>2</w:t>
      </w:r>
      <w:r w:rsidRPr="00683062">
        <w:rPr>
          <w:rFonts w:ascii="Arial" w:hAnsi="Arial" w:cs="Arial"/>
          <w:sz w:val="20"/>
          <w:szCs w:val="20"/>
        </w:rPr>
        <w:t xml:space="preserve">: Primerja med sedanjim stanjem in načrtovanim stanjem na območju železniških tirov (Vir: Izvedbena dokumentacija, IZP - osnutek, </w:t>
      </w:r>
      <w:proofErr w:type="spellStart"/>
      <w:r w:rsidRPr="00683062">
        <w:rPr>
          <w:rFonts w:ascii="Arial" w:hAnsi="Arial" w:cs="Arial"/>
          <w:sz w:val="20"/>
          <w:szCs w:val="20"/>
        </w:rPr>
        <w:t>Sadar+Vuga</w:t>
      </w:r>
      <w:proofErr w:type="spellEnd"/>
      <w:r w:rsidRPr="00683062">
        <w:rPr>
          <w:rFonts w:ascii="Arial" w:hAnsi="Arial" w:cs="Arial"/>
          <w:sz w:val="20"/>
          <w:szCs w:val="20"/>
        </w:rPr>
        <w:t>, julij 2022</w:t>
      </w:r>
      <w:r>
        <w:rPr>
          <w:rFonts w:ascii="Arial" w:hAnsi="Arial" w:cs="Arial"/>
          <w:sz w:val="20"/>
          <w:szCs w:val="20"/>
        </w:rPr>
        <w:t>)</w:t>
      </w:r>
    </w:p>
    <w:p w14:paraId="50CA0F7C" w14:textId="2F2F45BF" w:rsidR="00971424" w:rsidRDefault="00971424" w:rsidP="00971424">
      <w:pPr>
        <w:jc w:val="both"/>
        <w:rPr>
          <w:rFonts w:ascii="Arial" w:hAnsi="Arial" w:cs="Arial"/>
        </w:rPr>
      </w:pPr>
      <w:proofErr w:type="spellStart"/>
      <w:r w:rsidRPr="00EB292C">
        <w:rPr>
          <w:rFonts w:ascii="Arial" w:hAnsi="Arial" w:cs="Arial"/>
        </w:rPr>
        <w:t>Izvennivojski</w:t>
      </w:r>
      <w:proofErr w:type="spellEnd"/>
      <w:r w:rsidRPr="00EB292C">
        <w:rPr>
          <w:rFonts w:ascii="Arial" w:hAnsi="Arial" w:cs="Arial"/>
        </w:rPr>
        <w:t xml:space="preserve"> dostop do tirov omogoča varno pot potnikov z obeh strani, s postajnega poslopja na zahodni strani in območja novega parkirišča in </w:t>
      </w:r>
      <w:proofErr w:type="spellStart"/>
      <w:r w:rsidRPr="00EB292C">
        <w:rPr>
          <w:rFonts w:ascii="Arial" w:hAnsi="Arial" w:cs="Arial"/>
        </w:rPr>
        <w:t>bimodalne</w:t>
      </w:r>
      <w:proofErr w:type="spellEnd"/>
      <w:r w:rsidRPr="00EB292C">
        <w:rPr>
          <w:rFonts w:ascii="Arial" w:hAnsi="Arial" w:cs="Arial"/>
        </w:rPr>
        <w:t xml:space="preserve"> točke ob Z strani Majskih poljan. Glede na pozicijo, </w:t>
      </w:r>
      <w:proofErr w:type="spellStart"/>
      <w:r w:rsidRPr="00EB292C">
        <w:rPr>
          <w:rFonts w:ascii="Arial" w:hAnsi="Arial" w:cs="Arial"/>
        </w:rPr>
        <w:t>izvennivojski</w:t>
      </w:r>
      <w:proofErr w:type="spellEnd"/>
      <w:r w:rsidRPr="00EB292C">
        <w:rPr>
          <w:rFonts w:ascii="Arial" w:hAnsi="Arial" w:cs="Arial"/>
        </w:rPr>
        <w:t xml:space="preserve"> dostop omogoča vzpostavitev nove urbane »ulice« ki povezuje, preko Trga Evrope, centra Nove Gorice in Gorice. Zaradi tega je </w:t>
      </w:r>
      <w:proofErr w:type="spellStart"/>
      <w:r w:rsidRPr="00EB292C">
        <w:rPr>
          <w:rFonts w:ascii="Arial" w:hAnsi="Arial" w:cs="Arial"/>
        </w:rPr>
        <w:t>izvennivojski</w:t>
      </w:r>
      <w:proofErr w:type="spellEnd"/>
      <w:r w:rsidRPr="00EB292C">
        <w:rPr>
          <w:rFonts w:ascii="Arial" w:hAnsi="Arial" w:cs="Arial"/>
        </w:rPr>
        <w:t xml:space="preserve"> dostop oblikovan kot urbana poteza, ki je poleg vseh funkcionalnih zahtev, glede dostopa do peronov, posredno dovoljuje tudi umestitev drugih vsebin, tako na obeh dostopnih straneh, kot v območju tirov. Idejni projekt preverja na isti poziciji varianto z nadhodom in varianto s podhodom. Pri obeh variantah projekt obravnava tudi neposredno območje okoli </w:t>
      </w:r>
      <w:proofErr w:type="spellStart"/>
      <w:r w:rsidRPr="00EB292C">
        <w:rPr>
          <w:rFonts w:ascii="Arial" w:hAnsi="Arial" w:cs="Arial"/>
        </w:rPr>
        <w:t>izvennivojskega</w:t>
      </w:r>
      <w:proofErr w:type="spellEnd"/>
      <w:r w:rsidRPr="00EB292C">
        <w:rPr>
          <w:rFonts w:ascii="Arial" w:hAnsi="Arial" w:cs="Arial"/>
        </w:rPr>
        <w:t xml:space="preserve"> dostopa</w:t>
      </w:r>
    </w:p>
    <w:p w14:paraId="72C0F06B" w14:textId="77777777" w:rsidR="00971424" w:rsidRDefault="00971424" w:rsidP="00971424">
      <w:pPr>
        <w:jc w:val="both"/>
        <w:rPr>
          <w:rFonts w:ascii="Arial" w:hAnsi="Arial" w:cs="Arial"/>
        </w:rPr>
      </w:pPr>
      <w:r>
        <w:rPr>
          <w:noProof/>
        </w:rPr>
        <w:drawing>
          <wp:inline distT="0" distB="0" distL="0" distR="0" wp14:anchorId="1FFF8B23" wp14:editId="2989752A">
            <wp:extent cx="5760720" cy="304904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2792"/>
                    <a:stretch/>
                  </pic:blipFill>
                  <pic:spPr bwMode="auto">
                    <a:xfrm>
                      <a:off x="0" y="0"/>
                      <a:ext cx="5760720" cy="3049049"/>
                    </a:xfrm>
                    <a:prstGeom prst="rect">
                      <a:avLst/>
                    </a:prstGeom>
                    <a:ln>
                      <a:noFill/>
                    </a:ln>
                    <a:extLst>
                      <a:ext uri="{53640926-AAD7-44D8-BBD7-CCE9431645EC}">
                        <a14:shadowObscured xmlns:a14="http://schemas.microsoft.com/office/drawing/2010/main"/>
                      </a:ext>
                    </a:extLst>
                  </pic:spPr>
                </pic:pic>
              </a:graphicData>
            </a:graphic>
          </wp:inline>
        </w:drawing>
      </w:r>
    </w:p>
    <w:p w14:paraId="6ED43A0C" w14:textId="576A7E1C" w:rsidR="00971424" w:rsidRDefault="00971424" w:rsidP="00971424">
      <w:pPr>
        <w:jc w:val="both"/>
        <w:rPr>
          <w:rFonts w:ascii="Arial" w:hAnsi="Arial" w:cs="Arial"/>
        </w:rPr>
      </w:pPr>
      <w:r w:rsidRPr="00ED6460">
        <w:rPr>
          <w:rFonts w:ascii="Arial" w:hAnsi="Arial" w:cs="Arial"/>
          <w:sz w:val="20"/>
          <w:szCs w:val="20"/>
        </w:rPr>
        <w:t xml:space="preserve">Slika </w:t>
      </w:r>
      <w:r w:rsidR="00141967">
        <w:rPr>
          <w:rFonts w:ascii="Arial" w:hAnsi="Arial" w:cs="Arial"/>
          <w:sz w:val="20"/>
          <w:szCs w:val="20"/>
        </w:rPr>
        <w:t>3</w:t>
      </w:r>
      <w:r w:rsidRPr="00ED6460">
        <w:rPr>
          <w:rFonts w:ascii="Arial" w:hAnsi="Arial" w:cs="Arial"/>
          <w:sz w:val="20"/>
          <w:szCs w:val="20"/>
        </w:rPr>
        <w:t xml:space="preserve">: </w:t>
      </w:r>
      <w:r>
        <w:rPr>
          <w:rFonts w:ascii="Arial" w:hAnsi="Arial" w:cs="Arial"/>
          <w:sz w:val="20"/>
          <w:szCs w:val="20"/>
        </w:rPr>
        <w:t>Varianta z</w:t>
      </w:r>
      <w:r w:rsidRPr="00ED6460">
        <w:rPr>
          <w:rFonts w:ascii="Arial" w:hAnsi="Arial" w:cs="Arial"/>
          <w:sz w:val="20"/>
          <w:szCs w:val="20"/>
        </w:rPr>
        <w:t xml:space="preserve"> nadhod</w:t>
      </w:r>
      <w:r>
        <w:rPr>
          <w:rFonts w:ascii="Arial" w:hAnsi="Arial" w:cs="Arial"/>
          <w:sz w:val="20"/>
          <w:szCs w:val="20"/>
        </w:rPr>
        <w:t xml:space="preserve">om </w:t>
      </w:r>
      <w:r w:rsidRPr="00683062">
        <w:rPr>
          <w:rFonts w:ascii="Arial" w:hAnsi="Arial" w:cs="Arial"/>
          <w:sz w:val="20"/>
          <w:szCs w:val="20"/>
        </w:rPr>
        <w:t xml:space="preserve">(Vir: Izvedbena dokumentacija, IZP - osnutek, </w:t>
      </w:r>
      <w:proofErr w:type="spellStart"/>
      <w:r w:rsidRPr="00683062">
        <w:rPr>
          <w:rFonts w:ascii="Arial" w:hAnsi="Arial" w:cs="Arial"/>
          <w:sz w:val="20"/>
          <w:szCs w:val="20"/>
        </w:rPr>
        <w:t>Sadar+Vuga</w:t>
      </w:r>
      <w:proofErr w:type="spellEnd"/>
      <w:r w:rsidRPr="00683062">
        <w:rPr>
          <w:rFonts w:ascii="Arial" w:hAnsi="Arial" w:cs="Arial"/>
          <w:sz w:val="20"/>
          <w:szCs w:val="20"/>
        </w:rPr>
        <w:t>, julij 2022</w:t>
      </w:r>
      <w:r>
        <w:rPr>
          <w:rFonts w:ascii="Arial" w:hAnsi="Arial" w:cs="Arial"/>
          <w:sz w:val="20"/>
          <w:szCs w:val="20"/>
        </w:rPr>
        <w:t>)</w:t>
      </w:r>
    </w:p>
    <w:p w14:paraId="5EC3BDE4" w14:textId="77777777" w:rsidR="00971424" w:rsidRPr="00ED6460" w:rsidRDefault="00971424" w:rsidP="00971424">
      <w:pPr>
        <w:jc w:val="both"/>
        <w:rPr>
          <w:rFonts w:ascii="Arial" w:hAnsi="Arial" w:cs="Arial"/>
          <w:sz w:val="20"/>
          <w:szCs w:val="20"/>
        </w:rPr>
      </w:pPr>
    </w:p>
    <w:p w14:paraId="1658C473" w14:textId="77777777" w:rsidR="00971424" w:rsidRDefault="00971424" w:rsidP="00971424">
      <w:pPr>
        <w:jc w:val="both"/>
        <w:rPr>
          <w:rFonts w:ascii="Arial" w:hAnsi="Arial" w:cs="Arial"/>
        </w:rPr>
      </w:pPr>
      <w:r>
        <w:rPr>
          <w:noProof/>
        </w:rPr>
        <w:lastRenderedPageBreak/>
        <w:drawing>
          <wp:inline distT="0" distB="0" distL="0" distR="0" wp14:anchorId="19608F9F" wp14:editId="2872858E">
            <wp:extent cx="5760720" cy="3034251"/>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342"/>
                    <a:stretch/>
                  </pic:blipFill>
                  <pic:spPr bwMode="auto">
                    <a:xfrm>
                      <a:off x="0" y="0"/>
                      <a:ext cx="5760720" cy="3034251"/>
                    </a:xfrm>
                    <a:prstGeom prst="rect">
                      <a:avLst/>
                    </a:prstGeom>
                    <a:ln>
                      <a:noFill/>
                    </a:ln>
                    <a:extLst>
                      <a:ext uri="{53640926-AAD7-44D8-BBD7-CCE9431645EC}">
                        <a14:shadowObscured xmlns:a14="http://schemas.microsoft.com/office/drawing/2010/main"/>
                      </a:ext>
                    </a:extLst>
                  </pic:spPr>
                </pic:pic>
              </a:graphicData>
            </a:graphic>
          </wp:inline>
        </w:drawing>
      </w:r>
    </w:p>
    <w:p w14:paraId="6675237A" w14:textId="4B036730" w:rsidR="00971424" w:rsidRDefault="00971424" w:rsidP="00971424">
      <w:pPr>
        <w:jc w:val="both"/>
        <w:rPr>
          <w:rFonts w:ascii="Arial" w:hAnsi="Arial" w:cs="Arial"/>
        </w:rPr>
      </w:pPr>
      <w:r w:rsidRPr="00ED6460">
        <w:rPr>
          <w:rFonts w:ascii="Arial" w:hAnsi="Arial" w:cs="Arial"/>
          <w:sz w:val="20"/>
          <w:szCs w:val="20"/>
        </w:rPr>
        <w:t>Slika</w:t>
      </w:r>
      <w:r w:rsidR="00141967">
        <w:rPr>
          <w:rFonts w:ascii="Arial" w:hAnsi="Arial" w:cs="Arial"/>
          <w:sz w:val="20"/>
          <w:szCs w:val="20"/>
        </w:rPr>
        <w:t xml:space="preserve"> 4</w:t>
      </w:r>
      <w:r w:rsidRPr="00ED6460">
        <w:rPr>
          <w:rFonts w:ascii="Arial" w:hAnsi="Arial" w:cs="Arial"/>
          <w:sz w:val="20"/>
          <w:szCs w:val="20"/>
        </w:rPr>
        <w:t>: Varianta s podhodom</w:t>
      </w:r>
      <w:r>
        <w:rPr>
          <w:rFonts w:ascii="Arial" w:hAnsi="Arial" w:cs="Arial"/>
          <w:sz w:val="20"/>
          <w:szCs w:val="20"/>
        </w:rPr>
        <w:t xml:space="preserve"> </w:t>
      </w:r>
      <w:r w:rsidRPr="00683062">
        <w:rPr>
          <w:rFonts w:ascii="Arial" w:hAnsi="Arial" w:cs="Arial"/>
          <w:sz w:val="20"/>
          <w:szCs w:val="20"/>
        </w:rPr>
        <w:t xml:space="preserve">(Vir: Izvedbena dokumentacija, IZP - osnutek, </w:t>
      </w:r>
      <w:proofErr w:type="spellStart"/>
      <w:r w:rsidRPr="00683062">
        <w:rPr>
          <w:rFonts w:ascii="Arial" w:hAnsi="Arial" w:cs="Arial"/>
          <w:sz w:val="20"/>
          <w:szCs w:val="20"/>
        </w:rPr>
        <w:t>Sadar+Vuga</w:t>
      </w:r>
      <w:proofErr w:type="spellEnd"/>
      <w:r w:rsidRPr="00683062">
        <w:rPr>
          <w:rFonts w:ascii="Arial" w:hAnsi="Arial" w:cs="Arial"/>
          <w:sz w:val="20"/>
          <w:szCs w:val="20"/>
        </w:rPr>
        <w:t>, julij 2022</w:t>
      </w:r>
      <w:r>
        <w:rPr>
          <w:rFonts w:ascii="Arial" w:hAnsi="Arial" w:cs="Arial"/>
          <w:sz w:val="20"/>
          <w:szCs w:val="20"/>
        </w:rPr>
        <w:t>)</w:t>
      </w:r>
    </w:p>
    <w:p w14:paraId="36DEE5E6" w14:textId="77777777" w:rsidR="00971424" w:rsidRPr="00ED6460" w:rsidRDefault="00971424" w:rsidP="00971424">
      <w:pPr>
        <w:jc w:val="both"/>
        <w:rPr>
          <w:rFonts w:ascii="Arial" w:hAnsi="Arial" w:cs="Arial"/>
          <w:sz w:val="20"/>
          <w:szCs w:val="20"/>
        </w:rPr>
      </w:pPr>
    </w:p>
    <w:p w14:paraId="1BA7C3E0" w14:textId="139D49EA" w:rsidR="00971424" w:rsidRDefault="00971424" w:rsidP="00971424">
      <w:pPr>
        <w:jc w:val="both"/>
        <w:rPr>
          <w:rFonts w:ascii="Arial" w:hAnsi="Arial" w:cs="Arial"/>
        </w:rPr>
      </w:pPr>
      <w:r w:rsidRPr="005939CD">
        <w:rPr>
          <w:rFonts w:ascii="Arial" w:hAnsi="Arial" w:cs="Arial"/>
        </w:rPr>
        <w:t xml:space="preserve">Predmet načrtovanja </w:t>
      </w:r>
      <w:r w:rsidR="004C47C8">
        <w:rPr>
          <w:rFonts w:ascii="Arial" w:hAnsi="Arial" w:cs="Arial"/>
        </w:rPr>
        <w:t xml:space="preserve">sprememb in dopolnitev OPPN Ob železniški postaji – jug </w:t>
      </w:r>
      <w:r w:rsidRPr="005939CD">
        <w:rPr>
          <w:rFonts w:ascii="Arial" w:hAnsi="Arial" w:cs="Arial"/>
        </w:rPr>
        <w:t xml:space="preserve">je </w:t>
      </w:r>
      <w:r>
        <w:rPr>
          <w:rFonts w:ascii="Arial" w:hAnsi="Arial" w:cs="Arial"/>
        </w:rPr>
        <w:t>sprememba prometne dostopnosti in prehodnosti območja</w:t>
      </w:r>
      <w:r w:rsidR="004C47C8">
        <w:rPr>
          <w:rFonts w:ascii="Arial" w:hAnsi="Arial" w:cs="Arial"/>
        </w:rPr>
        <w:t xml:space="preserve"> OPPN</w:t>
      </w:r>
      <w:r>
        <w:rPr>
          <w:rFonts w:ascii="Arial" w:hAnsi="Arial" w:cs="Arial"/>
        </w:rPr>
        <w:t xml:space="preserve"> iz smeri železniške postaje </w:t>
      </w:r>
      <w:r w:rsidR="004C47C8">
        <w:rPr>
          <w:rFonts w:ascii="Arial" w:hAnsi="Arial" w:cs="Arial"/>
        </w:rPr>
        <w:t xml:space="preserve">proti </w:t>
      </w:r>
      <w:r>
        <w:rPr>
          <w:rFonts w:ascii="Arial" w:hAnsi="Arial" w:cs="Arial"/>
        </w:rPr>
        <w:t>Prvomajski ulici in naprej proti mestnemu jedru Nove Gorice</w:t>
      </w:r>
      <w:r w:rsidR="00624F5A">
        <w:rPr>
          <w:rFonts w:ascii="Arial" w:hAnsi="Arial" w:cs="Arial"/>
        </w:rPr>
        <w:t xml:space="preserve">. </w:t>
      </w:r>
      <w:r w:rsidRPr="00DA3206">
        <w:rPr>
          <w:rFonts w:ascii="Arial" w:hAnsi="Arial" w:cs="Arial"/>
        </w:rPr>
        <w:t xml:space="preserve">V skladu z načrtovano nadgradnjo železniške infrastrukture in posledično spremembo v OPPN predvidene prometne ureditve območja bo potrebna </w:t>
      </w:r>
      <w:r w:rsidR="004C47C8">
        <w:rPr>
          <w:rFonts w:ascii="Arial" w:hAnsi="Arial" w:cs="Arial"/>
        </w:rPr>
        <w:t xml:space="preserve">tudi </w:t>
      </w:r>
      <w:r w:rsidRPr="00DA3206">
        <w:rPr>
          <w:rFonts w:ascii="Arial" w:hAnsi="Arial" w:cs="Arial"/>
        </w:rPr>
        <w:t>prilagoditev ostalih z veljavnim OPPN načrtovanih ureditev območja</w:t>
      </w:r>
      <w:r w:rsidR="005E7B97">
        <w:rPr>
          <w:rFonts w:ascii="Arial" w:hAnsi="Arial" w:cs="Arial"/>
        </w:rPr>
        <w:t xml:space="preserve">, ker le te </w:t>
      </w:r>
      <w:r w:rsidR="003A7B88">
        <w:rPr>
          <w:rFonts w:ascii="Arial" w:hAnsi="Arial" w:cs="Arial"/>
        </w:rPr>
        <w:t xml:space="preserve">sedaj </w:t>
      </w:r>
      <w:r w:rsidR="005E7B97">
        <w:rPr>
          <w:rFonts w:ascii="Arial" w:hAnsi="Arial" w:cs="Arial"/>
        </w:rPr>
        <w:t xml:space="preserve">onemogočajo </w:t>
      </w:r>
      <w:r w:rsidR="003A7B88">
        <w:rPr>
          <w:rFonts w:ascii="Arial" w:hAnsi="Arial" w:cs="Arial"/>
        </w:rPr>
        <w:t>v izvedbeni dokumentaciji predvideno prometno navezavo območja železniške postaje na Prvomajsko ulico</w:t>
      </w:r>
      <w:r w:rsidRPr="00DA3206">
        <w:rPr>
          <w:rFonts w:ascii="Arial" w:hAnsi="Arial" w:cs="Arial"/>
        </w:rPr>
        <w:t>.</w:t>
      </w:r>
      <w:r>
        <w:rPr>
          <w:rFonts w:ascii="Arial" w:hAnsi="Arial" w:cs="Arial"/>
        </w:rPr>
        <w:t xml:space="preserve"> </w:t>
      </w:r>
    </w:p>
    <w:p w14:paraId="6D78207B" w14:textId="77777777" w:rsidR="005E7B97" w:rsidRPr="004C47C8" w:rsidRDefault="005E7B97" w:rsidP="00971424">
      <w:pPr>
        <w:jc w:val="both"/>
        <w:rPr>
          <w:rFonts w:ascii="Arial" w:hAnsi="Arial" w:cs="Arial"/>
        </w:rPr>
      </w:pPr>
    </w:p>
    <w:p w14:paraId="0E121D0E" w14:textId="3ED1F7EF" w:rsidR="00701BD3" w:rsidRDefault="00701BD3">
      <w:pPr>
        <w:rPr>
          <w:rFonts w:ascii="Arial" w:hAnsi="Arial" w:cs="Arial"/>
          <w:sz w:val="24"/>
          <w:szCs w:val="24"/>
        </w:rPr>
      </w:pPr>
      <w:r>
        <w:rPr>
          <w:rFonts w:ascii="Arial" w:hAnsi="Arial" w:cs="Arial"/>
          <w:sz w:val="24"/>
          <w:szCs w:val="24"/>
        </w:rPr>
        <w:br w:type="page"/>
      </w:r>
    </w:p>
    <w:p w14:paraId="209C3E0E" w14:textId="14E3AD88" w:rsidR="006C66E5" w:rsidRDefault="0018450E" w:rsidP="009D7BD3">
      <w:pPr>
        <w:pStyle w:val="Slog1"/>
      </w:pPr>
      <w:bookmarkStart w:id="2" w:name="_Toc111815620"/>
      <w:r w:rsidRPr="00E75554">
        <w:lastRenderedPageBreak/>
        <w:t>Območje OPPN</w:t>
      </w:r>
      <w:bookmarkEnd w:id="2"/>
    </w:p>
    <w:p w14:paraId="7D8503AF" w14:textId="77777777" w:rsidR="00FF5AA0" w:rsidRPr="00E75554" w:rsidRDefault="00FF5AA0" w:rsidP="00FF5AA0">
      <w:pPr>
        <w:pStyle w:val="Odstavekseznama"/>
        <w:ind w:left="426"/>
        <w:jc w:val="both"/>
        <w:rPr>
          <w:rFonts w:ascii="Arial" w:hAnsi="Arial" w:cs="Arial"/>
          <w:b/>
          <w:bCs/>
          <w:sz w:val="24"/>
          <w:szCs w:val="24"/>
        </w:rPr>
      </w:pPr>
    </w:p>
    <w:p w14:paraId="68AC7B53" w14:textId="08CDDAF2" w:rsidR="0018450E" w:rsidRPr="008B48BE" w:rsidRDefault="0018450E" w:rsidP="009D7BD3">
      <w:pPr>
        <w:pStyle w:val="Slog2"/>
      </w:pPr>
      <w:bookmarkStart w:id="3" w:name="_Toc111815621"/>
      <w:r w:rsidRPr="008B48BE">
        <w:t>Predstavitev območja</w:t>
      </w:r>
      <w:bookmarkEnd w:id="3"/>
    </w:p>
    <w:p w14:paraId="7C2E5EB5" w14:textId="467B8B94" w:rsidR="004370AC" w:rsidRPr="00B0549B" w:rsidRDefault="004370AC" w:rsidP="00EE40C5">
      <w:pPr>
        <w:jc w:val="both"/>
        <w:rPr>
          <w:rFonts w:ascii="Arial" w:hAnsi="Arial" w:cs="Arial"/>
        </w:rPr>
      </w:pPr>
      <w:r w:rsidRPr="00B0549B">
        <w:rPr>
          <w:rFonts w:ascii="Arial" w:hAnsi="Arial" w:cs="Arial"/>
        </w:rPr>
        <w:t xml:space="preserve">Območje sprememb in dopolnitev OPPN Ob železniški postaji </w:t>
      </w:r>
      <w:r w:rsidR="004D09DC" w:rsidRPr="00B0549B">
        <w:rPr>
          <w:rFonts w:ascii="Arial" w:hAnsi="Arial" w:cs="Arial"/>
        </w:rPr>
        <w:t>–</w:t>
      </w:r>
      <w:r w:rsidRPr="00B0549B">
        <w:rPr>
          <w:rFonts w:ascii="Arial" w:hAnsi="Arial" w:cs="Arial"/>
        </w:rPr>
        <w:t xml:space="preserve"> jug</w:t>
      </w:r>
      <w:r w:rsidR="004D09DC" w:rsidRPr="00B0549B">
        <w:rPr>
          <w:rFonts w:ascii="Arial" w:hAnsi="Arial" w:cs="Arial"/>
        </w:rPr>
        <w:t xml:space="preserve"> (v nadaljevanju: OPPN)</w:t>
      </w:r>
      <w:r w:rsidRPr="00B0549B">
        <w:rPr>
          <w:rFonts w:ascii="Arial" w:hAnsi="Arial" w:cs="Arial"/>
        </w:rPr>
        <w:t xml:space="preserve"> se nahaja v Mestni občini Nova Gorica, v mestu Nova Gorica. Območje </w:t>
      </w:r>
      <w:r w:rsidR="004D09DC" w:rsidRPr="00B0549B">
        <w:rPr>
          <w:rFonts w:ascii="Arial" w:hAnsi="Arial" w:cs="Arial"/>
        </w:rPr>
        <w:t xml:space="preserve">OPPN </w:t>
      </w:r>
      <w:r w:rsidRPr="00B0549B">
        <w:rPr>
          <w:rFonts w:ascii="Arial" w:hAnsi="Arial" w:cs="Arial"/>
        </w:rPr>
        <w:t xml:space="preserve">leži med železniškimi tiri na zahodu in servisno cesto ob treh stolpnicah ob Prvomajski ulici na vzhodu, na severu sega do severnega roba mejne ceste med stanovanjskim in trgovskim delom, na jugu pa meja območja poteka po parcelni meji zemljišč št. 32/1 in 32/2 </w:t>
      </w:r>
      <w:proofErr w:type="spellStart"/>
      <w:r w:rsidRPr="00B0549B">
        <w:rPr>
          <w:rFonts w:ascii="Arial" w:hAnsi="Arial" w:cs="Arial"/>
        </w:rPr>
        <w:t>k.o</w:t>
      </w:r>
      <w:proofErr w:type="spellEnd"/>
      <w:r w:rsidRPr="00B0549B">
        <w:rPr>
          <w:rFonts w:ascii="Arial" w:hAnsi="Arial" w:cs="Arial"/>
        </w:rPr>
        <w:t xml:space="preserve">. Nova Gorica. </w:t>
      </w:r>
    </w:p>
    <w:p w14:paraId="5713D9B2" w14:textId="28480A2B" w:rsidR="004D09DC" w:rsidRPr="00B0549B" w:rsidRDefault="004D09DC" w:rsidP="00EE40C5">
      <w:pPr>
        <w:jc w:val="both"/>
        <w:rPr>
          <w:rFonts w:ascii="Arial" w:hAnsi="Arial" w:cs="Arial"/>
        </w:rPr>
      </w:pPr>
      <w:r w:rsidRPr="00B0549B">
        <w:rPr>
          <w:rFonts w:ascii="Arial" w:hAnsi="Arial" w:cs="Arial"/>
        </w:rPr>
        <w:t>Območje OPPN obsega naslednje parcele in dele parcel v katastrski občini Nova Gorica: 21/4, 21/27, 21/77, 21/80, 21/88, 21/89,</w:t>
      </w:r>
      <w:r w:rsidR="008F5123">
        <w:rPr>
          <w:rFonts w:ascii="Arial" w:hAnsi="Arial" w:cs="Arial"/>
        </w:rPr>
        <w:t xml:space="preserve"> 21/90,</w:t>
      </w:r>
      <w:r w:rsidRPr="00B0549B">
        <w:rPr>
          <w:rFonts w:ascii="Arial" w:hAnsi="Arial" w:cs="Arial"/>
        </w:rPr>
        <w:t xml:space="preserve"> 21/92, 21/93, 21/94, 32/1, 32/2 in 33. </w:t>
      </w:r>
    </w:p>
    <w:p w14:paraId="69EE8C58" w14:textId="7F8AEF18" w:rsidR="00FF5AA0" w:rsidRPr="00B0549B" w:rsidRDefault="00FF5AA0" w:rsidP="00EE40C5">
      <w:pPr>
        <w:jc w:val="both"/>
        <w:rPr>
          <w:rFonts w:ascii="Arial" w:hAnsi="Arial" w:cs="Arial"/>
        </w:rPr>
      </w:pPr>
      <w:r w:rsidRPr="00B0549B">
        <w:rPr>
          <w:rFonts w:ascii="Arial" w:hAnsi="Arial" w:cs="Arial"/>
        </w:rPr>
        <w:t>Okvirna velikost območja OPPN je 3,5 ha.</w:t>
      </w:r>
    </w:p>
    <w:p w14:paraId="7EC39BCA" w14:textId="261E2B89" w:rsidR="004D09DC" w:rsidRDefault="006D2240" w:rsidP="00EE40C5">
      <w:pPr>
        <w:spacing w:after="0"/>
        <w:jc w:val="both"/>
        <w:rPr>
          <w:rFonts w:ascii="Arial" w:hAnsi="Arial" w:cs="Arial"/>
          <w:sz w:val="24"/>
          <w:szCs w:val="24"/>
        </w:rPr>
      </w:pPr>
      <w:r>
        <w:rPr>
          <w:rFonts w:ascii="Arial" w:hAnsi="Arial" w:cs="Arial"/>
          <w:noProof/>
          <w:sz w:val="24"/>
          <w:szCs w:val="24"/>
        </w:rPr>
        <w:drawing>
          <wp:inline distT="0" distB="0" distL="0" distR="0" wp14:anchorId="6E78EF86" wp14:editId="67A67028">
            <wp:extent cx="5760720" cy="443928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a:blip r:embed="rId13">
                      <a:extLst>
                        <a:ext uri="{28A0092B-C50C-407E-A947-70E740481C1C}">
                          <a14:useLocalDpi xmlns:a14="http://schemas.microsoft.com/office/drawing/2010/main" val="0"/>
                        </a:ext>
                      </a:extLst>
                    </a:blip>
                    <a:stretch>
                      <a:fillRect/>
                    </a:stretch>
                  </pic:blipFill>
                  <pic:spPr>
                    <a:xfrm>
                      <a:off x="0" y="0"/>
                      <a:ext cx="5760720" cy="4439285"/>
                    </a:xfrm>
                    <a:prstGeom prst="rect">
                      <a:avLst/>
                    </a:prstGeom>
                  </pic:spPr>
                </pic:pic>
              </a:graphicData>
            </a:graphic>
          </wp:inline>
        </w:drawing>
      </w:r>
    </w:p>
    <w:p w14:paraId="7A2EA67B" w14:textId="2E8CDE63" w:rsidR="004D09DC" w:rsidRPr="00185360" w:rsidRDefault="004D09DC" w:rsidP="00EE40C5">
      <w:pPr>
        <w:jc w:val="both"/>
        <w:rPr>
          <w:rFonts w:ascii="Arial" w:hAnsi="Arial" w:cs="Arial"/>
          <w:sz w:val="20"/>
          <w:szCs w:val="20"/>
        </w:rPr>
      </w:pPr>
      <w:r w:rsidRPr="00185360">
        <w:rPr>
          <w:rFonts w:ascii="Arial" w:hAnsi="Arial" w:cs="Arial"/>
          <w:sz w:val="20"/>
          <w:szCs w:val="20"/>
        </w:rPr>
        <w:t xml:space="preserve">Slika </w:t>
      </w:r>
      <w:r w:rsidR="00141967">
        <w:rPr>
          <w:rFonts w:ascii="Arial" w:hAnsi="Arial" w:cs="Arial"/>
          <w:sz w:val="20"/>
          <w:szCs w:val="20"/>
        </w:rPr>
        <w:t>5</w:t>
      </w:r>
      <w:r w:rsidRPr="00185360">
        <w:rPr>
          <w:rFonts w:ascii="Arial" w:hAnsi="Arial" w:cs="Arial"/>
          <w:sz w:val="20"/>
          <w:szCs w:val="20"/>
        </w:rPr>
        <w:t xml:space="preserve">: Prikaz območja OPPN na </w:t>
      </w:r>
      <w:proofErr w:type="spellStart"/>
      <w:r w:rsidR="00812EBC">
        <w:rPr>
          <w:rFonts w:ascii="Arial" w:hAnsi="Arial" w:cs="Arial"/>
          <w:sz w:val="20"/>
          <w:szCs w:val="20"/>
        </w:rPr>
        <w:t>ortofoto</w:t>
      </w:r>
      <w:proofErr w:type="spellEnd"/>
      <w:r w:rsidRPr="00185360">
        <w:rPr>
          <w:rFonts w:ascii="Arial" w:hAnsi="Arial" w:cs="Arial"/>
          <w:sz w:val="20"/>
          <w:szCs w:val="20"/>
        </w:rPr>
        <w:t xml:space="preserve"> </w:t>
      </w:r>
      <w:r w:rsidR="00812EBC">
        <w:rPr>
          <w:rFonts w:ascii="Arial" w:hAnsi="Arial" w:cs="Arial"/>
          <w:sz w:val="20"/>
          <w:szCs w:val="20"/>
        </w:rPr>
        <w:t>in katastrskem načrtu</w:t>
      </w:r>
    </w:p>
    <w:p w14:paraId="305E5B52" w14:textId="2A6249A1" w:rsidR="00701BD3" w:rsidRDefault="00701BD3">
      <w:pPr>
        <w:rPr>
          <w:rFonts w:ascii="Arial" w:hAnsi="Arial" w:cs="Arial"/>
          <w:b/>
          <w:bCs/>
          <w:sz w:val="24"/>
          <w:szCs w:val="24"/>
        </w:rPr>
      </w:pPr>
      <w:r>
        <w:rPr>
          <w:rFonts w:ascii="Arial" w:hAnsi="Arial" w:cs="Arial"/>
          <w:b/>
          <w:bCs/>
          <w:sz w:val="24"/>
          <w:szCs w:val="24"/>
        </w:rPr>
        <w:br w:type="page"/>
      </w:r>
    </w:p>
    <w:p w14:paraId="59B6C129" w14:textId="58D9A366" w:rsidR="004D09DC" w:rsidRPr="004D09DC" w:rsidRDefault="004D09DC" w:rsidP="009D7BD3">
      <w:pPr>
        <w:pStyle w:val="Slog2"/>
      </w:pPr>
      <w:bookmarkStart w:id="4" w:name="_Toc111815622"/>
      <w:r w:rsidRPr="004D09DC">
        <w:lastRenderedPageBreak/>
        <w:t>Lastništvo zemljišč vključenih v OPPN</w:t>
      </w:r>
      <w:bookmarkEnd w:id="4"/>
    </w:p>
    <w:p w14:paraId="4D2AA5E3" w14:textId="7A6CB246" w:rsidR="00185360" w:rsidRPr="00185360" w:rsidRDefault="00701BD3" w:rsidP="006D2240">
      <w:pPr>
        <w:spacing w:after="0"/>
        <w:jc w:val="both"/>
        <w:rPr>
          <w:rFonts w:ascii="Arial" w:hAnsi="Arial" w:cs="Arial"/>
          <w:sz w:val="24"/>
          <w:szCs w:val="24"/>
          <w:highlight w:val="yellow"/>
        </w:rPr>
      </w:pPr>
      <w:r>
        <w:rPr>
          <w:rFonts w:ascii="Arial" w:hAnsi="Arial" w:cs="Arial"/>
          <w:noProof/>
          <w:sz w:val="24"/>
          <w:szCs w:val="24"/>
        </w:rPr>
        <w:drawing>
          <wp:inline distT="0" distB="0" distL="0" distR="0" wp14:anchorId="37000E9B" wp14:editId="6A1A2AFD">
            <wp:extent cx="5760720" cy="4470400"/>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a:blip r:embed="rId14">
                      <a:extLst>
                        <a:ext uri="{28A0092B-C50C-407E-A947-70E740481C1C}">
                          <a14:useLocalDpi xmlns:a14="http://schemas.microsoft.com/office/drawing/2010/main" val="0"/>
                        </a:ext>
                      </a:extLst>
                    </a:blip>
                    <a:stretch>
                      <a:fillRect/>
                    </a:stretch>
                  </pic:blipFill>
                  <pic:spPr>
                    <a:xfrm>
                      <a:off x="0" y="0"/>
                      <a:ext cx="5760720" cy="4470400"/>
                    </a:xfrm>
                    <a:prstGeom prst="rect">
                      <a:avLst/>
                    </a:prstGeom>
                  </pic:spPr>
                </pic:pic>
              </a:graphicData>
            </a:graphic>
          </wp:inline>
        </w:drawing>
      </w:r>
    </w:p>
    <w:p w14:paraId="456273BD" w14:textId="3BB5140A" w:rsidR="004D09DC" w:rsidRPr="00E914D7" w:rsidRDefault="00185360" w:rsidP="00EE40C5">
      <w:pPr>
        <w:jc w:val="both"/>
        <w:rPr>
          <w:rFonts w:ascii="Arial" w:hAnsi="Arial" w:cs="Arial"/>
          <w:sz w:val="20"/>
          <w:szCs w:val="20"/>
        </w:rPr>
      </w:pPr>
      <w:r w:rsidRPr="00701BD3">
        <w:rPr>
          <w:rFonts w:ascii="Arial" w:hAnsi="Arial" w:cs="Arial"/>
          <w:sz w:val="20"/>
          <w:szCs w:val="20"/>
        </w:rPr>
        <w:t xml:space="preserve">Slika </w:t>
      </w:r>
      <w:r w:rsidR="00141967">
        <w:rPr>
          <w:rFonts w:ascii="Arial" w:hAnsi="Arial" w:cs="Arial"/>
          <w:sz w:val="20"/>
          <w:szCs w:val="20"/>
        </w:rPr>
        <w:t>6</w:t>
      </w:r>
      <w:r w:rsidRPr="00701BD3">
        <w:rPr>
          <w:rFonts w:ascii="Arial" w:hAnsi="Arial" w:cs="Arial"/>
          <w:sz w:val="20"/>
          <w:szCs w:val="20"/>
        </w:rPr>
        <w:t xml:space="preserve">: Prikaz </w:t>
      </w:r>
      <w:r w:rsidR="00812EBC" w:rsidRPr="00701BD3">
        <w:rPr>
          <w:rFonts w:ascii="Arial" w:hAnsi="Arial" w:cs="Arial"/>
          <w:sz w:val="20"/>
          <w:szCs w:val="20"/>
        </w:rPr>
        <w:t xml:space="preserve">lastništva na </w:t>
      </w:r>
      <w:r w:rsidRPr="00701BD3">
        <w:rPr>
          <w:rFonts w:ascii="Arial" w:hAnsi="Arial" w:cs="Arial"/>
          <w:sz w:val="20"/>
          <w:szCs w:val="20"/>
        </w:rPr>
        <w:t>območj</w:t>
      </w:r>
      <w:r w:rsidR="00812EBC" w:rsidRPr="00701BD3">
        <w:rPr>
          <w:rFonts w:ascii="Arial" w:hAnsi="Arial" w:cs="Arial"/>
          <w:sz w:val="20"/>
          <w:szCs w:val="20"/>
        </w:rPr>
        <w:t>u</w:t>
      </w:r>
      <w:r w:rsidRPr="00701BD3">
        <w:rPr>
          <w:rFonts w:ascii="Arial" w:hAnsi="Arial" w:cs="Arial"/>
          <w:sz w:val="20"/>
          <w:szCs w:val="20"/>
        </w:rPr>
        <w:t xml:space="preserve"> OPPN</w:t>
      </w:r>
    </w:p>
    <w:p w14:paraId="68A8E67B" w14:textId="77777777" w:rsidR="00185360" w:rsidRDefault="00185360" w:rsidP="00EE40C5">
      <w:pPr>
        <w:jc w:val="both"/>
        <w:rPr>
          <w:rFonts w:ascii="Arial" w:hAnsi="Arial" w:cs="Arial"/>
          <w:sz w:val="24"/>
          <w:szCs w:val="24"/>
        </w:rPr>
      </w:pPr>
    </w:p>
    <w:p w14:paraId="5F476FDC" w14:textId="1A27AA20" w:rsidR="00812EBC" w:rsidRPr="00812EBC" w:rsidRDefault="00D62638" w:rsidP="009D7BD3">
      <w:pPr>
        <w:pStyle w:val="Slog1"/>
      </w:pPr>
      <w:bookmarkStart w:id="5" w:name="_Toc111815623"/>
      <w:r>
        <w:t>V</w:t>
      </w:r>
      <w:r w:rsidR="00812EBC" w:rsidRPr="00812EBC">
        <w:t>sebin</w:t>
      </w:r>
      <w:r>
        <w:t>a</w:t>
      </w:r>
      <w:r w:rsidR="00812EBC" w:rsidRPr="00812EBC">
        <w:t xml:space="preserve"> </w:t>
      </w:r>
      <w:r w:rsidR="00812EBC" w:rsidRPr="00D62638">
        <w:t>sprememb in dopolnitev OPPN</w:t>
      </w:r>
      <w:bookmarkEnd w:id="5"/>
    </w:p>
    <w:p w14:paraId="475EC89E" w14:textId="47695B17" w:rsidR="00B0549B" w:rsidRPr="00D62638" w:rsidRDefault="00B0549B" w:rsidP="00EE40C5">
      <w:pPr>
        <w:jc w:val="both"/>
        <w:rPr>
          <w:rFonts w:ascii="Arial" w:hAnsi="Arial" w:cs="Arial"/>
        </w:rPr>
      </w:pPr>
      <w:r w:rsidRPr="00D62638">
        <w:rPr>
          <w:rFonts w:ascii="Arial" w:hAnsi="Arial" w:cs="Arial"/>
        </w:rPr>
        <w:t>Ob</w:t>
      </w:r>
      <w:r w:rsidR="003E3258">
        <w:rPr>
          <w:rFonts w:ascii="Arial" w:hAnsi="Arial" w:cs="Arial"/>
        </w:rPr>
        <w:t>čina</w:t>
      </w:r>
      <w:r w:rsidRPr="00D62638">
        <w:rPr>
          <w:rFonts w:ascii="Arial" w:hAnsi="Arial" w:cs="Arial"/>
        </w:rPr>
        <w:t xml:space="preserve"> Nova Gorica </w:t>
      </w:r>
      <w:r w:rsidR="00707E67" w:rsidRPr="00D62638">
        <w:rPr>
          <w:rFonts w:ascii="Arial" w:hAnsi="Arial" w:cs="Arial"/>
        </w:rPr>
        <w:t xml:space="preserve">je </w:t>
      </w:r>
      <w:r w:rsidRPr="00D62638">
        <w:rPr>
          <w:rFonts w:ascii="Arial" w:hAnsi="Arial" w:cs="Arial"/>
        </w:rPr>
        <w:t>zaradi novih dejstev, ki vplivajo na nadaljnji razvoj ožjega</w:t>
      </w:r>
      <w:r w:rsidR="00707E67" w:rsidRPr="00D62638">
        <w:rPr>
          <w:rFonts w:ascii="Arial" w:hAnsi="Arial" w:cs="Arial"/>
        </w:rPr>
        <w:t>,</w:t>
      </w:r>
      <w:r w:rsidRPr="00D62638">
        <w:rPr>
          <w:rFonts w:ascii="Arial" w:hAnsi="Arial" w:cs="Arial"/>
        </w:rPr>
        <w:t xml:space="preserve"> z OPPN obravnavanega območja in </w:t>
      </w:r>
      <w:r w:rsidR="00707E67" w:rsidRPr="00D62638">
        <w:rPr>
          <w:rFonts w:ascii="Arial" w:hAnsi="Arial" w:cs="Arial"/>
        </w:rPr>
        <w:t>vpetosti le</w:t>
      </w:r>
      <w:r w:rsidR="00D62638">
        <w:rPr>
          <w:rFonts w:ascii="Arial" w:hAnsi="Arial" w:cs="Arial"/>
        </w:rPr>
        <w:t>-</w:t>
      </w:r>
      <w:r w:rsidR="00707E67" w:rsidRPr="00D62638">
        <w:rPr>
          <w:rFonts w:ascii="Arial" w:hAnsi="Arial" w:cs="Arial"/>
        </w:rPr>
        <w:t xml:space="preserve">tega v širši urbani prostor </w:t>
      </w:r>
      <w:r w:rsidRPr="00D62638">
        <w:rPr>
          <w:rFonts w:ascii="Arial" w:hAnsi="Arial" w:cs="Arial"/>
        </w:rPr>
        <w:t xml:space="preserve">mesta Nova Gorice pristopila k pripravi sprememb in dopolnitev OPPN </w:t>
      </w:r>
      <w:r w:rsidR="00707E67" w:rsidRPr="00D62638">
        <w:rPr>
          <w:rFonts w:ascii="Arial" w:hAnsi="Arial" w:cs="Arial"/>
        </w:rPr>
        <w:t>z</w:t>
      </w:r>
      <w:r w:rsidRPr="00D62638">
        <w:rPr>
          <w:rFonts w:ascii="Arial" w:hAnsi="Arial" w:cs="Arial"/>
        </w:rPr>
        <w:t xml:space="preserve"> željo po ureditvi </w:t>
      </w:r>
      <w:r w:rsidR="00707E67" w:rsidRPr="00D62638">
        <w:rPr>
          <w:rFonts w:ascii="Arial" w:hAnsi="Arial" w:cs="Arial"/>
        </w:rPr>
        <w:t>prometn</w:t>
      </w:r>
      <w:r w:rsidR="00E46636">
        <w:rPr>
          <w:rFonts w:ascii="Arial" w:hAnsi="Arial" w:cs="Arial"/>
        </w:rPr>
        <w:t>e</w:t>
      </w:r>
      <w:r w:rsidR="00707E67" w:rsidRPr="00D62638">
        <w:rPr>
          <w:rFonts w:ascii="Arial" w:hAnsi="Arial" w:cs="Arial"/>
        </w:rPr>
        <w:t xml:space="preserve"> prehodnosti območja v obe smeri med Prvomajsko ulico in železniško postajo</w:t>
      </w:r>
      <w:r w:rsidR="00D62638">
        <w:rPr>
          <w:rFonts w:ascii="Arial" w:hAnsi="Arial" w:cs="Arial"/>
        </w:rPr>
        <w:t xml:space="preserve"> Nova Gorica</w:t>
      </w:r>
      <w:r w:rsidR="00E46636">
        <w:rPr>
          <w:rFonts w:ascii="Arial" w:hAnsi="Arial" w:cs="Arial"/>
        </w:rPr>
        <w:t xml:space="preserve"> in </w:t>
      </w:r>
      <w:r w:rsidR="00E46636" w:rsidRPr="00D62638">
        <w:rPr>
          <w:rFonts w:ascii="Arial" w:hAnsi="Arial" w:cs="Arial"/>
        </w:rPr>
        <w:t xml:space="preserve">javnega odprtega prostor </w:t>
      </w:r>
      <w:r w:rsidR="00E46636">
        <w:rPr>
          <w:rFonts w:ascii="Arial" w:hAnsi="Arial" w:cs="Arial"/>
        </w:rPr>
        <w:t>namenjenega pešcem in kolesarjem</w:t>
      </w:r>
      <w:r w:rsidR="00707E67" w:rsidRPr="00D62638">
        <w:rPr>
          <w:rFonts w:ascii="Arial" w:hAnsi="Arial" w:cs="Arial"/>
        </w:rPr>
        <w:t>.</w:t>
      </w:r>
    </w:p>
    <w:p w14:paraId="32001C33" w14:textId="29698DA7" w:rsidR="00D45843" w:rsidRPr="00D62638" w:rsidRDefault="00707E67" w:rsidP="00D45843">
      <w:pPr>
        <w:jc w:val="both"/>
        <w:rPr>
          <w:rFonts w:ascii="Arial" w:hAnsi="Arial" w:cs="Arial"/>
        </w:rPr>
      </w:pPr>
      <w:r w:rsidRPr="00D62638">
        <w:rPr>
          <w:rFonts w:ascii="Arial" w:hAnsi="Arial" w:cs="Arial"/>
        </w:rPr>
        <w:t xml:space="preserve">Zgoraj </w:t>
      </w:r>
      <w:r w:rsidR="00BF3EFF" w:rsidRPr="00D62638">
        <w:rPr>
          <w:rFonts w:ascii="Arial" w:hAnsi="Arial" w:cs="Arial"/>
        </w:rPr>
        <w:t>prikazan</w:t>
      </w:r>
      <w:r w:rsidR="00E46636">
        <w:rPr>
          <w:rFonts w:ascii="Arial" w:hAnsi="Arial" w:cs="Arial"/>
        </w:rPr>
        <w:t>o</w:t>
      </w:r>
      <w:r w:rsidR="00BF3EFF" w:rsidRPr="00D62638">
        <w:rPr>
          <w:rFonts w:ascii="Arial" w:hAnsi="Arial" w:cs="Arial"/>
        </w:rPr>
        <w:t xml:space="preserve"> </w:t>
      </w:r>
      <w:r w:rsidR="00E46636">
        <w:rPr>
          <w:rFonts w:ascii="Arial" w:hAnsi="Arial" w:cs="Arial"/>
        </w:rPr>
        <w:t>grafično gradivo</w:t>
      </w:r>
      <w:r w:rsidRPr="00D62638">
        <w:rPr>
          <w:rFonts w:ascii="Arial" w:hAnsi="Arial" w:cs="Arial"/>
        </w:rPr>
        <w:t xml:space="preserve"> osnut</w:t>
      </w:r>
      <w:r w:rsidR="00BF3EFF" w:rsidRPr="00D62638">
        <w:rPr>
          <w:rFonts w:ascii="Arial" w:hAnsi="Arial" w:cs="Arial"/>
        </w:rPr>
        <w:t>ka</w:t>
      </w:r>
      <w:r w:rsidRPr="00D62638">
        <w:rPr>
          <w:rFonts w:ascii="Arial" w:hAnsi="Arial" w:cs="Arial"/>
        </w:rPr>
        <w:t xml:space="preserve"> Izvedbene dokumentacije prikazuje</w:t>
      </w:r>
      <w:r w:rsidR="00BF3EFF" w:rsidRPr="00D62638">
        <w:rPr>
          <w:rFonts w:ascii="Arial" w:hAnsi="Arial" w:cs="Arial"/>
        </w:rPr>
        <w:t>jo</w:t>
      </w:r>
      <w:r w:rsidRPr="00D62638">
        <w:rPr>
          <w:rFonts w:ascii="Arial" w:hAnsi="Arial" w:cs="Arial"/>
        </w:rPr>
        <w:t xml:space="preserve"> </w:t>
      </w:r>
      <w:r w:rsidR="007C108B">
        <w:rPr>
          <w:rFonts w:ascii="Arial" w:hAnsi="Arial" w:cs="Arial"/>
        </w:rPr>
        <w:t>načrtovane</w:t>
      </w:r>
      <w:r w:rsidRPr="00D62638">
        <w:rPr>
          <w:rFonts w:ascii="Arial" w:hAnsi="Arial" w:cs="Arial"/>
        </w:rPr>
        <w:t xml:space="preserve"> ureditve</w:t>
      </w:r>
      <w:r w:rsidR="00BF3EFF" w:rsidRPr="00D62638">
        <w:rPr>
          <w:rFonts w:ascii="Arial" w:hAnsi="Arial" w:cs="Arial"/>
        </w:rPr>
        <w:t xml:space="preserve"> območja na </w:t>
      </w:r>
      <w:r w:rsidR="00D62638">
        <w:rPr>
          <w:rFonts w:ascii="Arial" w:hAnsi="Arial" w:cs="Arial"/>
        </w:rPr>
        <w:t>vzhodnem</w:t>
      </w:r>
      <w:r w:rsidR="00BF3EFF" w:rsidRPr="00D62638">
        <w:rPr>
          <w:rFonts w:ascii="Arial" w:hAnsi="Arial" w:cs="Arial"/>
        </w:rPr>
        <w:t xml:space="preserve"> robu </w:t>
      </w:r>
      <w:r w:rsidR="00D62638">
        <w:rPr>
          <w:rFonts w:ascii="Arial" w:hAnsi="Arial" w:cs="Arial"/>
        </w:rPr>
        <w:t>železniške postaje</w:t>
      </w:r>
      <w:r w:rsidR="00BF3EFF" w:rsidRPr="00D62638">
        <w:rPr>
          <w:rFonts w:ascii="Arial" w:hAnsi="Arial" w:cs="Arial"/>
        </w:rPr>
        <w:t xml:space="preserve">, kjer se bo število tirov namenjenih tovornemu prometu zmanjšalo. </w:t>
      </w:r>
      <w:r w:rsidR="007C108B">
        <w:rPr>
          <w:rFonts w:ascii="Arial" w:hAnsi="Arial" w:cs="Arial"/>
        </w:rPr>
        <w:t>Načrtovane</w:t>
      </w:r>
      <w:r w:rsidR="00D45843" w:rsidRPr="00D62638">
        <w:rPr>
          <w:rFonts w:ascii="Arial" w:hAnsi="Arial" w:cs="Arial"/>
        </w:rPr>
        <w:t xml:space="preserve"> ureditve vključujejo ureditev parkirišča, </w:t>
      </w:r>
      <w:proofErr w:type="spellStart"/>
      <w:r w:rsidR="00D45843" w:rsidRPr="00D62638">
        <w:rPr>
          <w:rFonts w:ascii="Arial" w:hAnsi="Arial" w:cs="Arial"/>
        </w:rPr>
        <w:t>bimodalnega</w:t>
      </w:r>
      <w:proofErr w:type="spellEnd"/>
      <w:r w:rsidR="00D45843" w:rsidRPr="00D62638">
        <w:rPr>
          <w:rFonts w:ascii="Arial" w:hAnsi="Arial" w:cs="Arial"/>
        </w:rPr>
        <w:t xml:space="preserve"> centra in </w:t>
      </w:r>
      <w:proofErr w:type="spellStart"/>
      <w:r w:rsidR="00D45843" w:rsidRPr="00D62638">
        <w:rPr>
          <w:rFonts w:ascii="Arial" w:hAnsi="Arial" w:cs="Arial"/>
        </w:rPr>
        <w:t>izvennivojskega</w:t>
      </w:r>
      <w:proofErr w:type="spellEnd"/>
      <w:r w:rsidR="00D45843" w:rsidRPr="00D62638">
        <w:rPr>
          <w:rFonts w:ascii="Arial" w:hAnsi="Arial" w:cs="Arial"/>
        </w:rPr>
        <w:t xml:space="preserve"> prehoda železniških tirov za pešce in kolesarje</w:t>
      </w:r>
      <w:r w:rsidR="00D62638">
        <w:rPr>
          <w:rFonts w:ascii="Arial" w:hAnsi="Arial" w:cs="Arial"/>
        </w:rPr>
        <w:t xml:space="preserve">. Območje bo </w:t>
      </w:r>
      <w:r w:rsidR="00D45843" w:rsidRPr="00D62638">
        <w:rPr>
          <w:rFonts w:ascii="Arial" w:hAnsi="Arial" w:cs="Arial"/>
        </w:rPr>
        <w:t>preko območja OPPN dostopn</w:t>
      </w:r>
      <w:r w:rsidR="00D62638">
        <w:rPr>
          <w:rFonts w:ascii="Arial" w:hAnsi="Arial" w:cs="Arial"/>
        </w:rPr>
        <w:t>o</w:t>
      </w:r>
      <w:r w:rsidR="00D45843" w:rsidRPr="00D62638">
        <w:rPr>
          <w:rFonts w:ascii="Arial" w:hAnsi="Arial" w:cs="Arial"/>
        </w:rPr>
        <w:t xml:space="preserve"> tudi s strani mesta Nova Gorica</w:t>
      </w:r>
      <w:r w:rsidR="00D62638">
        <w:rPr>
          <w:rFonts w:ascii="Arial" w:hAnsi="Arial" w:cs="Arial"/>
        </w:rPr>
        <w:t xml:space="preserve"> tako za pešce, kolesarje kot tudi za osebna vozila</w:t>
      </w:r>
      <w:r w:rsidR="00D45843" w:rsidRPr="00D62638">
        <w:rPr>
          <w:rFonts w:ascii="Arial" w:hAnsi="Arial" w:cs="Arial"/>
        </w:rPr>
        <w:t>.</w:t>
      </w:r>
    </w:p>
    <w:p w14:paraId="1021796E" w14:textId="68C1FEE9" w:rsidR="00D62638" w:rsidRDefault="00D45843" w:rsidP="00EE40C5">
      <w:pPr>
        <w:jc w:val="both"/>
        <w:rPr>
          <w:rFonts w:ascii="Arial" w:hAnsi="Arial" w:cs="Arial"/>
        </w:rPr>
      </w:pPr>
      <w:r w:rsidRPr="00D62638">
        <w:rPr>
          <w:rFonts w:ascii="Arial" w:hAnsi="Arial" w:cs="Arial"/>
        </w:rPr>
        <w:t>Ker je bil osnutek izvedbene dokumentacije načrtovanih ureditev</w:t>
      </w:r>
      <w:r w:rsidR="004C79A4">
        <w:rPr>
          <w:rFonts w:ascii="Arial" w:hAnsi="Arial" w:cs="Arial"/>
        </w:rPr>
        <w:t xml:space="preserve"> izdelan v juliju 2022</w:t>
      </w:r>
      <w:r w:rsidRPr="00D62638">
        <w:rPr>
          <w:rFonts w:ascii="Arial" w:hAnsi="Arial" w:cs="Arial"/>
        </w:rPr>
        <w:t xml:space="preserve">, urbanistične preveritve </w:t>
      </w:r>
      <w:r w:rsidR="004C79A4">
        <w:rPr>
          <w:rFonts w:ascii="Arial" w:hAnsi="Arial" w:cs="Arial"/>
        </w:rPr>
        <w:t>za območja OPPN še niso bile izvedene. Z OPPN načrtovana ureditev  bo obsegala spremembo prometne ureditve območja glede na veljavni OPPN</w:t>
      </w:r>
      <w:r w:rsidR="007C108B">
        <w:rPr>
          <w:rFonts w:ascii="Arial" w:hAnsi="Arial" w:cs="Arial"/>
        </w:rPr>
        <w:t>, preoblikovanje javnega odprtega prostora namenjenega pešcem in kolesarjem ter</w:t>
      </w:r>
      <w:r w:rsidR="004C79A4">
        <w:rPr>
          <w:rFonts w:ascii="Arial" w:hAnsi="Arial" w:cs="Arial"/>
        </w:rPr>
        <w:t xml:space="preserve"> posledično drugačno razporedite</w:t>
      </w:r>
      <w:r w:rsidR="007C108B">
        <w:rPr>
          <w:rFonts w:ascii="Arial" w:hAnsi="Arial" w:cs="Arial"/>
        </w:rPr>
        <w:t>v</w:t>
      </w:r>
      <w:r w:rsidR="004C79A4">
        <w:rPr>
          <w:rFonts w:ascii="Arial" w:hAnsi="Arial" w:cs="Arial"/>
        </w:rPr>
        <w:t xml:space="preserve"> objektov. </w:t>
      </w:r>
    </w:p>
    <w:p w14:paraId="2EE89090" w14:textId="77777777" w:rsidR="007C108B" w:rsidRDefault="007C108B" w:rsidP="007C108B">
      <w:pPr>
        <w:spacing w:after="0" w:line="240" w:lineRule="auto"/>
        <w:jc w:val="both"/>
        <w:rPr>
          <w:rFonts w:ascii="Arial" w:hAnsi="Arial" w:cs="Arial"/>
        </w:rPr>
      </w:pPr>
      <w:r>
        <w:rPr>
          <w:rFonts w:ascii="Arial" w:hAnsi="Arial" w:cs="Arial"/>
        </w:rPr>
        <w:t>Za pripravo OPPN bo treba zagotoviti naslednje podatke in stro</w:t>
      </w:r>
      <w:r w:rsidRPr="00EF7CFE">
        <w:rPr>
          <w:rFonts w:ascii="Arial" w:hAnsi="Arial" w:cs="Arial"/>
        </w:rPr>
        <w:t>kovne podlage:</w:t>
      </w:r>
    </w:p>
    <w:p w14:paraId="2AFEBD41" w14:textId="77777777"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Pr>
          <w:rFonts w:ascii="Arial" w:hAnsi="Arial" w:cs="Arial"/>
        </w:rPr>
        <w:lastRenderedPageBreak/>
        <w:t>geodetski načrt,</w:t>
      </w:r>
    </w:p>
    <w:p w14:paraId="09AF3165" w14:textId="77777777"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Pr>
          <w:rFonts w:ascii="Arial" w:hAnsi="Arial" w:cs="Arial"/>
        </w:rPr>
        <w:t>prikaz stanja prostora,</w:t>
      </w:r>
    </w:p>
    <w:p w14:paraId="2106ADCF" w14:textId="77777777"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Pr>
          <w:rFonts w:ascii="Arial" w:hAnsi="Arial" w:cs="Arial"/>
        </w:rPr>
        <w:t>elaborat lastništva zemljišč,</w:t>
      </w:r>
    </w:p>
    <w:p w14:paraId="1846A7EE" w14:textId="77777777"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Pr>
          <w:rFonts w:ascii="Arial" w:hAnsi="Arial" w:cs="Arial"/>
        </w:rPr>
        <w:t>investicijske namere,</w:t>
      </w:r>
    </w:p>
    <w:p w14:paraId="69A5251C" w14:textId="77777777"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Pr>
          <w:rFonts w:ascii="Arial" w:hAnsi="Arial" w:cs="Arial"/>
        </w:rPr>
        <w:t>strokovne rešitve prostorskih ureditev za OPPN,</w:t>
      </w:r>
    </w:p>
    <w:p w14:paraId="7F8D803B" w14:textId="77777777"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Pr>
          <w:rFonts w:ascii="Arial" w:hAnsi="Arial" w:cs="Arial"/>
        </w:rPr>
        <w:t>utemeljitev skladnosti načrtovanih posegov s splošnimi smernicami nosilcev urejanja prostora,</w:t>
      </w:r>
    </w:p>
    <w:p w14:paraId="727D4833" w14:textId="77777777"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Pr>
          <w:rFonts w:ascii="Arial" w:hAnsi="Arial" w:cs="Arial"/>
        </w:rPr>
        <w:t>utemeljitev skladnosti načrtovanih posegov s strateškim in izvedbenih delom občinskega prostorskega načrta mestne občine Nova Gorica,</w:t>
      </w:r>
    </w:p>
    <w:p w14:paraId="4B47B49A" w14:textId="77777777"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Pr>
          <w:rFonts w:ascii="Arial" w:hAnsi="Arial" w:cs="Arial"/>
        </w:rPr>
        <w:t>elaborat ekonomike,</w:t>
      </w:r>
    </w:p>
    <w:p w14:paraId="18E85D53" w14:textId="0BC48FB5"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Pr>
          <w:rFonts w:ascii="Arial" w:hAnsi="Arial" w:cs="Arial"/>
        </w:rPr>
        <w:t>druge študije glede na zahteve nosilcev urejanja prostora,</w:t>
      </w:r>
    </w:p>
    <w:p w14:paraId="255109C7" w14:textId="77777777" w:rsidR="007C108B" w:rsidRDefault="007C108B" w:rsidP="007C108B">
      <w:pPr>
        <w:pStyle w:val="Odstavekseznama"/>
        <w:numPr>
          <w:ilvl w:val="0"/>
          <w:numId w:val="5"/>
        </w:numPr>
        <w:tabs>
          <w:tab w:val="left" w:pos="426"/>
        </w:tabs>
        <w:spacing w:after="0" w:line="240" w:lineRule="auto"/>
        <w:ind w:left="426" w:hanging="426"/>
        <w:jc w:val="both"/>
        <w:rPr>
          <w:rFonts w:ascii="Arial" w:hAnsi="Arial" w:cs="Arial"/>
        </w:rPr>
      </w:pPr>
      <w:r w:rsidRPr="00355579">
        <w:rPr>
          <w:rFonts w:ascii="Arial" w:hAnsi="Arial" w:cs="Arial"/>
        </w:rPr>
        <w:t>druge podatke in strokovne podlage, za katere se v postopku priprave OPPN ugotovi, da jih je treba pripraviti.</w:t>
      </w:r>
    </w:p>
    <w:p w14:paraId="079DD0AF" w14:textId="6AB62236" w:rsidR="007C108B" w:rsidRDefault="007C108B" w:rsidP="007C108B">
      <w:pPr>
        <w:spacing w:before="160" w:after="0" w:line="240" w:lineRule="auto"/>
        <w:jc w:val="both"/>
        <w:rPr>
          <w:rFonts w:ascii="Arial" w:hAnsi="Arial" w:cs="Arial"/>
        </w:rPr>
      </w:pPr>
      <w:r>
        <w:rPr>
          <w:rFonts w:ascii="Arial" w:hAnsi="Arial" w:cs="Arial"/>
        </w:rPr>
        <w:t>Strokovne rešitve prostorskih ureditev za OPPN bodo pridobljene z izdelavo variantnih rešitev. Podlaga za pripravo OPPN bo strokovna rešitev, izbrana med tremi variantnimi rešitvami in dopolnjena na podlagi usmeritev Mestne občine Nova Gorica.</w:t>
      </w:r>
    </w:p>
    <w:p w14:paraId="276F3A85" w14:textId="7124D1D6" w:rsidR="004906BB" w:rsidRDefault="004906BB" w:rsidP="00EE40C5">
      <w:pPr>
        <w:jc w:val="both"/>
        <w:rPr>
          <w:rFonts w:ascii="Arial" w:hAnsi="Arial" w:cs="Arial"/>
          <w:sz w:val="20"/>
          <w:szCs w:val="20"/>
        </w:rPr>
      </w:pPr>
    </w:p>
    <w:p w14:paraId="1C23747E" w14:textId="31381825" w:rsidR="004906BB" w:rsidRDefault="004906BB" w:rsidP="009D7BD3">
      <w:pPr>
        <w:pStyle w:val="Slog1"/>
      </w:pPr>
      <w:bookmarkStart w:id="6" w:name="_Toc111815624"/>
      <w:r w:rsidRPr="00185360">
        <w:t>Veljavni prostorski akti</w:t>
      </w:r>
      <w:bookmarkEnd w:id="6"/>
      <w:r>
        <w:t xml:space="preserve"> </w:t>
      </w:r>
    </w:p>
    <w:p w14:paraId="1738D7BF" w14:textId="43DFC4D9" w:rsidR="004906BB" w:rsidRPr="00B0549B" w:rsidRDefault="004906BB" w:rsidP="004906BB">
      <w:pPr>
        <w:jc w:val="both"/>
        <w:rPr>
          <w:rFonts w:ascii="Arial" w:hAnsi="Arial" w:cs="Arial"/>
        </w:rPr>
      </w:pPr>
      <w:r w:rsidRPr="00B0549B">
        <w:rPr>
          <w:rFonts w:ascii="Arial" w:hAnsi="Arial" w:cs="Arial"/>
        </w:rPr>
        <w:t xml:space="preserve">V skladu z Občinskim prostorskim načrtom Mestne občina Nova Gorica (Uradni list RS, št. 13/18, 30/18, 31/20) se območje OPPN v celoti nahaja v enoti urejanja prostora NG-50/01 s podrobnejšo namensko rabo </w:t>
      </w:r>
      <w:proofErr w:type="spellStart"/>
      <w:r w:rsidRPr="00B0549B">
        <w:rPr>
          <w:rFonts w:ascii="Arial" w:hAnsi="Arial" w:cs="Arial"/>
        </w:rPr>
        <w:t>SSv</w:t>
      </w:r>
      <w:proofErr w:type="spellEnd"/>
      <w:r w:rsidRPr="00B0549B">
        <w:rPr>
          <w:rFonts w:ascii="Arial" w:hAnsi="Arial" w:cs="Arial"/>
        </w:rPr>
        <w:t xml:space="preserve"> – kolektivna stanovanjska gradnja visoke gostote in se ureja na podlagi Občinskega podrobnega prostorskega načrta Ob železniški postaji – jug (Uradni list RS, št. 77/09</w:t>
      </w:r>
      <w:r w:rsidR="00701BD3">
        <w:rPr>
          <w:rFonts w:ascii="Arial" w:hAnsi="Arial" w:cs="Arial"/>
        </w:rPr>
        <w:t>; v nadaljevanju: veljavni OPPN</w:t>
      </w:r>
      <w:r w:rsidRPr="00B0549B">
        <w:rPr>
          <w:rFonts w:ascii="Arial" w:hAnsi="Arial" w:cs="Arial"/>
        </w:rPr>
        <w:t>).</w:t>
      </w:r>
    </w:p>
    <w:p w14:paraId="7AB98948" w14:textId="38F4CFFF" w:rsidR="004906BB" w:rsidRDefault="00701BD3" w:rsidP="006E5E1A">
      <w:pPr>
        <w:spacing w:after="0"/>
        <w:jc w:val="both"/>
        <w:rPr>
          <w:rFonts w:ascii="Arial" w:hAnsi="Arial" w:cs="Arial"/>
          <w:sz w:val="24"/>
          <w:szCs w:val="24"/>
        </w:rPr>
      </w:pPr>
      <w:r>
        <w:rPr>
          <w:rFonts w:ascii="Arial" w:hAnsi="Arial" w:cs="Arial"/>
          <w:noProof/>
          <w:sz w:val="24"/>
          <w:szCs w:val="24"/>
        </w:rPr>
        <w:drawing>
          <wp:inline distT="0" distB="0" distL="0" distR="0" wp14:anchorId="22DC42F4" wp14:editId="00C84C45">
            <wp:extent cx="5562600" cy="4338116"/>
            <wp:effectExtent l="0" t="0" r="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5">
                      <a:extLst>
                        <a:ext uri="{28A0092B-C50C-407E-A947-70E740481C1C}">
                          <a14:useLocalDpi xmlns:a14="http://schemas.microsoft.com/office/drawing/2010/main" val="0"/>
                        </a:ext>
                      </a:extLst>
                    </a:blip>
                    <a:stretch>
                      <a:fillRect/>
                    </a:stretch>
                  </pic:blipFill>
                  <pic:spPr>
                    <a:xfrm>
                      <a:off x="0" y="0"/>
                      <a:ext cx="5585488" cy="4355966"/>
                    </a:xfrm>
                    <a:prstGeom prst="rect">
                      <a:avLst/>
                    </a:prstGeom>
                  </pic:spPr>
                </pic:pic>
              </a:graphicData>
            </a:graphic>
          </wp:inline>
        </w:drawing>
      </w:r>
    </w:p>
    <w:p w14:paraId="3AD499A0" w14:textId="0B99125C" w:rsidR="004906BB" w:rsidRPr="00701BD3" w:rsidRDefault="004906BB" w:rsidP="004906BB">
      <w:pPr>
        <w:jc w:val="both"/>
        <w:rPr>
          <w:rFonts w:ascii="Arial" w:hAnsi="Arial" w:cs="Arial"/>
          <w:sz w:val="20"/>
          <w:szCs w:val="20"/>
        </w:rPr>
      </w:pPr>
      <w:r w:rsidRPr="00701BD3">
        <w:rPr>
          <w:rFonts w:ascii="Arial" w:hAnsi="Arial" w:cs="Arial"/>
          <w:sz w:val="20"/>
          <w:szCs w:val="20"/>
        </w:rPr>
        <w:t xml:space="preserve">Slika </w:t>
      </w:r>
      <w:r w:rsidR="00141967">
        <w:rPr>
          <w:rFonts w:ascii="Arial" w:hAnsi="Arial" w:cs="Arial"/>
          <w:sz w:val="20"/>
          <w:szCs w:val="20"/>
        </w:rPr>
        <w:t>7</w:t>
      </w:r>
      <w:r w:rsidRPr="00701BD3">
        <w:rPr>
          <w:rFonts w:ascii="Arial" w:hAnsi="Arial" w:cs="Arial"/>
          <w:sz w:val="20"/>
          <w:szCs w:val="20"/>
        </w:rPr>
        <w:t xml:space="preserve">: Prikaz območja OPPN na OPN in DOF – enota urejanja prostora NG-50/01 </w:t>
      </w:r>
      <w:proofErr w:type="spellStart"/>
      <w:r w:rsidRPr="00701BD3">
        <w:rPr>
          <w:rFonts w:ascii="Arial" w:hAnsi="Arial" w:cs="Arial"/>
          <w:sz w:val="20"/>
          <w:szCs w:val="20"/>
        </w:rPr>
        <w:t>SSv</w:t>
      </w:r>
      <w:proofErr w:type="spellEnd"/>
    </w:p>
    <w:p w14:paraId="39E2B321" w14:textId="49D2A48A" w:rsidR="004906BB" w:rsidRDefault="004906BB" w:rsidP="004906BB">
      <w:pPr>
        <w:jc w:val="both"/>
        <w:rPr>
          <w:rFonts w:ascii="Arial" w:hAnsi="Arial" w:cs="Arial"/>
        </w:rPr>
      </w:pPr>
      <w:r w:rsidRPr="00B0549B">
        <w:rPr>
          <w:rFonts w:ascii="Arial" w:hAnsi="Arial" w:cs="Arial"/>
        </w:rPr>
        <w:lastRenderedPageBreak/>
        <w:t>Z veljavnim OPPN</w:t>
      </w:r>
      <w:r w:rsidR="00701BD3">
        <w:rPr>
          <w:rFonts w:ascii="Arial" w:hAnsi="Arial" w:cs="Arial"/>
        </w:rPr>
        <w:t xml:space="preserve"> </w:t>
      </w:r>
      <w:r w:rsidRPr="00B0549B">
        <w:rPr>
          <w:rFonts w:ascii="Arial" w:hAnsi="Arial" w:cs="Arial"/>
        </w:rPr>
        <w:t xml:space="preserve">je na območju načrtovan kompleks stanovanjske soseske, ki je bil zasnovan v letih 2008 in 2009. </w:t>
      </w:r>
      <w:r w:rsidR="006E5E1A">
        <w:rPr>
          <w:rFonts w:ascii="Arial" w:hAnsi="Arial" w:cs="Arial"/>
        </w:rPr>
        <w:t>Stanovanjsko območje je zasnovano linijsko, tako da se vzdolžna os grajenega stavbnega tkiva ujema z osjo Prvomajske ulice. S tem je dosežena orientacija stanovanj severovzhod-jugozahod, znotraj soseske pa poudarjena prostorska os Kostanjevica</w:t>
      </w:r>
      <w:r w:rsidR="00052B2F">
        <w:rPr>
          <w:rFonts w:ascii="Arial" w:hAnsi="Arial" w:cs="Arial"/>
        </w:rPr>
        <w:t xml:space="preserve"> </w:t>
      </w:r>
      <w:r w:rsidR="006E5E1A">
        <w:rPr>
          <w:rFonts w:ascii="Arial" w:hAnsi="Arial" w:cs="Arial"/>
        </w:rPr>
        <w:t>-</w:t>
      </w:r>
      <w:r w:rsidR="00052B2F">
        <w:rPr>
          <w:rFonts w:ascii="Arial" w:hAnsi="Arial" w:cs="Arial"/>
        </w:rPr>
        <w:t xml:space="preserve"> </w:t>
      </w:r>
      <w:r w:rsidR="006E5E1A">
        <w:rPr>
          <w:rFonts w:ascii="Arial" w:hAnsi="Arial" w:cs="Arial"/>
        </w:rPr>
        <w:t xml:space="preserve">Sabotin </w:t>
      </w:r>
      <w:r w:rsidR="00052B2F">
        <w:rPr>
          <w:rFonts w:ascii="Arial" w:hAnsi="Arial" w:cs="Arial"/>
        </w:rPr>
        <w:t>– Sveta Gora. Zeleno zaledje, ki steče preko Erjavčeve ulice v notranjost soseske, se vizualno poveže s tistim na okoliških hribih. Zajeda se v obliki trakov med linije grajenega, tako da se v posameznih stikih v parterju pojavljajo različne ureditve.</w:t>
      </w:r>
    </w:p>
    <w:p w14:paraId="30FF2F01" w14:textId="2227A832" w:rsidR="00052B2F" w:rsidRDefault="00052B2F" w:rsidP="004906BB">
      <w:pPr>
        <w:jc w:val="both"/>
        <w:rPr>
          <w:rFonts w:ascii="Arial" w:hAnsi="Arial" w:cs="Arial"/>
        </w:rPr>
      </w:pPr>
      <w:r>
        <w:rPr>
          <w:rFonts w:ascii="Arial" w:hAnsi="Arial" w:cs="Arial"/>
        </w:rPr>
        <w:t>Parter stanovanjske soseske je deloma predviden kot javni, deloma pa kot zasebni namenjen stanovalcem v obliki zunanjih atrijev. V javnem delu parterja so organizirani prostori za igro, rekreacijo in počitek ter vse skupne površine. Zeleni atriji so lastniški in pripadajo pritličnim stanovanjem.</w:t>
      </w:r>
    </w:p>
    <w:p w14:paraId="666C524A" w14:textId="475E753B" w:rsidR="00052B2F" w:rsidRDefault="00052B2F" w:rsidP="004906BB">
      <w:pPr>
        <w:jc w:val="both"/>
        <w:rPr>
          <w:rFonts w:ascii="Arial" w:hAnsi="Arial" w:cs="Arial"/>
        </w:rPr>
      </w:pPr>
      <w:r>
        <w:rPr>
          <w:rFonts w:ascii="Arial" w:hAnsi="Arial" w:cs="Arial"/>
        </w:rPr>
        <w:t>Na območju je predviden pretežno stanovanjski program. J</w:t>
      </w:r>
      <w:r w:rsidR="00213FC4">
        <w:rPr>
          <w:rFonts w:ascii="Arial" w:hAnsi="Arial" w:cs="Arial"/>
        </w:rPr>
        <w:t>a</w:t>
      </w:r>
      <w:r>
        <w:rPr>
          <w:rFonts w:ascii="Arial" w:hAnsi="Arial" w:cs="Arial"/>
        </w:rPr>
        <w:t>vni program je možen v pritličju stanovanjskih objektov na zahod</w:t>
      </w:r>
      <w:r w:rsidR="00213FC4">
        <w:rPr>
          <w:rFonts w:ascii="Arial" w:hAnsi="Arial" w:cs="Arial"/>
        </w:rPr>
        <w:t xml:space="preserve">u območja v liniji blokov ob železnici. </w:t>
      </w:r>
    </w:p>
    <w:p w14:paraId="0DC4271D" w14:textId="521271D9" w:rsidR="00213FC4" w:rsidRDefault="00213FC4" w:rsidP="004906BB">
      <w:pPr>
        <w:jc w:val="both"/>
        <w:rPr>
          <w:rFonts w:ascii="Arial" w:hAnsi="Arial" w:cs="Arial"/>
        </w:rPr>
      </w:pPr>
      <w:r>
        <w:rPr>
          <w:rFonts w:ascii="Arial" w:hAnsi="Arial" w:cs="Arial"/>
        </w:rPr>
        <w:t xml:space="preserve">Parkiranje v večini organizirano v dveh podzemnih garažah, ki sta med seboj povezani s požarnimi vrati. </w:t>
      </w:r>
    </w:p>
    <w:p w14:paraId="222B9B66" w14:textId="48C0D6A9" w:rsidR="00701BD3" w:rsidRPr="00B0549B" w:rsidRDefault="00701BD3" w:rsidP="004906BB">
      <w:pPr>
        <w:jc w:val="both"/>
        <w:rPr>
          <w:rFonts w:ascii="Arial" w:hAnsi="Arial" w:cs="Arial"/>
        </w:rPr>
      </w:pPr>
      <w:r>
        <w:rPr>
          <w:rFonts w:ascii="Arial" w:hAnsi="Arial" w:cs="Arial"/>
          <w:noProof/>
        </w:rPr>
        <w:drawing>
          <wp:inline distT="0" distB="0" distL="0" distR="0" wp14:anchorId="28F7F3A1" wp14:editId="5E3EB802">
            <wp:extent cx="5760720" cy="2206625"/>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206625"/>
                    </a:xfrm>
                    <a:prstGeom prst="rect">
                      <a:avLst/>
                    </a:prstGeom>
                  </pic:spPr>
                </pic:pic>
              </a:graphicData>
            </a:graphic>
          </wp:inline>
        </w:drawing>
      </w:r>
    </w:p>
    <w:p w14:paraId="48FED42D" w14:textId="6DE334E5" w:rsidR="004906BB" w:rsidRDefault="004906BB" w:rsidP="004906BB">
      <w:pPr>
        <w:jc w:val="both"/>
        <w:rPr>
          <w:rFonts w:ascii="Arial" w:hAnsi="Arial" w:cs="Arial"/>
          <w:sz w:val="20"/>
          <w:szCs w:val="20"/>
        </w:rPr>
      </w:pPr>
      <w:r w:rsidRPr="00701BD3">
        <w:rPr>
          <w:rFonts w:ascii="Arial" w:hAnsi="Arial" w:cs="Arial"/>
          <w:sz w:val="20"/>
          <w:szCs w:val="20"/>
        </w:rPr>
        <w:t xml:space="preserve">Slika </w:t>
      </w:r>
      <w:r w:rsidR="00141967">
        <w:rPr>
          <w:rFonts w:ascii="Arial" w:hAnsi="Arial" w:cs="Arial"/>
          <w:sz w:val="20"/>
          <w:szCs w:val="20"/>
        </w:rPr>
        <w:t>8</w:t>
      </w:r>
      <w:r w:rsidRPr="00701BD3">
        <w:rPr>
          <w:rFonts w:ascii="Arial" w:hAnsi="Arial" w:cs="Arial"/>
          <w:sz w:val="20"/>
          <w:szCs w:val="20"/>
        </w:rPr>
        <w:t xml:space="preserve">: Ureditvena situacija </w:t>
      </w:r>
      <w:r w:rsidR="00213FC4">
        <w:rPr>
          <w:rFonts w:ascii="Arial" w:hAnsi="Arial" w:cs="Arial"/>
          <w:sz w:val="20"/>
          <w:szCs w:val="20"/>
        </w:rPr>
        <w:t xml:space="preserve">veljavnega </w:t>
      </w:r>
      <w:r w:rsidRPr="00701BD3">
        <w:rPr>
          <w:rFonts w:ascii="Arial" w:hAnsi="Arial" w:cs="Arial"/>
          <w:sz w:val="20"/>
          <w:szCs w:val="20"/>
        </w:rPr>
        <w:t>OPPN Ob železniški postaji – jug</w:t>
      </w:r>
      <w:r w:rsidRPr="00E914D7">
        <w:rPr>
          <w:rFonts w:ascii="Arial" w:hAnsi="Arial" w:cs="Arial"/>
          <w:sz w:val="20"/>
          <w:szCs w:val="20"/>
        </w:rPr>
        <w:t xml:space="preserve"> </w:t>
      </w:r>
    </w:p>
    <w:p w14:paraId="6ECE2896" w14:textId="75F7E492" w:rsidR="004906BB" w:rsidRDefault="004906BB" w:rsidP="00EE40C5">
      <w:pPr>
        <w:jc w:val="both"/>
        <w:rPr>
          <w:rFonts w:ascii="Arial" w:hAnsi="Arial" w:cs="Arial"/>
          <w:sz w:val="20"/>
          <w:szCs w:val="20"/>
        </w:rPr>
      </w:pPr>
    </w:p>
    <w:p w14:paraId="3A9D5BDC" w14:textId="77777777" w:rsidR="00CF49C0" w:rsidRDefault="00CF49C0">
      <w:pPr>
        <w:rPr>
          <w:rFonts w:ascii="Arial" w:hAnsi="Arial" w:cs="Arial"/>
          <w:b/>
          <w:bCs/>
          <w:sz w:val="24"/>
          <w:szCs w:val="24"/>
        </w:rPr>
      </w:pPr>
      <w:bookmarkStart w:id="7" w:name="_Toc111815625"/>
      <w:r>
        <w:br w:type="page"/>
      </w:r>
    </w:p>
    <w:p w14:paraId="4208AC66" w14:textId="18C437CC" w:rsidR="004906BB" w:rsidRPr="004906BB" w:rsidRDefault="004906BB" w:rsidP="009D7BD3">
      <w:pPr>
        <w:pStyle w:val="Slog1"/>
      </w:pPr>
      <w:r w:rsidRPr="004906BB">
        <w:lastRenderedPageBreak/>
        <w:t>Var</w:t>
      </w:r>
      <w:r w:rsidR="00ED44F3">
        <w:t>ovanja in omejitve v prostoru</w:t>
      </w:r>
      <w:bookmarkEnd w:id="7"/>
    </w:p>
    <w:p w14:paraId="4292337C" w14:textId="4C9B154C" w:rsidR="004906BB" w:rsidRDefault="00ED44F3" w:rsidP="009D7BD3">
      <w:pPr>
        <w:pStyle w:val="Slog2"/>
      </w:pPr>
      <w:bookmarkStart w:id="8" w:name="_Toc111815626"/>
      <w:r w:rsidRPr="00ED44F3">
        <w:t>Obstoječa omrežja GJI</w:t>
      </w:r>
      <w:bookmarkEnd w:id="8"/>
    </w:p>
    <w:p w14:paraId="5BABEE89" w14:textId="77777777" w:rsidR="00673EDE" w:rsidRPr="00673EDE" w:rsidRDefault="00673EDE" w:rsidP="00673EDE">
      <w:pPr>
        <w:jc w:val="both"/>
        <w:rPr>
          <w:rFonts w:ascii="Arial" w:hAnsi="Arial" w:cs="Arial"/>
        </w:rPr>
      </w:pPr>
      <w:r w:rsidRPr="00673EDE">
        <w:rPr>
          <w:rFonts w:ascii="Arial" w:hAnsi="Arial" w:cs="Arial"/>
        </w:rPr>
        <w:t xml:space="preserve">Na ali tik ob območju se nahajajo sledeča omrežja GJI: </w:t>
      </w:r>
    </w:p>
    <w:p w14:paraId="6DEAD402" w14:textId="0C0B83FA" w:rsidR="00673EDE" w:rsidRPr="00673EDE" w:rsidRDefault="00673EDE" w:rsidP="00673EDE">
      <w:pPr>
        <w:pStyle w:val="Odstavekseznama"/>
        <w:numPr>
          <w:ilvl w:val="0"/>
          <w:numId w:val="6"/>
        </w:numPr>
        <w:ind w:left="426" w:hanging="426"/>
        <w:jc w:val="both"/>
        <w:rPr>
          <w:rFonts w:ascii="Arial" w:hAnsi="Arial" w:cs="Arial"/>
        </w:rPr>
      </w:pPr>
      <w:r w:rsidRPr="00673EDE">
        <w:rPr>
          <w:rFonts w:ascii="Arial" w:hAnsi="Arial" w:cs="Arial"/>
        </w:rPr>
        <w:t>obstoječa železniška proga - poteka tik ob območju, na vzhodni strani obravnavanega dela</w:t>
      </w:r>
      <w:r w:rsidR="00CF49C0">
        <w:rPr>
          <w:rFonts w:ascii="Arial" w:hAnsi="Arial" w:cs="Arial"/>
        </w:rPr>
        <w:t>,</w:t>
      </w:r>
    </w:p>
    <w:p w14:paraId="64D4538D" w14:textId="30D2BAA1" w:rsidR="00673EDE" w:rsidRPr="00673EDE" w:rsidRDefault="00673EDE" w:rsidP="00673EDE">
      <w:pPr>
        <w:pStyle w:val="Odstavekseznama"/>
        <w:numPr>
          <w:ilvl w:val="0"/>
          <w:numId w:val="6"/>
        </w:numPr>
        <w:ind w:left="426" w:hanging="426"/>
        <w:jc w:val="both"/>
        <w:rPr>
          <w:rFonts w:ascii="Arial" w:hAnsi="Arial" w:cs="Arial"/>
        </w:rPr>
      </w:pPr>
      <w:r w:rsidRPr="00673EDE">
        <w:rPr>
          <w:rFonts w:ascii="Arial" w:hAnsi="Arial" w:cs="Arial"/>
        </w:rPr>
        <w:t>obstoječe cestno omrežje - predstavlja ga glavna mestna cesta (LG 287042), ki poteka ob robu območja jugovzhodnega dela</w:t>
      </w:r>
      <w:r w:rsidR="00CF49C0">
        <w:rPr>
          <w:rFonts w:ascii="Arial" w:hAnsi="Arial" w:cs="Arial"/>
        </w:rPr>
        <w:t>,</w:t>
      </w:r>
    </w:p>
    <w:p w14:paraId="409627C2" w14:textId="1F4E7DCB" w:rsidR="00673EDE" w:rsidRPr="00673EDE" w:rsidRDefault="00673EDE" w:rsidP="00673EDE">
      <w:pPr>
        <w:pStyle w:val="Odstavekseznama"/>
        <w:numPr>
          <w:ilvl w:val="0"/>
          <w:numId w:val="6"/>
        </w:numPr>
        <w:ind w:left="426" w:hanging="426"/>
        <w:jc w:val="both"/>
        <w:rPr>
          <w:rFonts w:ascii="Arial" w:hAnsi="Arial" w:cs="Arial"/>
        </w:rPr>
      </w:pPr>
      <w:r w:rsidRPr="00673EDE">
        <w:rPr>
          <w:rFonts w:ascii="Arial" w:hAnsi="Arial" w:cs="Arial"/>
        </w:rPr>
        <w:t>obstoječe vodovodno omrežje - poteka v glavni mestni cesti (LG 287042) - Prvomajska ulica</w:t>
      </w:r>
      <w:r w:rsidR="00CF49C0">
        <w:rPr>
          <w:rFonts w:ascii="Arial" w:hAnsi="Arial" w:cs="Arial"/>
        </w:rPr>
        <w:t>,</w:t>
      </w:r>
    </w:p>
    <w:p w14:paraId="5B8007A7" w14:textId="213C9D47" w:rsidR="00673EDE" w:rsidRPr="00673EDE" w:rsidRDefault="00673EDE" w:rsidP="00673EDE">
      <w:pPr>
        <w:pStyle w:val="Odstavekseznama"/>
        <w:numPr>
          <w:ilvl w:val="0"/>
          <w:numId w:val="6"/>
        </w:numPr>
        <w:ind w:left="426" w:hanging="426"/>
        <w:jc w:val="both"/>
        <w:rPr>
          <w:rFonts w:ascii="Arial" w:hAnsi="Arial" w:cs="Arial"/>
        </w:rPr>
      </w:pPr>
      <w:r w:rsidRPr="00673EDE">
        <w:rPr>
          <w:rFonts w:ascii="Arial" w:hAnsi="Arial" w:cs="Arial"/>
        </w:rPr>
        <w:t>obstoječe kanalizacijsko omrežje - poteka v glavni mestni cesti (LG 287042) - Prvomajska ulica</w:t>
      </w:r>
      <w:r w:rsidR="00CF49C0">
        <w:rPr>
          <w:rFonts w:ascii="Arial" w:hAnsi="Arial" w:cs="Arial"/>
        </w:rPr>
        <w:t>,</w:t>
      </w:r>
    </w:p>
    <w:p w14:paraId="59B28B20" w14:textId="69BED1E7" w:rsidR="00673EDE" w:rsidRPr="00673EDE" w:rsidRDefault="00673EDE" w:rsidP="00673EDE">
      <w:pPr>
        <w:pStyle w:val="Odstavekseznama"/>
        <w:numPr>
          <w:ilvl w:val="0"/>
          <w:numId w:val="6"/>
        </w:numPr>
        <w:ind w:left="426" w:hanging="426"/>
        <w:jc w:val="both"/>
        <w:rPr>
          <w:rFonts w:ascii="Arial" w:hAnsi="Arial" w:cs="Arial"/>
        </w:rPr>
      </w:pPr>
      <w:r w:rsidRPr="00673EDE">
        <w:rPr>
          <w:rFonts w:ascii="Arial" w:hAnsi="Arial" w:cs="Arial"/>
        </w:rPr>
        <w:t>obstoječe plinovodno omrežje - poteka v manjšem delu območja v njegovem severnem delu</w:t>
      </w:r>
      <w:r w:rsidR="00CF49C0">
        <w:rPr>
          <w:rFonts w:ascii="Arial" w:hAnsi="Arial" w:cs="Arial"/>
        </w:rPr>
        <w:t>,</w:t>
      </w:r>
    </w:p>
    <w:p w14:paraId="748CE14B" w14:textId="04EF6DE2" w:rsidR="00673EDE" w:rsidRPr="00CF49C0" w:rsidRDefault="00673EDE" w:rsidP="00CF49C0">
      <w:pPr>
        <w:pStyle w:val="Odstavekseznama"/>
        <w:numPr>
          <w:ilvl w:val="0"/>
          <w:numId w:val="6"/>
        </w:numPr>
        <w:ind w:left="426" w:hanging="426"/>
        <w:jc w:val="both"/>
        <w:rPr>
          <w:rFonts w:ascii="Arial" w:hAnsi="Arial" w:cs="Arial"/>
        </w:rPr>
      </w:pPr>
      <w:r w:rsidRPr="00673EDE">
        <w:rPr>
          <w:rFonts w:ascii="Arial" w:hAnsi="Arial" w:cs="Arial"/>
        </w:rPr>
        <w:t>obstoječe visokonapetostno omrežje (20 kV) – deloma poteka tik ob severnem robu območja, območje pa prečka v njegovem južnem delu</w:t>
      </w:r>
      <w:r w:rsidR="00CF49C0">
        <w:rPr>
          <w:rFonts w:ascii="Arial" w:hAnsi="Arial" w:cs="Arial"/>
        </w:rPr>
        <w:t>.</w:t>
      </w:r>
    </w:p>
    <w:tbl>
      <w:tblPr>
        <w:tblStyle w:val="Tabelamre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8"/>
        <w:gridCol w:w="2826"/>
      </w:tblGrid>
      <w:tr w:rsidR="006F4991" w14:paraId="23789A04" w14:textId="77777777" w:rsidTr="006F4991">
        <w:tc>
          <w:tcPr>
            <w:tcW w:w="6286" w:type="dxa"/>
          </w:tcPr>
          <w:p w14:paraId="0F884B18" w14:textId="7397CAB2" w:rsidR="006F4991" w:rsidRDefault="006F4991" w:rsidP="00CF49C0">
            <w:pPr>
              <w:pStyle w:val="Slog1"/>
              <w:numPr>
                <w:ilvl w:val="0"/>
                <w:numId w:val="0"/>
              </w:numPr>
            </w:pPr>
            <w:r w:rsidRPr="00BE7CC4">
              <w:rPr>
                <w:noProof/>
              </w:rPr>
              <w:drawing>
                <wp:inline distT="0" distB="0" distL="0" distR="0" wp14:anchorId="2147F5B1" wp14:editId="60A957D9">
                  <wp:extent cx="4051300" cy="4182722"/>
                  <wp:effectExtent l="0" t="0" r="6350" b="889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61133" cy="4192873"/>
                          </a:xfrm>
                          <a:prstGeom prst="rect">
                            <a:avLst/>
                          </a:prstGeom>
                        </pic:spPr>
                      </pic:pic>
                    </a:graphicData>
                  </a:graphic>
                </wp:inline>
              </w:drawing>
            </w:r>
          </w:p>
        </w:tc>
        <w:tc>
          <w:tcPr>
            <w:tcW w:w="2786" w:type="dxa"/>
          </w:tcPr>
          <w:tbl>
            <w:tblPr>
              <w:tblStyle w:val="Tabelamrea"/>
              <w:tblpPr w:leftFromText="141" w:rightFromText="141" w:vertAnchor="text" w:horzAnchor="margin" w:tblpXSpec="right" w:tblpY="4314"/>
              <w:tblW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tblGrid>
            <w:tr w:rsidR="006F4991" w14:paraId="02C98F76" w14:textId="77777777" w:rsidTr="006F4991">
              <w:trPr>
                <w:trHeight w:val="1840"/>
              </w:trPr>
              <w:tc>
                <w:tcPr>
                  <w:tcW w:w="2694" w:type="dxa"/>
                </w:tcPr>
                <w:p w14:paraId="0D335C28" w14:textId="77777777" w:rsidR="006F4991" w:rsidRDefault="006F4991" w:rsidP="006F4991">
                  <w:pPr>
                    <w:jc w:val="both"/>
                    <w:rPr>
                      <w:rFonts w:ascii="Arial" w:hAnsi="Arial" w:cs="Arial"/>
                      <w:sz w:val="20"/>
                      <w:szCs w:val="20"/>
                    </w:rPr>
                  </w:pPr>
                  <w:r>
                    <w:rPr>
                      <w:rFonts w:ascii="Arial" w:hAnsi="Arial" w:cs="Arial"/>
                      <w:sz w:val="20"/>
                      <w:szCs w:val="20"/>
                    </w:rPr>
                    <w:t>LEGENDA</w:t>
                  </w:r>
                </w:p>
                <w:p w14:paraId="06631E9C" w14:textId="77777777" w:rsidR="006F4991" w:rsidRDefault="006F4991" w:rsidP="006F4991">
                  <w:pPr>
                    <w:tabs>
                      <w:tab w:val="left" w:pos="948"/>
                    </w:tabs>
                    <w:jc w:val="both"/>
                    <w:rPr>
                      <w:rFonts w:ascii="Arial" w:hAnsi="Arial" w:cs="Arial"/>
                      <w:sz w:val="16"/>
                      <w:szCs w:val="16"/>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099147B6" wp14:editId="2578D12E">
                            <wp:simplePos x="0" y="0"/>
                            <wp:positionH relativeFrom="column">
                              <wp:posOffset>144145</wp:posOffset>
                            </wp:positionH>
                            <wp:positionV relativeFrom="paragraph">
                              <wp:posOffset>10795</wp:posOffset>
                            </wp:positionV>
                            <wp:extent cx="342900" cy="99060"/>
                            <wp:effectExtent l="0" t="0" r="19050" b="15240"/>
                            <wp:wrapThrough wrapText="bothSides">
                              <wp:wrapPolygon edited="0">
                                <wp:start x="0" y="0"/>
                                <wp:lineTo x="0" y="20769"/>
                                <wp:lineTo x="21600" y="20769"/>
                                <wp:lineTo x="21600" y="0"/>
                                <wp:lineTo x="0" y="0"/>
                              </wp:wrapPolygon>
                            </wp:wrapThrough>
                            <wp:docPr id="31" name="Pravokotnik 31"/>
                            <wp:cNvGraphicFramePr/>
                            <a:graphic xmlns:a="http://schemas.openxmlformats.org/drawingml/2006/main">
                              <a:graphicData uri="http://schemas.microsoft.com/office/word/2010/wordprocessingShape">
                                <wps:wsp>
                                  <wps:cNvSpPr/>
                                  <wps:spPr>
                                    <a:xfrm>
                                      <a:off x="0" y="0"/>
                                      <a:ext cx="342900" cy="99060"/>
                                    </a:xfrm>
                                    <a:prstGeom prst="rect">
                                      <a:avLst/>
                                    </a:prstGeom>
                                    <a:solidFill>
                                      <a:schemeClr val="bg1"/>
                                    </a:solidFill>
                                    <a:ln>
                                      <a:solidFill>
                                        <a:srgbClr val="57D4F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2CC93" id="Pravokotnik 31" o:spid="_x0000_s1026" style="position:absolute;margin-left:11.35pt;margin-top:.85pt;width:27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" fillcolor="white [3212]" strokecolor="#57d4fb" strokeweight="1pt">
                            <w10:wrap type="through"/>
                          </v:rect>
                        </w:pict>
                      </mc:Fallback>
                    </mc:AlternateContent>
                  </w:r>
                  <w:r>
                    <w:rPr>
                      <w:rFonts w:ascii="Arial" w:hAnsi="Arial" w:cs="Arial"/>
                      <w:sz w:val="20"/>
                      <w:szCs w:val="20"/>
                    </w:rPr>
                    <w:tab/>
                  </w:r>
                  <w:r w:rsidRPr="00DB5469">
                    <w:rPr>
                      <w:rFonts w:ascii="Arial" w:hAnsi="Arial" w:cs="Arial"/>
                      <w:sz w:val="16"/>
                      <w:szCs w:val="16"/>
                    </w:rPr>
                    <w:t>OBMOČJE OPPN</w:t>
                  </w:r>
                </w:p>
                <w:p w14:paraId="239A035E" w14:textId="77777777" w:rsidR="006F4991" w:rsidRDefault="006F4991" w:rsidP="006F4991">
                  <w:pPr>
                    <w:tabs>
                      <w:tab w:val="left" w:pos="948"/>
                    </w:tabs>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288" behindDoc="0" locked="0" layoutInCell="1" allowOverlap="1" wp14:anchorId="26FD892E" wp14:editId="67846534">
                            <wp:simplePos x="0" y="0"/>
                            <wp:positionH relativeFrom="column">
                              <wp:posOffset>187960</wp:posOffset>
                            </wp:positionH>
                            <wp:positionV relativeFrom="paragraph">
                              <wp:posOffset>61999</wp:posOffset>
                            </wp:positionV>
                            <wp:extent cx="218440" cy="0"/>
                            <wp:effectExtent l="0" t="19050" r="29210" b="19050"/>
                            <wp:wrapNone/>
                            <wp:docPr id="32" name="Raven povezovalnik 32"/>
                            <wp:cNvGraphicFramePr/>
                            <a:graphic xmlns:a="http://schemas.openxmlformats.org/drawingml/2006/main">
                              <a:graphicData uri="http://schemas.microsoft.com/office/word/2010/wordprocessingShape">
                                <wps:wsp>
                                  <wps:cNvCnPr/>
                                  <wps:spPr>
                                    <a:xfrm>
                                      <a:off x="0" y="0"/>
                                      <a:ext cx="21844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EC4E5" id="Raven povezovalnik 3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4.9pt" to="3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" strokecolor="red" strokeweight="3pt">
                            <v:stroke joinstyle="miter"/>
                          </v:line>
                        </w:pict>
                      </mc:Fallback>
                    </mc:AlternateContent>
                  </w:r>
                  <w:r>
                    <w:rPr>
                      <w:rFonts w:ascii="Arial" w:hAnsi="Arial" w:cs="Arial"/>
                      <w:sz w:val="16"/>
                      <w:szCs w:val="16"/>
                    </w:rPr>
                    <w:tab/>
                    <w:t>ELEKTROVOD</w:t>
                  </w:r>
                </w:p>
                <w:p w14:paraId="667FE591" w14:textId="77777777" w:rsidR="006F4991" w:rsidRDefault="006F4991" w:rsidP="006F4991">
                  <w:pPr>
                    <w:tabs>
                      <w:tab w:val="left" w:pos="948"/>
                    </w:tabs>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1312" behindDoc="0" locked="0" layoutInCell="1" allowOverlap="1" wp14:anchorId="5D2B5E45" wp14:editId="63CC69DC">
                            <wp:simplePos x="0" y="0"/>
                            <wp:positionH relativeFrom="column">
                              <wp:posOffset>181552</wp:posOffset>
                            </wp:positionH>
                            <wp:positionV relativeFrom="paragraph">
                              <wp:posOffset>54784</wp:posOffset>
                            </wp:positionV>
                            <wp:extent cx="218440" cy="0"/>
                            <wp:effectExtent l="0" t="19050" r="29210" b="19050"/>
                            <wp:wrapNone/>
                            <wp:docPr id="33" name="Raven povezovalnik 33"/>
                            <wp:cNvGraphicFramePr/>
                            <a:graphic xmlns:a="http://schemas.openxmlformats.org/drawingml/2006/main">
                              <a:graphicData uri="http://schemas.microsoft.com/office/word/2010/wordprocessingShape">
                                <wps:wsp>
                                  <wps:cNvCnPr/>
                                  <wps:spPr>
                                    <a:xfrm>
                                      <a:off x="0" y="0"/>
                                      <a:ext cx="218440" cy="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95B6EC" id="Raven povezovalnik 3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3pt,4.3pt" to="3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" strokecolor="yellow" strokeweight="3pt">
                            <v:stroke joinstyle="miter"/>
                          </v:line>
                        </w:pict>
                      </mc:Fallback>
                    </mc:AlternateContent>
                  </w:r>
                  <w:r>
                    <w:rPr>
                      <w:rFonts w:ascii="Arial" w:hAnsi="Arial" w:cs="Arial"/>
                      <w:sz w:val="16"/>
                      <w:szCs w:val="16"/>
                    </w:rPr>
                    <w:tab/>
                    <w:t>PLINOVOD</w:t>
                  </w:r>
                </w:p>
                <w:p w14:paraId="5396E343" w14:textId="77777777" w:rsidR="006F4991" w:rsidRDefault="006F4991" w:rsidP="006F4991">
                  <w:pPr>
                    <w:tabs>
                      <w:tab w:val="left" w:pos="948"/>
                    </w:tabs>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2336" behindDoc="0" locked="0" layoutInCell="1" allowOverlap="1" wp14:anchorId="3406133C" wp14:editId="681CB75E">
                            <wp:simplePos x="0" y="0"/>
                            <wp:positionH relativeFrom="column">
                              <wp:posOffset>179417</wp:posOffset>
                            </wp:positionH>
                            <wp:positionV relativeFrom="paragraph">
                              <wp:posOffset>53975</wp:posOffset>
                            </wp:positionV>
                            <wp:extent cx="218440" cy="0"/>
                            <wp:effectExtent l="0" t="19050" r="29210" b="19050"/>
                            <wp:wrapNone/>
                            <wp:docPr id="34" name="Raven povezovalnik 34"/>
                            <wp:cNvGraphicFramePr/>
                            <a:graphic xmlns:a="http://schemas.openxmlformats.org/drawingml/2006/main">
                              <a:graphicData uri="http://schemas.microsoft.com/office/word/2010/wordprocessingShape">
                                <wps:wsp>
                                  <wps:cNvCnPr/>
                                  <wps:spPr>
                                    <a:xfrm>
                                      <a:off x="0" y="0"/>
                                      <a:ext cx="218440" cy="0"/>
                                    </a:xfrm>
                                    <a:prstGeom prst="line">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CF2C3" id="Raven povezovalnik 3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15pt,4.25pt" to="31.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" strokecolor="#0070c0" strokeweight="3pt">
                            <v:stroke joinstyle="miter"/>
                          </v:line>
                        </w:pict>
                      </mc:Fallback>
                    </mc:AlternateContent>
                  </w:r>
                  <w:r>
                    <w:rPr>
                      <w:rFonts w:ascii="Arial" w:hAnsi="Arial" w:cs="Arial"/>
                      <w:sz w:val="16"/>
                      <w:szCs w:val="16"/>
                    </w:rPr>
                    <w:tab/>
                    <w:t>VODOVOD</w:t>
                  </w:r>
                </w:p>
                <w:p w14:paraId="5E995748" w14:textId="77777777" w:rsidR="006F4991" w:rsidRDefault="006F4991" w:rsidP="006F4991">
                  <w:pPr>
                    <w:tabs>
                      <w:tab w:val="left" w:pos="948"/>
                    </w:tabs>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3360" behindDoc="0" locked="0" layoutInCell="1" allowOverlap="1" wp14:anchorId="30B3716F" wp14:editId="6F137275">
                            <wp:simplePos x="0" y="0"/>
                            <wp:positionH relativeFrom="column">
                              <wp:posOffset>181206</wp:posOffset>
                            </wp:positionH>
                            <wp:positionV relativeFrom="paragraph">
                              <wp:posOffset>56284</wp:posOffset>
                            </wp:positionV>
                            <wp:extent cx="218440" cy="0"/>
                            <wp:effectExtent l="0" t="19050" r="29210" b="19050"/>
                            <wp:wrapNone/>
                            <wp:docPr id="35" name="Raven povezovalnik 35"/>
                            <wp:cNvGraphicFramePr/>
                            <a:graphic xmlns:a="http://schemas.openxmlformats.org/drawingml/2006/main">
                              <a:graphicData uri="http://schemas.microsoft.com/office/word/2010/wordprocessingShape">
                                <wps:wsp>
                                  <wps:cNvCnPr/>
                                  <wps:spPr>
                                    <a:xfrm>
                                      <a:off x="0" y="0"/>
                                      <a:ext cx="218440" cy="0"/>
                                    </a:xfrm>
                                    <a:prstGeom prst="line">
                                      <a:avLst/>
                                    </a:prstGeom>
                                    <a:ln w="38100">
                                      <a:solidFill>
                                        <a:srgbClr val="E555F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F3D5AA" id="Raven povezovalnik 3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25pt,4.45pt" to="31.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" strokecolor="#e555fd" strokeweight="3pt">
                            <v:stroke joinstyle="miter"/>
                          </v:line>
                        </w:pict>
                      </mc:Fallback>
                    </mc:AlternateContent>
                  </w:r>
                  <w:r>
                    <w:rPr>
                      <w:rFonts w:ascii="Arial" w:hAnsi="Arial" w:cs="Arial"/>
                      <w:sz w:val="16"/>
                      <w:szCs w:val="16"/>
                    </w:rPr>
                    <w:tab/>
                    <w:t>KANALIZACIJA</w:t>
                  </w:r>
                </w:p>
                <w:p w14:paraId="3BB64C1C" w14:textId="77777777" w:rsidR="006F4991" w:rsidRDefault="006F4991" w:rsidP="006F4991">
                  <w:pPr>
                    <w:tabs>
                      <w:tab w:val="left" w:pos="948"/>
                    </w:tabs>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4384" behindDoc="0" locked="0" layoutInCell="1" allowOverlap="1" wp14:anchorId="581AE91D" wp14:editId="1B6DEC0F">
                            <wp:simplePos x="0" y="0"/>
                            <wp:positionH relativeFrom="column">
                              <wp:posOffset>179936</wp:posOffset>
                            </wp:positionH>
                            <wp:positionV relativeFrom="paragraph">
                              <wp:posOffset>56457</wp:posOffset>
                            </wp:positionV>
                            <wp:extent cx="218440" cy="0"/>
                            <wp:effectExtent l="0" t="19050" r="29210" b="19050"/>
                            <wp:wrapNone/>
                            <wp:docPr id="36" name="Raven povezovalnik 36"/>
                            <wp:cNvGraphicFramePr/>
                            <a:graphic xmlns:a="http://schemas.openxmlformats.org/drawingml/2006/main">
                              <a:graphicData uri="http://schemas.microsoft.com/office/word/2010/wordprocessingShape">
                                <wps:wsp>
                                  <wps:cNvCnPr/>
                                  <wps:spPr>
                                    <a:xfrm>
                                      <a:off x="0" y="0"/>
                                      <a:ext cx="218440" cy="0"/>
                                    </a:xfrm>
                                    <a:prstGeom prst="line">
                                      <a:avLst/>
                                    </a:prstGeom>
                                    <a:ln w="38100">
                                      <a:solidFill>
                                        <a:srgbClr val="04DA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B46F0" id="Raven povezovalnik 3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15pt,4.45pt" to="31.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" strokecolor="#04da28" strokeweight="3pt">
                            <v:stroke joinstyle="miter"/>
                          </v:line>
                        </w:pict>
                      </mc:Fallback>
                    </mc:AlternateContent>
                  </w:r>
                  <w:r>
                    <w:rPr>
                      <w:rFonts w:ascii="Arial" w:hAnsi="Arial" w:cs="Arial"/>
                      <w:sz w:val="16"/>
                      <w:szCs w:val="16"/>
                    </w:rPr>
                    <w:tab/>
                    <w:t>CESTE</w:t>
                  </w:r>
                </w:p>
                <w:p w14:paraId="5B9297AD" w14:textId="77777777" w:rsidR="006F4991" w:rsidRDefault="006F4991" w:rsidP="006F4991">
                  <w:pPr>
                    <w:tabs>
                      <w:tab w:val="left" w:pos="948"/>
                    </w:tabs>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5408" behindDoc="0" locked="0" layoutInCell="1" allowOverlap="1" wp14:anchorId="6305ABDA" wp14:editId="6B9EB112">
                            <wp:simplePos x="0" y="0"/>
                            <wp:positionH relativeFrom="column">
                              <wp:posOffset>187556</wp:posOffset>
                            </wp:positionH>
                            <wp:positionV relativeFrom="paragraph">
                              <wp:posOffset>55245</wp:posOffset>
                            </wp:positionV>
                            <wp:extent cx="218440" cy="0"/>
                            <wp:effectExtent l="0" t="19050" r="29210" b="19050"/>
                            <wp:wrapNone/>
                            <wp:docPr id="37" name="Raven povezovalnik 37"/>
                            <wp:cNvGraphicFramePr/>
                            <a:graphic xmlns:a="http://schemas.openxmlformats.org/drawingml/2006/main">
                              <a:graphicData uri="http://schemas.microsoft.com/office/word/2010/wordprocessingShape">
                                <wps:wsp>
                                  <wps:cNvCnPr/>
                                  <wps:spPr>
                                    <a:xfrm>
                                      <a:off x="0" y="0"/>
                                      <a:ext cx="218440" cy="0"/>
                                    </a:xfrm>
                                    <a:prstGeom prst="line">
                                      <a:avLst/>
                                    </a:prstGeom>
                                    <a:ln w="38100">
                                      <a:solidFill>
                                        <a:srgbClr val="9202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1690D" id="Raven povezovalnik 3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75pt,4.35pt" to="31.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" strokecolor="#9202aa" strokeweight="3pt">
                            <v:stroke joinstyle="miter"/>
                          </v:line>
                        </w:pict>
                      </mc:Fallback>
                    </mc:AlternateContent>
                  </w:r>
                  <w:r>
                    <w:rPr>
                      <w:rFonts w:ascii="Arial" w:hAnsi="Arial" w:cs="Arial"/>
                      <w:sz w:val="16"/>
                      <w:szCs w:val="16"/>
                    </w:rPr>
                    <w:tab/>
                    <w:t>ŽELEZNICA</w:t>
                  </w:r>
                </w:p>
                <w:p w14:paraId="21D1A8F5" w14:textId="77777777" w:rsidR="006F4991" w:rsidRDefault="006F4991" w:rsidP="006F4991">
                  <w:pPr>
                    <w:tabs>
                      <w:tab w:val="left" w:pos="948"/>
                    </w:tabs>
                    <w:jc w:val="both"/>
                    <w:rPr>
                      <w:rFonts w:ascii="Arial" w:hAnsi="Arial" w:cs="Arial"/>
                      <w:sz w:val="16"/>
                      <w:szCs w:val="16"/>
                    </w:rPr>
                  </w:pPr>
                </w:p>
                <w:p w14:paraId="034B8212" w14:textId="77777777" w:rsidR="006F4991" w:rsidRDefault="006F4991" w:rsidP="006F4991">
                  <w:pPr>
                    <w:tabs>
                      <w:tab w:val="left" w:pos="948"/>
                    </w:tabs>
                    <w:jc w:val="both"/>
                    <w:rPr>
                      <w:rFonts w:ascii="Arial" w:hAnsi="Arial" w:cs="Arial"/>
                      <w:sz w:val="16"/>
                      <w:szCs w:val="16"/>
                    </w:rPr>
                  </w:pPr>
                </w:p>
              </w:tc>
            </w:tr>
          </w:tbl>
          <w:p w14:paraId="7AB59741" w14:textId="77777777" w:rsidR="006F4991" w:rsidRDefault="006F4991" w:rsidP="00CF49C0">
            <w:pPr>
              <w:pStyle w:val="Slog1"/>
              <w:numPr>
                <w:ilvl w:val="0"/>
                <w:numId w:val="0"/>
              </w:numPr>
            </w:pPr>
          </w:p>
        </w:tc>
      </w:tr>
    </w:tbl>
    <w:p w14:paraId="638AD532" w14:textId="77777777" w:rsidR="006F4991" w:rsidRDefault="006F4991" w:rsidP="006F4991">
      <w:pPr>
        <w:spacing w:after="0"/>
        <w:jc w:val="both"/>
        <w:rPr>
          <w:rFonts w:ascii="Arial" w:hAnsi="Arial" w:cs="Arial"/>
          <w:sz w:val="20"/>
          <w:szCs w:val="20"/>
        </w:rPr>
      </w:pPr>
    </w:p>
    <w:p w14:paraId="3CDADE68" w14:textId="6990654B" w:rsidR="00ED44F3" w:rsidRPr="00CF49C0" w:rsidRDefault="00CF49C0" w:rsidP="00ED44F3">
      <w:pPr>
        <w:jc w:val="both"/>
        <w:rPr>
          <w:rFonts w:ascii="Arial" w:hAnsi="Arial" w:cs="Arial"/>
          <w:sz w:val="20"/>
          <w:szCs w:val="20"/>
        </w:rPr>
      </w:pPr>
      <w:r w:rsidRPr="00CF49C0">
        <w:rPr>
          <w:rFonts w:ascii="Arial" w:hAnsi="Arial" w:cs="Arial"/>
          <w:sz w:val="20"/>
          <w:szCs w:val="20"/>
        </w:rPr>
        <w:t>Slika</w:t>
      </w:r>
      <w:r w:rsidR="00141967">
        <w:rPr>
          <w:rFonts w:ascii="Arial" w:hAnsi="Arial" w:cs="Arial"/>
          <w:sz w:val="20"/>
          <w:szCs w:val="20"/>
        </w:rPr>
        <w:t xml:space="preserve"> 9</w:t>
      </w:r>
      <w:r w:rsidRPr="00CF49C0">
        <w:rPr>
          <w:rFonts w:ascii="Arial" w:hAnsi="Arial" w:cs="Arial"/>
          <w:sz w:val="20"/>
          <w:szCs w:val="20"/>
        </w:rPr>
        <w:t xml:space="preserve">: </w:t>
      </w:r>
      <w:r>
        <w:rPr>
          <w:rFonts w:ascii="Arial" w:hAnsi="Arial" w:cs="Arial"/>
          <w:sz w:val="20"/>
          <w:szCs w:val="20"/>
        </w:rPr>
        <w:t>Prikaz gospodarske javne infrastrukture na območju OPPN (vir: PISO</w:t>
      </w:r>
      <w:r w:rsidR="00D67FD1">
        <w:rPr>
          <w:rFonts w:ascii="Arial" w:hAnsi="Arial" w:cs="Arial"/>
          <w:sz w:val="20"/>
          <w:szCs w:val="20"/>
        </w:rPr>
        <w:t>)</w:t>
      </w:r>
    </w:p>
    <w:p w14:paraId="32032A86" w14:textId="77777777" w:rsidR="00CF49C0" w:rsidRDefault="00CF49C0">
      <w:pPr>
        <w:rPr>
          <w:rFonts w:ascii="Arial" w:hAnsi="Arial" w:cs="Arial"/>
          <w:b/>
          <w:bCs/>
          <w:sz w:val="24"/>
          <w:szCs w:val="24"/>
        </w:rPr>
      </w:pPr>
      <w:bookmarkStart w:id="9" w:name="_Toc111815627"/>
      <w:r>
        <w:br w:type="page"/>
      </w:r>
    </w:p>
    <w:p w14:paraId="6B1E31AB" w14:textId="29B57982" w:rsidR="00ED44F3" w:rsidRDefault="00ED44F3" w:rsidP="009D7BD3">
      <w:pPr>
        <w:pStyle w:val="Slog2"/>
      </w:pPr>
      <w:r>
        <w:lastRenderedPageBreak/>
        <w:t>Varovanja in omejitve</w:t>
      </w:r>
      <w:bookmarkEnd w:id="9"/>
    </w:p>
    <w:p w14:paraId="2D81EA33" w14:textId="77777777" w:rsidR="00CF49C0" w:rsidRPr="00CF49C0" w:rsidRDefault="00CF49C0" w:rsidP="00CF49C0">
      <w:pPr>
        <w:spacing w:after="0" w:line="240" w:lineRule="auto"/>
        <w:jc w:val="both"/>
        <w:rPr>
          <w:rFonts w:ascii="Arial" w:hAnsi="Arial" w:cs="Arial"/>
        </w:rPr>
      </w:pPr>
      <w:r w:rsidRPr="00CF49C0">
        <w:rPr>
          <w:rFonts w:ascii="Arial" w:hAnsi="Arial" w:cs="Arial"/>
        </w:rPr>
        <w:t>Na ali tik ob območju se nahajajo sledeča varovanja in omejitve:</w:t>
      </w:r>
    </w:p>
    <w:p w14:paraId="6C026FBB" w14:textId="71F01905" w:rsidR="00CF49C0" w:rsidRPr="00CF49C0" w:rsidRDefault="00CF49C0" w:rsidP="00CF49C0">
      <w:pPr>
        <w:pStyle w:val="Odstavekseznama"/>
        <w:numPr>
          <w:ilvl w:val="0"/>
          <w:numId w:val="7"/>
        </w:numPr>
        <w:spacing w:after="0" w:line="240" w:lineRule="auto"/>
        <w:ind w:left="426" w:hanging="426"/>
        <w:jc w:val="both"/>
        <w:rPr>
          <w:rFonts w:ascii="Arial" w:hAnsi="Arial" w:cs="Arial"/>
        </w:rPr>
      </w:pPr>
      <w:r w:rsidRPr="00CF49C0">
        <w:rPr>
          <w:rFonts w:ascii="Arial" w:hAnsi="Arial" w:cs="Arial"/>
        </w:rPr>
        <w:t xml:space="preserve">območje </w:t>
      </w:r>
      <w:proofErr w:type="spellStart"/>
      <w:r w:rsidRPr="00CF49C0">
        <w:rPr>
          <w:rFonts w:ascii="Arial" w:hAnsi="Arial" w:cs="Arial"/>
        </w:rPr>
        <w:t>plazljivosti</w:t>
      </w:r>
      <w:proofErr w:type="spellEnd"/>
      <w:r w:rsidRPr="00CF49C0">
        <w:rPr>
          <w:rFonts w:ascii="Arial" w:hAnsi="Arial" w:cs="Arial"/>
        </w:rPr>
        <w:t xml:space="preserve"> PL1: stabilno območje – celotno območje</w:t>
      </w:r>
    </w:p>
    <w:p w14:paraId="34854488" w14:textId="3E83164B" w:rsidR="00CF49C0" w:rsidRDefault="00CF49C0" w:rsidP="00CF49C0">
      <w:pPr>
        <w:pStyle w:val="Odstavekseznama"/>
        <w:numPr>
          <w:ilvl w:val="0"/>
          <w:numId w:val="7"/>
        </w:numPr>
        <w:spacing w:after="0" w:line="240" w:lineRule="auto"/>
        <w:ind w:left="426" w:hanging="426"/>
        <w:jc w:val="both"/>
        <w:rPr>
          <w:rFonts w:ascii="Arial" w:hAnsi="Arial" w:cs="Arial"/>
        </w:rPr>
      </w:pPr>
      <w:r w:rsidRPr="00CF49C0">
        <w:rPr>
          <w:rFonts w:ascii="Arial" w:hAnsi="Arial" w:cs="Arial"/>
        </w:rPr>
        <w:t>območja poplavne nevarnosti: na večjem delu OPPN redka poplavna nevarnost.</w:t>
      </w:r>
    </w:p>
    <w:tbl>
      <w:tblPr>
        <w:tblStyle w:val="Tabelamrea"/>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835"/>
      </w:tblGrid>
      <w:tr w:rsidR="006F4991" w14:paraId="71EA1688" w14:textId="77777777" w:rsidTr="00774547">
        <w:tc>
          <w:tcPr>
            <w:tcW w:w="6096" w:type="dxa"/>
          </w:tcPr>
          <w:p w14:paraId="3314D4B0" w14:textId="47114DC2" w:rsidR="006F4991" w:rsidRDefault="006F4991" w:rsidP="00CF49C0">
            <w:pPr>
              <w:pStyle w:val="Odstavekseznama"/>
              <w:ind w:left="0"/>
              <w:jc w:val="both"/>
              <w:rPr>
                <w:rFonts w:ascii="Arial" w:hAnsi="Arial" w:cs="Arial"/>
              </w:rPr>
            </w:pPr>
            <w:r w:rsidRPr="006E6C77">
              <w:rPr>
                <w:rFonts w:ascii="Arial" w:hAnsi="Arial" w:cs="Arial"/>
                <w:b/>
                <w:bCs/>
                <w:noProof/>
                <w:sz w:val="24"/>
                <w:szCs w:val="24"/>
              </w:rPr>
              <w:drawing>
                <wp:anchor distT="0" distB="0" distL="114300" distR="114300" simplePos="0" relativeHeight="251667456" behindDoc="0" locked="0" layoutInCell="1" allowOverlap="1" wp14:anchorId="7DE0E370" wp14:editId="2B883E0D">
                  <wp:simplePos x="0" y="0"/>
                  <wp:positionH relativeFrom="column">
                    <wp:posOffset>-63500</wp:posOffset>
                  </wp:positionH>
                  <wp:positionV relativeFrom="paragraph">
                    <wp:posOffset>64135</wp:posOffset>
                  </wp:positionV>
                  <wp:extent cx="3728085" cy="3238500"/>
                  <wp:effectExtent l="0" t="0" r="5715"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8085" cy="3238500"/>
                          </a:xfrm>
                          <a:prstGeom prst="rect">
                            <a:avLst/>
                          </a:prstGeom>
                        </pic:spPr>
                      </pic:pic>
                    </a:graphicData>
                  </a:graphic>
                  <wp14:sizeRelH relativeFrom="margin">
                    <wp14:pctWidth>0</wp14:pctWidth>
                  </wp14:sizeRelH>
                  <wp14:sizeRelV relativeFrom="margin">
                    <wp14:pctHeight>0</wp14:pctHeight>
                  </wp14:sizeRelV>
                </wp:anchor>
              </w:drawing>
            </w:r>
          </w:p>
        </w:tc>
        <w:tc>
          <w:tcPr>
            <w:tcW w:w="2835" w:type="dxa"/>
          </w:tcPr>
          <w:tbl>
            <w:tblPr>
              <w:tblStyle w:val="Tabelamrea"/>
              <w:tblpPr w:leftFromText="141" w:rightFromText="141" w:vertAnchor="text" w:horzAnchor="margin" w:tblpY="105"/>
              <w:tblOverlap w:val="never"/>
              <w:tblW w:w="0" w:type="auto"/>
              <w:tblLook w:val="04A0" w:firstRow="1" w:lastRow="0" w:firstColumn="1" w:lastColumn="0" w:noHBand="0" w:noVBand="1"/>
            </w:tblPr>
            <w:tblGrid>
              <w:gridCol w:w="2552"/>
            </w:tblGrid>
            <w:tr w:rsidR="006F4991" w14:paraId="4A9A57AB" w14:textId="77777777" w:rsidTr="006F4991">
              <w:trPr>
                <w:trHeight w:val="805"/>
              </w:trPr>
              <w:tc>
                <w:tcPr>
                  <w:tcW w:w="2552" w:type="dxa"/>
                  <w:tcBorders>
                    <w:top w:val="nil"/>
                    <w:left w:val="nil"/>
                    <w:bottom w:val="nil"/>
                    <w:right w:val="nil"/>
                  </w:tcBorders>
                </w:tcPr>
                <w:p w14:paraId="242C66FE" w14:textId="77777777" w:rsidR="006F4991" w:rsidRDefault="006F4991" w:rsidP="006F4991">
                  <w:pPr>
                    <w:jc w:val="both"/>
                    <w:rPr>
                      <w:rFonts w:ascii="Arial" w:hAnsi="Arial" w:cs="Arial"/>
                      <w:sz w:val="20"/>
                      <w:szCs w:val="20"/>
                    </w:rPr>
                  </w:pPr>
                  <w:r>
                    <w:rPr>
                      <w:rFonts w:ascii="Arial" w:hAnsi="Arial" w:cs="Arial"/>
                      <w:sz w:val="20"/>
                      <w:szCs w:val="20"/>
                    </w:rPr>
                    <w:t>LEGENDA</w:t>
                  </w:r>
                </w:p>
                <w:p w14:paraId="5677EAA0" w14:textId="77777777" w:rsidR="006F4991" w:rsidRDefault="006F4991" w:rsidP="006F4991">
                  <w:pPr>
                    <w:tabs>
                      <w:tab w:val="left" w:pos="948"/>
                    </w:tabs>
                    <w:jc w:val="both"/>
                    <w:rPr>
                      <w:rFonts w:ascii="Arial" w:hAnsi="Arial" w:cs="Arial"/>
                      <w:sz w:val="16"/>
                      <w:szCs w:val="16"/>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63D2E4A0" wp14:editId="2C99B30E">
                            <wp:simplePos x="0" y="0"/>
                            <wp:positionH relativeFrom="column">
                              <wp:posOffset>144145</wp:posOffset>
                            </wp:positionH>
                            <wp:positionV relativeFrom="paragraph">
                              <wp:posOffset>10160</wp:posOffset>
                            </wp:positionV>
                            <wp:extent cx="300990" cy="95250"/>
                            <wp:effectExtent l="0" t="0" r="22860" b="19050"/>
                            <wp:wrapThrough wrapText="bothSides">
                              <wp:wrapPolygon edited="0">
                                <wp:start x="0" y="0"/>
                                <wp:lineTo x="0" y="21600"/>
                                <wp:lineTo x="21873" y="21600"/>
                                <wp:lineTo x="21873" y="0"/>
                                <wp:lineTo x="0" y="0"/>
                              </wp:wrapPolygon>
                            </wp:wrapThrough>
                            <wp:docPr id="29" name="Pravokotnik 29"/>
                            <wp:cNvGraphicFramePr/>
                            <a:graphic xmlns:a="http://schemas.openxmlformats.org/drawingml/2006/main">
                              <a:graphicData uri="http://schemas.microsoft.com/office/word/2010/wordprocessingShape">
                                <wps:wsp>
                                  <wps:cNvSpPr/>
                                  <wps:spPr>
                                    <a:xfrm>
                                      <a:off x="0" y="0"/>
                                      <a:ext cx="300990" cy="95250"/>
                                    </a:xfrm>
                                    <a:prstGeom prst="rect">
                                      <a:avLst/>
                                    </a:prstGeom>
                                    <a:solidFill>
                                      <a:schemeClr val="bg1"/>
                                    </a:solidFill>
                                    <a:ln>
                                      <a:solidFill>
                                        <a:srgbClr val="57D4F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AD3C0" id="Pravokotnik 29" o:spid="_x0000_s1026" style="position:absolute;margin-left:11.35pt;margin-top:.8pt;width:23.7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" fillcolor="white [3212]" strokecolor="#57d4fb" strokeweight="1pt">
                            <w10:wrap type="through"/>
                          </v:rect>
                        </w:pict>
                      </mc:Fallback>
                    </mc:AlternateContent>
                  </w:r>
                  <w:r w:rsidRPr="00DB5469">
                    <w:rPr>
                      <w:rFonts w:ascii="Arial" w:hAnsi="Arial" w:cs="Arial"/>
                      <w:sz w:val="16"/>
                      <w:szCs w:val="16"/>
                    </w:rPr>
                    <w:t>OBMOČJE OPPN</w:t>
                  </w:r>
                </w:p>
                <w:p w14:paraId="5170D97C" w14:textId="77777777" w:rsidR="006F4991" w:rsidRDefault="006F4991" w:rsidP="006F4991">
                  <w:pPr>
                    <w:tabs>
                      <w:tab w:val="left" w:pos="948"/>
                    </w:tabs>
                    <w:jc w:val="both"/>
                    <w:rPr>
                      <w:rFonts w:ascii="Arial" w:hAnsi="Arial" w:cs="Arial"/>
                      <w:sz w:val="16"/>
                      <w:szCs w:val="16"/>
                    </w:rPr>
                  </w:pPr>
                  <w:r>
                    <w:rPr>
                      <w:rFonts w:ascii="Arial" w:hAnsi="Arial" w:cs="Arial"/>
                      <w:noProof/>
                      <w:sz w:val="20"/>
                      <w:szCs w:val="20"/>
                    </w:rPr>
                    <mc:AlternateContent>
                      <mc:Choice Requires="wps">
                        <w:drawing>
                          <wp:anchor distT="0" distB="0" distL="114300" distR="114300" simplePos="0" relativeHeight="251670528" behindDoc="0" locked="0" layoutInCell="1" allowOverlap="1" wp14:anchorId="1F76ED44" wp14:editId="307900A0">
                            <wp:simplePos x="0" y="0"/>
                            <wp:positionH relativeFrom="column">
                              <wp:posOffset>136525</wp:posOffset>
                            </wp:positionH>
                            <wp:positionV relativeFrom="paragraph">
                              <wp:posOffset>28575</wp:posOffset>
                            </wp:positionV>
                            <wp:extent cx="312420" cy="87630"/>
                            <wp:effectExtent l="0" t="0" r="0" b="7620"/>
                            <wp:wrapThrough wrapText="bothSides">
                              <wp:wrapPolygon edited="0">
                                <wp:start x="0" y="0"/>
                                <wp:lineTo x="0" y="18783"/>
                                <wp:lineTo x="19756" y="18783"/>
                                <wp:lineTo x="19756" y="0"/>
                                <wp:lineTo x="0" y="0"/>
                              </wp:wrapPolygon>
                            </wp:wrapThrough>
                            <wp:docPr id="30" name="Pravokotnik 30"/>
                            <wp:cNvGraphicFramePr/>
                            <a:graphic xmlns:a="http://schemas.openxmlformats.org/drawingml/2006/main">
                              <a:graphicData uri="http://schemas.microsoft.com/office/word/2010/wordprocessingShape">
                                <wps:wsp>
                                  <wps:cNvSpPr/>
                                  <wps:spPr>
                                    <a:xfrm>
                                      <a:off x="0" y="0"/>
                                      <a:ext cx="312420" cy="87630"/>
                                    </a:xfrm>
                                    <a:prstGeom prst="rect">
                                      <a:avLst/>
                                    </a:prstGeom>
                                    <a:solidFill>
                                      <a:srgbClr val="8E90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6A30A" id="Pravokotnik 30" o:spid="_x0000_s1026" style="position:absolute;margin-left:10.75pt;margin-top:2.25pt;width:24.6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" fillcolor="#8e90de" stroked="f" strokeweight="1pt">
                            <w10:wrap type="through"/>
                          </v:rect>
                        </w:pict>
                      </mc:Fallback>
                    </mc:AlternateContent>
                  </w:r>
                  <w:r>
                    <w:rPr>
                      <w:rFonts w:ascii="Arial" w:hAnsi="Arial" w:cs="Arial"/>
                      <w:sz w:val="16"/>
                      <w:szCs w:val="16"/>
                    </w:rPr>
                    <w:t>OBMOČJA POPLAV</w:t>
                  </w:r>
                </w:p>
                <w:p w14:paraId="71545052" w14:textId="77777777" w:rsidR="006F4991" w:rsidRDefault="006F4991" w:rsidP="006F4991">
                  <w:pPr>
                    <w:jc w:val="both"/>
                    <w:rPr>
                      <w:rFonts w:ascii="Arial" w:hAnsi="Arial" w:cs="Arial"/>
                      <w:b/>
                      <w:bCs/>
                      <w:sz w:val="24"/>
                      <w:szCs w:val="24"/>
                    </w:rPr>
                  </w:pPr>
                </w:p>
              </w:tc>
            </w:tr>
            <w:tr w:rsidR="006F4991" w14:paraId="0F9BB747" w14:textId="77777777" w:rsidTr="006F49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5"/>
              </w:trPr>
              <w:tc>
                <w:tcPr>
                  <w:tcW w:w="2552" w:type="dxa"/>
                </w:tcPr>
                <w:p w14:paraId="1E221AF5" w14:textId="77777777" w:rsidR="006F4991" w:rsidRDefault="006F4991" w:rsidP="006F4991">
                  <w:pPr>
                    <w:jc w:val="both"/>
                    <w:rPr>
                      <w:rFonts w:ascii="Arial" w:hAnsi="Arial" w:cs="Arial"/>
                      <w:sz w:val="20"/>
                      <w:szCs w:val="20"/>
                    </w:rPr>
                  </w:pPr>
                </w:p>
                <w:p w14:paraId="1D70E8B2" w14:textId="77777777" w:rsidR="006F4991" w:rsidRDefault="006F4991" w:rsidP="006F4991">
                  <w:pPr>
                    <w:jc w:val="both"/>
                    <w:rPr>
                      <w:rFonts w:ascii="Arial" w:hAnsi="Arial" w:cs="Arial"/>
                      <w:b/>
                      <w:bCs/>
                      <w:sz w:val="24"/>
                      <w:szCs w:val="24"/>
                    </w:rPr>
                  </w:pPr>
                </w:p>
              </w:tc>
            </w:tr>
          </w:tbl>
          <w:p w14:paraId="4130383B" w14:textId="77777777" w:rsidR="006F4991" w:rsidRDefault="006F4991" w:rsidP="00774547">
            <w:pPr>
              <w:pStyle w:val="Odstavekseznama"/>
              <w:ind w:left="42" w:hanging="42"/>
              <w:jc w:val="both"/>
              <w:rPr>
                <w:rFonts w:ascii="Arial" w:hAnsi="Arial" w:cs="Arial"/>
              </w:rPr>
            </w:pPr>
          </w:p>
        </w:tc>
      </w:tr>
    </w:tbl>
    <w:p w14:paraId="41EC4CC1" w14:textId="5D4067B0" w:rsidR="00CF49C0" w:rsidRDefault="00CF49C0" w:rsidP="00CF49C0">
      <w:pPr>
        <w:jc w:val="both"/>
        <w:rPr>
          <w:rFonts w:ascii="Arial" w:hAnsi="Arial" w:cs="Arial"/>
          <w:sz w:val="20"/>
          <w:szCs w:val="20"/>
        </w:rPr>
      </w:pPr>
      <w:r w:rsidRPr="00CF49C0">
        <w:rPr>
          <w:rFonts w:ascii="Arial" w:hAnsi="Arial" w:cs="Arial"/>
          <w:sz w:val="20"/>
          <w:szCs w:val="20"/>
        </w:rPr>
        <w:t>Slika</w:t>
      </w:r>
      <w:r w:rsidR="00141967">
        <w:rPr>
          <w:rFonts w:ascii="Arial" w:hAnsi="Arial" w:cs="Arial"/>
          <w:sz w:val="20"/>
          <w:szCs w:val="20"/>
        </w:rPr>
        <w:t xml:space="preserve"> 10</w:t>
      </w:r>
      <w:r w:rsidRPr="00CF49C0">
        <w:rPr>
          <w:rFonts w:ascii="Arial" w:hAnsi="Arial" w:cs="Arial"/>
          <w:sz w:val="20"/>
          <w:szCs w:val="20"/>
        </w:rPr>
        <w:t xml:space="preserve">: Prikaz </w:t>
      </w:r>
      <w:r>
        <w:rPr>
          <w:rFonts w:ascii="Arial" w:hAnsi="Arial" w:cs="Arial"/>
          <w:sz w:val="20"/>
          <w:szCs w:val="20"/>
        </w:rPr>
        <w:t xml:space="preserve">območja poplavne nevarnosti </w:t>
      </w:r>
      <w:r w:rsidRPr="00CF49C0">
        <w:rPr>
          <w:rFonts w:ascii="Arial" w:hAnsi="Arial" w:cs="Arial"/>
          <w:sz w:val="20"/>
          <w:szCs w:val="20"/>
        </w:rPr>
        <w:t>na območju OPPN (vir: PISO</w:t>
      </w:r>
      <w:r>
        <w:rPr>
          <w:rFonts w:ascii="Arial" w:hAnsi="Arial" w:cs="Arial"/>
          <w:sz w:val="20"/>
          <w:szCs w:val="20"/>
        </w:rPr>
        <w:t>)</w:t>
      </w:r>
    </w:p>
    <w:p w14:paraId="59370DC9" w14:textId="21496600" w:rsidR="00CF49C0" w:rsidRPr="00CF49C0" w:rsidRDefault="00CF49C0" w:rsidP="00CF49C0">
      <w:pPr>
        <w:jc w:val="both"/>
        <w:rPr>
          <w:rFonts w:ascii="Arial" w:hAnsi="Arial" w:cs="Arial"/>
          <w:sz w:val="20"/>
          <w:szCs w:val="20"/>
        </w:rPr>
      </w:pPr>
    </w:p>
    <w:p w14:paraId="3B0EA3B9" w14:textId="77777777" w:rsidR="00CF49C0" w:rsidRDefault="00CF49C0" w:rsidP="00CF49C0">
      <w:pPr>
        <w:pStyle w:val="Slog2"/>
      </w:pPr>
      <w:bookmarkStart w:id="10" w:name="_Toc111815628"/>
      <w:r>
        <w:t>Celostno ohranjanje narave, kulturne dediščine ter kmetijskih in gozdnih zemljišč, obrambe ter varstva pred naravnimi in drugimi nesrečami</w:t>
      </w:r>
      <w:bookmarkEnd w:id="10"/>
    </w:p>
    <w:p w14:paraId="41A9EF8C" w14:textId="77777777" w:rsidR="00CF49C0" w:rsidRPr="00CF49C0" w:rsidRDefault="00CF49C0" w:rsidP="00CF49C0">
      <w:pPr>
        <w:spacing w:after="0" w:line="240" w:lineRule="auto"/>
        <w:jc w:val="both"/>
        <w:rPr>
          <w:rFonts w:ascii="Arial" w:hAnsi="Arial" w:cs="Arial"/>
        </w:rPr>
      </w:pPr>
      <w:r w:rsidRPr="00CF49C0">
        <w:rPr>
          <w:rFonts w:ascii="Arial" w:hAnsi="Arial" w:cs="Arial"/>
        </w:rPr>
        <w:t>Na območju OPPN niso prisotna območja varovanja narave, kulturne dediščine, varstva voda ter kmetijskih in gozdnih zemljišč, obrambe ter varstva pred naravnimi in drugimi nesrečami</w:t>
      </w:r>
    </w:p>
    <w:p w14:paraId="6EADBBEF" w14:textId="7C32A468" w:rsidR="00197E36" w:rsidRPr="00197E36" w:rsidRDefault="00197E36" w:rsidP="00197E36">
      <w:pPr>
        <w:rPr>
          <w:rFonts w:ascii="Arial" w:hAnsi="Arial" w:cs="Arial"/>
          <w:b/>
          <w:bCs/>
          <w:sz w:val="24"/>
          <w:szCs w:val="24"/>
        </w:rPr>
      </w:pPr>
    </w:p>
    <w:p w14:paraId="0EE6FF07" w14:textId="52545C62" w:rsidR="00ED44F3" w:rsidRDefault="00ED44F3" w:rsidP="009D7BD3">
      <w:pPr>
        <w:pStyle w:val="Slog1"/>
      </w:pPr>
      <w:bookmarkStart w:id="11" w:name="_Toc111815629"/>
      <w:r>
        <w:t>Vključevanje nosilcev urejanja prostora</w:t>
      </w:r>
      <w:bookmarkEnd w:id="11"/>
    </w:p>
    <w:p w14:paraId="59D69842" w14:textId="22DC94BD" w:rsidR="00BB3C92" w:rsidRPr="00B0549B" w:rsidRDefault="00BB3C92" w:rsidP="00EB53BA">
      <w:pPr>
        <w:spacing w:after="0"/>
        <w:jc w:val="both"/>
        <w:rPr>
          <w:rFonts w:ascii="Arial" w:hAnsi="Arial" w:cs="Arial"/>
        </w:rPr>
      </w:pPr>
      <w:r w:rsidRPr="00B0549B">
        <w:rPr>
          <w:rFonts w:ascii="Arial" w:hAnsi="Arial" w:cs="Arial"/>
        </w:rPr>
        <w:t>V postopku priprave OPPN bodo pozvani sledeči nosilci urejanja prostora:</w:t>
      </w:r>
    </w:p>
    <w:p w14:paraId="405A3A37" w14:textId="77777777" w:rsidR="00EB53BA" w:rsidRDefault="00EB53BA" w:rsidP="00EB53BA">
      <w:pPr>
        <w:spacing w:after="0" w:line="240" w:lineRule="auto"/>
        <w:jc w:val="both"/>
        <w:rPr>
          <w:rFonts w:ascii="Arial" w:hAnsi="Arial" w:cs="Arial"/>
        </w:rPr>
      </w:pPr>
    </w:p>
    <w:p w14:paraId="60781A3C" w14:textId="77777777" w:rsidR="00EB53BA" w:rsidRDefault="00EB53BA" w:rsidP="00EB53BA">
      <w:pPr>
        <w:spacing w:after="0" w:line="240" w:lineRule="auto"/>
        <w:jc w:val="both"/>
        <w:rPr>
          <w:rFonts w:ascii="Arial" w:hAnsi="Arial" w:cs="Arial"/>
        </w:rPr>
      </w:pPr>
      <w:r>
        <w:rPr>
          <w:rFonts w:ascii="Arial" w:hAnsi="Arial" w:cs="Arial"/>
        </w:rPr>
        <w:t>Državni nosilci urejanja prostora:</w:t>
      </w:r>
    </w:p>
    <w:p w14:paraId="7A9349DC" w14:textId="77777777" w:rsidR="00EB53BA" w:rsidRPr="00B32B34" w:rsidRDefault="00EB53BA" w:rsidP="00EB53BA">
      <w:pPr>
        <w:pStyle w:val="Odstavekseznama"/>
        <w:numPr>
          <w:ilvl w:val="0"/>
          <w:numId w:val="2"/>
        </w:numPr>
        <w:spacing w:after="0" w:line="240" w:lineRule="auto"/>
        <w:ind w:left="426" w:hanging="426"/>
        <w:jc w:val="both"/>
        <w:rPr>
          <w:rFonts w:ascii="Arial" w:hAnsi="Arial" w:cs="Arial"/>
        </w:rPr>
      </w:pPr>
      <w:r>
        <w:rPr>
          <w:rFonts w:ascii="Arial" w:hAnsi="Arial" w:cs="Arial"/>
        </w:rPr>
        <w:t>Ministrstvo za okolje in prostor, Direktorat za prostor, graditev in stanovanja,</w:t>
      </w:r>
    </w:p>
    <w:p w14:paraId="7F85637F" w14:textId="77777777" w:rsidR="00EB53BA" w:rsidRPr="004F3EDC" w:rsidRDefault="00EB53BA" w:rsidP="00EB53BA">
      <w:pPr>
        <w:pStyle w:val="Odstavekseznama"/>
        <w:numPr>
          <w:ilvl w:val="0"/>
          <w:numId w:val="2"/>
        </w:numPr>
        <w:spacing w:after="0" w:line="240" w:lineRule="auto"/>
        <w:ind w:left="426" w:hanging="426"/>
        <w:jc w:val="both"/>
        <w:rPr>
          <w:rFonts w:ascii="Arial" w:hAnsi="Arial" w:cs="Arial"/>
        </w:rPr>
      </w:pPr>
      <w:r>
        <w:rPr>
          <w:rFonts w:ascii="Arial" w:hAnsi="Arial" w:cs="Arial"/>
          <w:bCs/>
        </w:rPr>
        <w:t xml:space="preserve">Ministrstvo za okolje in prostor, </w:t>
      </w:r>
      <w:r w:rsidRPr="004F3EDC">
        <w:rPr>
          <w:rFonts w:ascii="Arial" w:hAnsi="Arial" w:cs="Arial"/>
          <w:bCs/>
        </w:rPr>
        <w:t>Direkcija RS za vode, Območna enota Nova Gorica</w:t>
      </w:r>
    </w:p>
    <w:p w14:paraId="3B46F29A" w14:textId="77777777" w:rsidR="00EB53BA" w:rsidRPr="00E93BDF" w:rsidRDefault="00EB53BA" w:rsidP="00EB53BA">
      <w:pPr>
        <w:pStyle w:val="Odstavekseznama"/>
        <w:numPr>
          <w:ilvl w:val="0"/>
          <w:numId w:val="2"/>
        </w:numPr>
        <w:spacing w:after="0" w:line="240" w:lineRule="auto"/>
        <w:ind w:left="426" w:hanging="426"/>
        <w:jc w:val="both"/>
        <w:rPr>
          <w:rFonts w:ascii="Arial" w:hAnsi="Arial" w:cs="Arial"/>
        </w:rPr>
      </w:pPr>
      <w:r w:rsidRPr="00F32A38">
        <w:rPr>
          <w:rFonts w:ascii="Arial" w:hAnsi="Arial" w:cs="Arial"/>
          <w:bCs/>
        </w:rPr>
        <w:t>Ministrstvo za obrambo, Inšpektorat RS za zaščito in reševanje, Izpostava Nova Gorica</w:t>
      </w:r>
    </w:p>
    <w:p w14:paraId="2BD5D457" w14:textId="77777777" w:rsidR="00EB53BA" w:rsidRPr="004F3EDC" w:rsidRDefault="00EB53BA" w:rsidP="00EB53BA">
      <w:pPr>
        <w:pStyle w:val="Odstavekseznama"/>
        <w:numPr>
          <w:ilvl w:val="0"/>
          <w:numId w:val="2"/>
        </w:numPr>
        <w:spacing w:after="0" w:line="240" w:lineRule="auto"/>
        <w:ind w:left="426" w:hanging="426"/>
        <w:jc w:val="both"/>
        <w:rPr>
          <w:rFonts w:ascii="Arial" w:hAnsi="Arial" w:cs="Arial"/>
        </w:rPr>
      </w:pPr>
      <w:r>
        <w:rPr>
          <w:rFonts w:ascii="Arial" w:hAnsi="Arial" w:cs="Arial"/>
          <w:bCs/>
        </w:rPr>
        <w:t>Ministrstvo za obrambo, Direktorat za logistiko, sektor za gospodarjenje z nepremičninami</w:t>
      </w:r>
    </w:p>
    <w:p w14:paraId="453FD1A4" w14:textId="77777777" w:rsidR="00EB53BA" w:rsidRPr="00B32B34" w:rsidRDefault="00EB53BA" w:rsidP="00EB53BA">
      <w:pPr>
        <w:pStyle w:val="Odstavekseznama"/>
        <w:numPr>
          <w:ilvl w:val="0"/>
          <w:numId w:val="2"/>
        </w:numPr>
        <w:spacing w:after="0" w:line="240" w:lineRule="auto"/>
        <w:ind w:left="426" w:hanging="426"/>
        <w:jc w:val="both"/>
        <w:rPr>
          <w:rFonts w:ascii="Arial" w:hAnsi="Arial" w:cs="Arial"/>
        </w:rPr>
      </w:pPr>
      <w:r w:rsidRPr="00F32A38">
        <w:rPr>
          <w:rFonts w:ascii="Arial" w:hAnsi="Arial" w:cs="Arial"/>
          <w:bCs/>
        </w:rPr>
        <w:t>Ministrstvo za promet, DRSC, Izpostava Nova Gorica</w:t>
      </w:r>
    </w:p>
    <w:p w14:paraId="3C5A57B8" w14:textId="77777777" w:rsidR="00EB53BA" w:rsidRPr="004F3EDC" w:rsidRDefault="00EB53BA" w:rsidP="00EB53BA">
      <w:pPr>
        <w:pStyle w:val="Odstavekseznama"/>
        <w:numPr>
          <w:ilvl w:val="0"/>
          <w:numId w:val="2"/>
        </w:numPr>
        <w:spacing w:after="0" w:line="240" w:lineRule="auto"/>
        <w:ind w:left="426" w:hanging="426"/>
        <w:jc w:val="both"/>
        <w:rPr>
          <w:rFonts w:ascii="Arial" w:hAnsi="Arial" w:cs="Arial"/>
        </w:rPr>
      </w:pPr>
      <w:r w:rsidRPr="00F32A38">
        <w:rPr>
          <w:rFonts w:ascii="Arial" w:hAnsi="Arial" w:cs="Arial"/>
          <w:bCs/>
        </w:rPr>
        <w:t>Ministrstvo za kulturo, Direktorat za kulturno dediščino</w:t>
      </w:r>
    </w:p>
    <w:p w14:paraId="70E41132" w14:textId="77777777" w:rsidR="00EB53BA" w:rsidRPr="004F3EDC" w:rsidRDefault="00EB53BA" w:rsidP="00EB53BA">
      <w:pPr>
        <w:pStyle w:val="Odstavekseznama"/>
        <w:numPr>
          <w:ilvl w:val="0"/>
          <w:numId w:val="2"/>
        </w:numPr>
        <w:spacing w:after="0" w:line="240" w:lineRule="auto"/>
        <w:ind w:left="426" w:hanging="426"/>
        <w:jc w:val="both"/>
        <w:rPr>
          <w:rFonts w:ascii="Arial" w:hAnsi="Arial" w:cs="Arial"/>
        </w:rPr>
      </w:pPr>
      <w:r w:rsidRPr="00F32A38">
        <w:rPr>
          <w:rFonts w:ascii="Arial" w:hAnsi="Arial" w:cs="Arial"/>
          <w:bCs/>
        </w:rPr>
        <w:t xml:space="preserve">Ministrstvo za zdravje, </w:t>
      </w:r>
      <w:r>
        <w:rPr>
          <w:rFonts w:ascii="Arial" w:hAnsi="Arial" w:cs="Arial"/>
          <w:bCs/>
        </w:rPr>
        <w:t>Direktorat za javno zdravje</w:t>
      </w:r>
    </w:p>
    <w:p w14:paraId="7874A5D2" w14:textId="77777777" w:rsidR="00EB53BA" w:rsidRPr="002223A7" w:rsidRDefault="00EB53BA" w:rsidP="00EB53BA">
      <w:pPr>
        <w:pStyle w:val="Odstavekseznama"/>
        <w:numPr>
          <w:ilvl w:val="0"/>
          <w:numId w:val="2"/>
        </w:numPr>
        <w:spacing w:after="0" w:line="240" w:lineRule="auto"/>
        <w:ind w:left="426" w:hanging="426"/>
        <w:jc w:val="both"/>
        <w:rPr>
          <w:rFonts w:ascii="Arial" w:hAnsi="Arial" w:cs="Arial"/>
        </w:rPr>
      </w:pPr>
      <w:r w:rsidRPr="00F32A38">
        <w:rPr>
          <w:rFonts w:ascii="Arial" w:hAnsi="Arial" w:cs="Arial"/>
          <w:bCs/>
        </w:rPr>
        <w:t>Zavod RS za varstvo narave, Območna enota Nova Gorica</w:t>
      </w:r>
    </w:p>
    <w:p w14:paraId="2E0A5077" w14:textId="77777777" w:rsidR="00EB53BA" w:rsidRDefault="00EB53BA" w:rsidP="00EB53BA">
      <w:pPr>
        <w:spacing w:after="0" w:line="240" w:lineRule="auto"/>
        <w:jc w:val="both"/>
        <w:rPr>
          <w:rFonts w:ascii="Arial" w:hAnsi="Arial" w:cs="Arial"/>
        </w:rPr>
      </w:pPr>
    </w:p>
    <w:p w14:paraId="5CBDC3B7" w14:textId="77777777" w:rsidR="00EB53BA" w:rsidRPr="002223A7" w:rsidRDefault="00EB53BA" w:rsidP="00EB53BA">
      <w:pPr>
        <w:spacing w:after="0" w:line="240" w:lineRule="auto"/>
        <w:jc w:val="both"/>
        <w:rPr>
          <w:rFonts w:ascii="Arial" w:hAnsi="Arial" w:cs="Arial"/>
        </w:rPr>
      </w:pPr>
      <w:r>
        <w:rPr>
          <w:rFonts w:ascii="Arial" w:hAnsi="Arial" w:cs="Arial"/>
        </w:rPr>
        <w:t>Lokalni nosilci urejanja prostora:</w:t>
      </w:r>
    </w:p>
    <w:p w14:paraId="770A1F31" w14:textId="77777777" w:rsidR="00EB53BA" w:rsidRPr="004F3EDC" w:rsidRDefault="00EB53BA" w:rsidP="00EB53BA">
      <w:pPr>
        <w:pStyle w:val="Odstavekseznama"/>
        <w:numPr>
          <w:ilvl w:val="0"/>
          <w:numId w:val="3"/>
        </w:numPr>
        <w:spacing w:after="0" w:line="240" w:lineRule="auto"/>
        <w:ind w:left="426" w:hanging="426"/>
        <w:jc w:val="both"/>
        <w:rPr>
          <w:rFonts w:ascii="Arial" w:hAnsi="Arial" w:cs="Arial"/>
        </w:rPr>
      </w:pPr>
      <w:r>
        <w:rPr>
          <w:rFonts w:ascii="Arial" w:hAnsi="Arial" w:cs="Arial"/>
          <w:bCs/>
        </w:rPr>
        <w:t xml:space="preserve">Elektro Primorska </w:t>
      </w:r>
      <w:proofErr w:type="spellStart"/>
      <w:r>
        <w:rPr>
          <w:rFonts w:ascii="Arial" w:hAnsi="Arial" w:cs="Arial"/>
          <w:bCs/>
        </w:rPr>
        <w:t>d.d</w:t>
      </w:r>
      <w:proofErr w:type="spellEnd"/>
      <w:r>
        <w:rPr>
          <w:rFonts w:ascii="Arial" w:hAnsi="Arial" w:cs="Arial"/>
          <w:bCs/>
        </w:rPr>
        <w:t>.</w:t>
      </w:r>
    </w:p>
    <w:p w14:paraId="5A5B813A" w14:textId="77777777" w:rsidR="00EB53BA" w:rsidRPr="006D3B8F" w:rsidRDefault="00EB53BA" w:rsidP="00EB53BA">
      <w:pPr>
        <w:pStyle w:val="Odstavekseznama"/>
        <w:numPr>
          <w:ilvl w:val="0"/>
          <w:numId w:val="3"/>
        </w:numPr>
        <w:spacing w:after="0" w:line="240" w:lineRule="auto"/>
        <w:ind w:left="426" w:hanging="426"/>
        <w:jc w:val="both"/>
        <w:rPr>
          <w:rFonts w:ascii="Arial" w:hAnsi="Arial" w:cs="Arial"/>
        </w:rPr>
      </w:pPr>
      <w:r w:rsidRPr="00F32A38">
        <w:rPr>
          <w:rFonts w:ascii="Arial" w:hAnsi="Arial" w:cs="Arial"/>
          <w:bCs/>
        </w:rPr>
        <w:t xml:space="preserve">Vodovodi in kanalizacija </w:t>
      </w:r>
      <w:proofErr w:type="spellStart"/>
      <w:r w:rsidRPr="00F32A38">
        <w:rPr>
          <w:rFonts w:ascii="Arial" w:hAnsi="Arial" w:cs="Arial"/>
          <w:bCs/>
        </w:rPr>
        <w:t>d.d</w:t>
      </w:r>
      <w:proofErr w:type="spellEnd"/>
      <w:r w:rsidRPr="00F32A38">
        <w:rPr>
          <w:rFonts w:ascii="Arial" w:hAnsi="Arial" w:cs="Arial"/>
          <w:bCs/>
        </w:rPr>
        <w:t xml:space="preserve">., za področje odvajanja odpadnih vod in za področje </w:t>
      </w:r>
      <w:proofErr w:type="spellStart"/>
      <w:r w:rsidRPr="00F32A38">
        <w:rPr>
          <w:rFonts w:ascii="Arial" w:hAnsi="Arial" w:cs="Arial"/>
          <w:bCs/>
        </w:rPr>
        <w:t>vodooskrbe</w:t>
      </w:r>
      <w:proofErr w:type="spellEnd"/>
    </w:p>
    <w:p w14:paraId="0379739A" w14:textId="77777777" w:rsidR="00EB53BA" w:rsidRPr="002223A7" w:rsidRDefault="00EB53BA" w:rsidP="00EB53BA">
      <w:pPr>
        <w:pStyle w:val="Odstavekseznama"/>
        <w:numPr>
          <w:ilvl w:val="0"/>
          <w:numId w:val="3"/>
        </w:numPr>
        <w:spacing w:after="0" w:line="240" w:lineRule="auto"/>
        <w:ind w:left="426" w:hanging="426"/>
        <w:jc w:val="both"/>
        <w:rPr>
          <w:rFonts w:ascii="Arial" w:hAnsi="Arial" w:cs="Arial"/>
        </w:rPr>
      </w:pPr>
      <w:r>
        <w:rPr>
          <w:rFonts w:ascii="Arial" w:hAnsi="Arial" w:cs="Arial"/>
          <w:bCs/>
        </w:rPr>
        <w:t xml:space="preserve">Komunala Nova Gorica </w:t>
      </w:r>
      <w:proofErr w:type="spellStart"/>
      <w:r>
        <w:rPr>
          <w:rFonts w:ascii="Arial" w:hAnsi="Arial" w:cs="Arial"/>
          <w:bCs/>
        </w:rPr>
        <w:t>d.d</w:t>
      </w:r>
      <w:proofErr w:type="spellEnd"/>
      <w:r>
        <w:rPr>
          <w:rFonts w:ascii="Arial" w:hAnsi="Arial" w:cs="Arial"/>
          <w:bCs/>
        </w:rPr>
        <w:t>.</w:t>
      </w:r>
    </w:p>
    <w:p w14:paraId="65549324" w14:textId="77777777" w:rsidR="00EB53BA" w:rsidRPr="006D3B8F" w:rsidRDefault="00EB53BA" w:rsidP="00EB53BA">
      <w:pPr>
        <w:pStyle w:val="Odstavekseznama"/>
        <w:numPr>
          <w:ilvl w:val="0"/>
          <w:numId w:val="3"/>
        </w:numPr>
        <w:spacing w:after="0" w:line="240" w:lineRule="auto"/>
        <w:ind w:left="426" w:hanging="426"/>
        <w:jc w:val="both"/>
        <w:rPr>
          <w:rFonts w:ascii="Arial" w:hAnsi="Arial" w:cs="Arial"/>
        </w:rPr>
      </w:pPr>
      <w:r w:rsidRPr="006D3B8F">
        <w:rPr>
          <w:rFonts w:ascii="Arial" w:hAnsi="Arial" w:cs="Arial"/>
          <w:bCs/>
        </w:rPr>
        <w:lastRenderedPageBreak/>
        <w:t>Mestna občina Nova Gorica, Služba za javno infrastrukturo in nepremičnine</w:t>
      </w:r>
    </w:p>
    <w:p w14:paraId="789DAEC1" w14:textId="77777777" w:rsidR="00EB53BA" w:rsidRDefault="00EB53BA" w:rsidP="00EB53BA">
      <w:pPr>
        <w:spacing w:after="0" w:line="240" w:lineRule="auto"/>
        <w:jc w:val="both"/>
        <w:rPr>
          <w:rFonts w:ascii="Arial" w:hAnsi="Arial" w:cs="Arial"/>
        </w:rPr>
      </w:pPr>
    </w:p>
    <w:p w14:paraId="54462AC8" w14:textId="77777777" w:rsidR="00EB53BA" w:rsidRPr="002223A7" w:rsidRDefault="00EB53BA" w:rsidP="00EB53BA">
      <w:pPr>
        <w:spacing w:after="0" w:line="240" w:lineRule="auto"/>
        <w:jc w:val="both"/>
        <w:rPr>
          <w:rFonts w:ascii="Arial" w:hAnsi="Arial" w:cs="Arial"/>
        </w:rPr>
      </w:pPr>
      <w:r>
        <w:rPr>
          <w:rFonts w:ascii="Arial" w:hAnsi="Arial" w:cs="Arial"/>
        </w:rPr>
        <w:t>Drugi udeleženci:</w:t>
      </w:r>
    </w:p>
    <w:p w14:paraId="22E4207C" w14:textId="77777777" w:rsidR="00EB53BA" w:rsidRPr="004F3EDC" w:rsidRDefault="00EB53BA" w:rsidP="00EB53BA">
      <w:pPr>
        <w:pStyle w:val="Odstavekseznama"/>
        <w:numPr>
          <w:ilvl w:val="0"/>
          <w:numId w:val="4"/>
        </w:numPr>
        <w:spacing w:after="0" w:line="240" w:lineRule="auto"/>
        <w:ind w:left="426" w:hanging="426"/>
        <w:jc w:val="both"/>
        <w:rPr>
          <w:rFonts w:ascii="Arial" w:hAnsi="Arial" w:cs="Arial"/>
        </w:rPr>
      </w:pPr>
      <w:r w:rsidRPr="00F32A38">
        <w:rPr>
          <w:rFonts w:ascii="Arial" w:hAnsi="Arial" w:cs="Arial"/>
          <w:bCs/>
        </w:rPr>
        <w:t>Telekom</w:t>
      </w:r>
      <w:r>
        <w:rPr>
          <w:rFonts w:ascii="Arial" w:hAnsi="Arial" w:cs="Arial"/>
          <w:bCs/>
        </w:rPr>
        <w:t xml:space="preserve"> </w:t>
      </w:r>
      <w:proofErr w:type="spellStart"/>
      <w:r>
        <w:rPr>
          <w:rFonts w:ascii="Arial" w:hAnsi="Arial" w:cs="Arial"/>
          <w:bCs/>
        </w:rPr>
        <w:t>d.d</w:t>
      </w:r>
      <w:proofErr w:type="spellEnd"/>
      <w:r>
        <w:rPr>
          <w:rFonts w:ascii="Arial" w:hAnsi="Arial" w:cs="Arial"/>
          <w:bCs/>
        </w:rPr>
        <w:t>.</w:t>
      </w:r>
      <w:r w:rsidRPr="00F32A38">
        <w:rPr>
          <w:rFonts w:ascii="Arial" w:hAnsi="Arial" w:cs="Arial"/>
          <w:bCs/>
        </w:rPr>
        <w:t>, P</w:t>
      </w:r>
      <w:r>
        <w:rPr>
          <w:rFonts w:ascii="Arial" w:hAnsi="Arial" w:cs="Arial"/>
          <w:bCs/>
        </w:rPr>
        <w:t>oslovna enota</w:t>
      </w:r>
      <w:r w:rsidRPr="00F32A38">
        <w:rPr>
          <w:rFonts w:ascii="Arial" w:hAnsi="Arial" w:cs="Arial"/>
          <w:bCs/>
        </w:rPr>
        <w:t xml:space="preserve"> Nova Gorica</w:t>
      </w:r>
    </w:p>
    <w:p w14:paraId="24BF091E" w14:textId="77777777" w:rsidR="00EB53BA" w:rsidRPr="004F3EDC" w:rsidRDefault="00EB53BA" w:rsidP="00EB53BA">
      <w:pPr>
        <w:pStyle w:val="Odstavekseznama"/>
        <w:numPr>
          <w:ilvl w:val="0"/>
          <w:numId w:val="4"/>
        </w:numPr>
        <w:spacing w:after="0" w:line="240" w:lineRule="auto"/>
        <w:ind w:left="426" w:hanging="426"/>
        <w:jc w:val="both"/>
        <w:rPr>
          <w:rFonts w:ascii="Arial" w:hAnsi="Arial" w:cs="Arial"/>
        </w:rPr>
      </w:pPr>
      <w:r w:rsidRPr="00F32A38">
        <w:rPr>
          <w:rFonts w:ascii="Arial" w:hAnsi="Arial" w:cs="Arial"/>
          <w:bCs/>
        </w:rPr>
        <w:t>KAT</w:t>
      </w:r>
      <w:r>
        <w:rPr>
          <w:rFonts w:ascii="Arial" w:hAnsi="Arial" w:cs="Arial"/>
          <w:bCs/>
        </w:rPr>
        <w:t>E Nova Gorica</w:t>
      </w:r>
    </w:p>
    <w:p w14:paraId="4FCD9618" w14:textId="77777777" w:rsidR="00EB53BA" w:rsidRPr="004F3EDC" w:rsidRDefault="00EB53BA" w:rsidP="00EB53BA">
      <w:pPr>
        <w:pStyle w:val="Odstavekseznama"/>
        <w:numPr>
          <w:ilvl w:val="0"/>
          <w:numId w:val="4"/>
        </w:numPr>
        <w:spacing w:after="0" w:line="240" w:lineRule="auto"/>
        <w:ind w:left="426" w:hanging="426"/>
        <w:jc w:val="both"/>
        <w:rPr>
          <w:rFonts w:ascii="Arial" w:hAnsi="Arial" w:cs="Arial"/>
        </w:rPr>
      </w:pPr>
      <w:r w:rsidRPr="00F32A38">
        <w:rPr>
          <w:rFonts w:ascii="Arial" w:hAnsi="Arial" w:cs="Arial"/>
          <w:bCs/>
        </w:rPr>
        <w:t>Adriaplin d.o.o.</w:t>
      </w:r>
    </w:p>
    <w:p w14:paraId="1D03FA87" w14:textId="77777777" w:rsidR="00EB53BA" w:rsidRPr="004F3EDC" w:rsidRDefault="00EB53BA" w:rsidP="00EB53BA">
      <w:pPr>
        <w:pStyle w:val="Odstavekseznama"/>
        <w:numPr>
          <w:ilvl w:val="0"/>
          <w:numId w:val="4"/>
        </w:numPr>
        <w:spacing w:after="0" w:line="240" w:lineRule="auto"/>
        <w:ind w:left="426" w:hanging="426"/>
        <w:jc w:val="both"/>
        <w:rPr>
          <w:rFonts w:ascii="Arial" w:hAnsi="Arial" w:cs="Arial"/>
        </w:rPr>
      </w:pPr>
      <w:r w:rsidRPr="00F32A38">
        <w:rPr>
          <w:rFonts w:ascii="Arial" w:hAnsi="Arial" w:cs="Arial"/>
          <w:bCs/>
        </w:rPr>
        <w:t>Geoplin d.o.o.</w:t>
      </w:r>
    </w:p>
    <w:p w14:paraId="3CAEBE6C" w14:textId="77777777" w:rsidR="00EB53BA" w:rsidRDefault="00EB53BA" w:rsidP="00EB53BA">
      <w:pPr>
        <w:spacing w:after="0" w:line="240" w:lineRule="auto"/>
        <w:jc w:val="both"/>
        <w:rPr>
          <w:rFonts w:ascii="Arial" w:hAnsi="Arial" w:cs="Arial"/>
        </w:rPr>
      </w:pPr>
    </w:p>
    <w:p w14:paraId="16CC039D" w14:textId="77777777" w:rsidR="00EB53BA" w:rsidRDefault="00EB53BA" w:rsidP="00EB53BA">
      <w:pPr>
        <w:spacing w:after="0" w:line="240" w:lineRule="auto"/>
        <w:jc w:val="both"/>
        <w:rPr>
          <w:rFonts w:ascii="Arial" w:hAnsi="Arial" w:cs="Arial"/>
        </w:rPr>
      </w:pPr>
      <w:r w:rsidRPr="00F32A38">
        <w:rPr>
          <w:rFonts w:ascii="Arial" w:hAnsi="Arial" w:cs="Arial"/>
        </w:rPr>
        <w:t xml:space="preserve">V postopek priprave prostorskega akta se lahko vključi tudi druge nosilce urejanja prostora, če se </w:t>
      </w:r>
      <w:r>
        <w:rPr>
          <w:rFonts w:ascii="Arial" w:hAnsi="Arial" w:cs="Arial"/>
        </w:rPr>
        <w:t>izkaže</w:t>
      </w:r>
      <w:r w:rsidRPr="00F32A38">
        <w:rPr>
          <w:rFonts w:ascii="Arial" w:hAnsi="Arial" w:cs="Arial"/>
        </w:rPr>
        <w:t xml:space="preserve">, da </w:t>
      </w:r>
      <w:r>
        <w:rPr>
          <w:rFonts w:ascii="Arial" w:hAnsi="Arial" w:cs="Arial"/>
        </w:rPr>
        <w:t>ureditve posegajo v njihovo delovno področje</w:t>
      </w:r>
      <w:r w:rsidRPr="00F32A38">
        <w:rPr>
          <w:rFonts w:ascii="Arial" w:hAnsi="Arial" w:cs="Arial"/>
        </w:rPr>
        <w:t>.</w:t>
      </w:r>
    </w:p>
    <w:p w14:paraId="1334D5E5" w14:textId="77777777" w:rsidR="00197E36" w:rsidRPr="00197E36" w:rsidRDefault="00197E36" w:rsidP="00197E36">
      <w:pPr>
        <w:jc w:val="both"/>
        <w:rPr>
          <w:rFonts w:ascii="Arial" w:hAnsi="Arial" w:cs="Arial"/>
          <w:sz w:val="24"/>
          <w:szCs w:val="24"/>
        </w:rPr>
      </w:pPr>
    </w:p>
    <w:p w14:paraId="081E5218" w14:textId="4F42BC5D" w:rsidR="00EB53BA" w:rsidRDefault="00EB53BA" w:rsidP="009D7BD3">
      <w:pPr>
        <w:pStyle w:val="Slog1"/>
      </w:pPr>
      <w:bookmarkStart w:id="12" w:name="_Toc111815630"/>
      <w:r w:rsidRPr="00EB53BA">
        <w:t>Okvirni roki za izvedbo OPPN</w:t>
      </w:r>
      <w:bookmarkEnd w:id="12"/>
    </w:p>
    <w:p w14:paraId="42770663" w14:textId="77777777" w:rsidR="00EB53BA" w:rsidRPr="00EB53BA" w:rsidRDefault="00EB53BA" w:rsidP="00EB53BA">
      <w:pPr>
        <w:spacing w:after="0" w:line="240" w:lineRule="auto"/>
        <w:jc w:val="both"/>
        <w:rPr>
          <w:rFonts w:ascii="Arial" w:hAnsi="Arial" w:cs="Arial"/>
        </w:rPr>
      </w:pPr>
      <w:r w:rsidRPr="00EB53BA">
        <w:rPr>
          <w:rFonts w:ascii="Arial" w:hAnsi="Arial" w:cs="Arial"/>
        </w:rPr>
        <w:t>Ob upoštevanju minimalnih rokov posameznih faz priprave OPPN je sprejem OPPN predviden v 18 mesecih od uveljavitve tega sklepa.</w:t>
      </w:r>
    </w:p>
    <w:p w14:paraId="6B3CE7D8" w14:textId="77777777" w:rsidR="00EB53BA" w:rsidRPr="00EB53BA" w:rsidRDefault="00EB53BA" w:rsidP="00EB53BA">
      <w:pPr>
        <w:spacing w:after="0" w:line="240" w:lineRule="auto"/>
        <w:jc w:val="both"/>
        <w:rPr>
          <w:rFonts w:ascii="Arial" w:hAnsi="Arial" w:cs="Arial"/>
        </w:rPr>
      </w:pPr>
    </w:p>
    <w:p w14:paraId="1A97282E" w14:textId="77777777" w:rsidR="00EB53BA" w:rsidRPr="00EB53BA" w:rsidRDefault="00EB53BA" w:rsidP="00EB53BA">
      <w:pPr>
        <w:spacing w:after="0" w:line="240" w:lineRule="auto"/>
        <w:rPr>
          <w:rFonts w:ascii="Arial" w:hAnsi="Arial" w:cs="Arial"/>
        </w:rPr>
      </w:pPr>
      <w:r w:rsidRPr="00EB53BA">
        <w:rPr>
          <w:rFonts w:ascii="Arial" w:hAnsi="Arial" w:cs="Arial"/>
        </w:rPr>
        <w:t>Okvirni roki posameznih raz priprave OPPN so:</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2693"/>
      </w:tblGrid>
      <w:tr w:rsidR="00EB53BA" w:rsidRPr="00FE020A" w14:paraId="13340153" w14:textId="77777777" w:rsidTr="00E80DA8">
        <w:tc>
          <w:tcPr>
            <w:tcW w:w="6379" w:type="dxa"/>
            <w:shd w:val="clear" w:color="auto" w:fill="E7E6E6"/>
          </w:tcPr>
          <w:p w14:paraId="33ED36F7" w14:textId="77777777" w:rsidR="00EB53BA" w:rsidRPr="00E93BDF" w:rsidRDefault="00EB53BA" w:rsidP="00E80DA8">
            <w:pPr>
              <w:spacing w:after="0" w:line="240" w:lineRule="auto"/>
              <w:rPr>
                <w:rFonts w:ascii="Arial" w:hAnsi="Arial" w:cs="Arial"/>
                <w:sz w:val="20"/>
                <w:szCs w:val="20"/>
              </w:rPr>
            </w:pPr>
            <w:r w:rsidRPr="00E93BDF">
              <w:rPr>
                <w:rFonts w:ascii="Arial" w:hAnsi="Arial" w:cs="Arial"/>
                <w:sz w:val="20"/>
                <w:szCs w:val="20"/>
              </w:rPr>
              <w:t>Faza</w:t>
            </w:r>
          </w:p>
        </w:tc>
        <w:tc>
          <w:tcPr>
            <w:tcW w:w="2693" w:type="dxa"/>
            <w:shd w:val="clear" w:color="auto" w:fill="E7E6E6"/>
          </w:tcPr>
          <w:p w14:paraId="2E627BCC" w14:textId="77777777" w:rsidR="00EB53BA" w:rsidRPr="00E93BDF" w:rsidRDefault="00EB53BA" w:rsidP="00E80DA8">
            <w:pPr>
              <w:spacing w:after="0" w:line="240" w:lineRule="auto"/>
              <w:rPr>
                <w:rFonts w:ascii="Arial" w:hAnsi="Arial" w:cs="Arial"/>
                <w:sz w:val="20"/>
                <w:szCs w:val="20"/>
              </w:rPr>
            </w:pPr>
            <w:r w:rsidRPr="00E93BDF">
              <w:rPr>
                <w:rFonts w:ascii="Arial" w:hAnsi="Arial" w:cs="Arial"/>
                <w:sz w:val="20"/>
                <w:szCs w:val="20"/>
              </w:rPr>
              <w:t>Rok</w:t>
            </w:r>
          </w:p>
        </w:tc>
      </w:tr>
      <w:tr w:rsidR="00EB53BA" w:rsidRPr="00FE020A" w14:paraId="1D957501" w14:textId="77777777" w:rsidTr="00E80DA8">
        <w:tc>
          <w:tcPr>
            <w:tcW w:w="6379" w:type="dxa"/>
            <w:shd w:val="clear" w:color="auto" w:fill="auto"/>
          </w:tcPr>
          <w:p w14:paraId="4D239A2E"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 xml:space="preserve">Priprava osnutka OPPN ter pridobitev mnenj nosilcev urejanja prostora k osnutku OPPN </w:t>
            </w:r>
          </w:p>
        </w:tc>
        <w:tc>
          <w:tcPr>
            <w:tcW w:w="2693" w:type="dxa"/>
          </w:tcPr>
          <w:p w14:paraId="69DEA60F"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šest mesecev po uveljavitvi tega sklepa</w:t>
            </w:r>
          </w:p>
        </w:tc>
      </w:tr>
      <w:tr w:rsidR="00EB53BA" w:rsidRPr="00FE020A" w14:paraId="18556528" w14:textId="77777777" w:rsidTr="00E80DA8">
        <w:tc>
          <w:tcPr>
            <w:tcW w:w="6379" w:type="dxa"/>
            <w:shd w:val="clear" w:color="auto" w:fill="auto"/>
          </w:tcPr>
          <w:p w14:paraId="09B65BE4"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 xml:space="preserve">Priprava dopolnjenega osnutka OPPN </w:t>
            </w:r>
          </w:p>
        </w:tc>
        <w:tc>
          <w:tcPr>
            <w:tcW w:w="2693" w:type="dxa"/>
          </w:tcPr>
          <w:p w14:paraId="33EFF9F8"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dva meseca po pridobitvi mnenj k osnutku OPPN</w:t>
            </w:r>
          </w:p>
        </w:tc>
      </w:tr>
      <w:tr w:rsidR="00EB53BA" w:rsidRPr="00FE020A" w14:paraId="109D9ABE" w14:textId="77777777" w:rsidTr="00E80DA8">
        <w:tc>
          <w:tcPr>
            <w:tcW w:w="6379" w:type="dxa"/>
            <w:shd w:val="clear" w:color="auto" w:fill="auto"/>
          </w:tcPr>
          <w:p w14:paraId="1F165CA4"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Seznanitev mestnega sveta z dopolnjenim osnutkom OPPN, Javna razgrnitev in javna obravnava dopolnjenega osnutka OPPN</w:t>
            </w:r>
          </w:p>
        </w:tc>
        <w:tc>
          <w:tcPr>
            <w:tcW w:w="2693" w:type="dxa"/>
          </w:tcPr>
          <w:p w14:paraId="37ECC064"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dva meseca po pripravi dopolnjenega osnutka</w:t>
            </w:r>
          </w:p>
        </w:tc>
      </w:tr>
      <w:tr w:rsidR="00EB53BA" w:rsidRPr="00FE020A" w14:paraId="5932DECF" w14:textId="77777777" w:rsidTr="00E80DA8">
        <w:tc>
          <w:tcPr>
            <w:tcW w:w="6379" w:type="dxa"/>
            <w:shd w:val="clear" w:color="auto" w:fill="auto"/>
          </w:tcPr>
          <w:p w14:paraId="09461968"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Priprava predloga OPPN ter pridobitev mnenj nosilcev urejanja prostora k predlogu OPPN</w:t>
            </w:r>
          </w:p>
        </w:tc>
        <w:tc>
          <w:tcPr>
            <w:tcW w:w="2693" w:type="dxa"/>
            <w:shd w:val="clear" w:color="auto" w:fill="auto"/>
          </w:tcPr>
          <w:p w14:paraId="61496EF7"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štiri mesece po končani javni razgrnitvi dopolnjenega osnutka OPPN</w:t>
            </w:r>
          </w:p>
        </w:tc>
      </w:tr>
      <w:tr w:rsidR="00EB53BA" w:rsidRPr="00FE020A" w14:paraId="71826BDD" w14:textId="77777777" w:rsidTr="00E80DA8">
        <w:tc>
          <w:tcPr>
            <w:tcW w:w="6379" w:type="dxa"/>
            <w:shd w:val="clear" w:color="auto" w:fill="auto"/>
          </w:tcPr>
          <w:p w14:paraId="0F9A8651"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 xml:space="preserve">Obravnava in sprejem predloga OPPN na mestnem svetu </w:t>
            </w:r>
          </w:p>
        </w:tc>
        <w:tc>
          <w:tcPr>
            <w:tcW w:w="2693" w:type="dxa"/>
          </w:tcPr>
          <w:p w14:paraId="361F801B" w14:textId="77777777" w:rsidR="00EB53BA" w:rsidRPr="00E93BDF" w:rsidRDefault="00EB53BA" w:rsidP="00E80DA8">
            <w:pPr>
              <w:spacing w:after="0" w:line="240" w:lineRule="auto"/>
              <w:rPr>
                <w:rFonts w:ascii="Arial" w:hAnsi="Arial" w:cs="Arial"/>
                <w:bCs/>
                <w:sz w:val="20"/>
                <w:szCs w:val="20"/>
              </w:rPr>
            </w:pPr>
            <w:r w:rsidRPr="00E93BDF">
              <w:rPr>
                <w:rFonts w:ascii="Arial" w:hAnsi="Arial" w:cs="Arial"/>
                <w:bCs/>
                <w:sz w:val="20"/>
                <w:szCs w:val="20"/>
              </w:rPr>
              <w:t>štiri mesece po pridobitvi mnenj k predlogu OPPN</w:t>
            </w:r>
          </w:p>
        </w:tc>
      </w:tr>
    </w:tbl>
    <w:p w14:paraId="4E4125E2" w14:textId="77777777" w:rsidR="00EB53BA" w:rsidRPr="00EB53BA" w:rsidRDefault="00EB53BA" w:rsidP="009C4923">
      <w:pPr>
        <w:jc w:val="both"/>
        <w:rPr>
          <w:rFonts w:ascii="Arial" w:hAnsi="Arial" w:cs="Arial"/>
          <w:b/>
          <w:bCs/>
          <w:sz w:val="24"/>
          <w:szCs w:val="24"/>
        </w:rPr>
      </w:pPr>
    </w:p>
    <w:sectPr w:rsidR="00EB53BA" w:rsidRPr="00EB53BA" w:rsidSect="00600B20">
      <w:headerReference w:type="default" r:id="rId19"/>
      <w:footerReference w:type="default" r:id="rId20"/>
      <w:headerReference w:type="firs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80C93" w14:textId="77777777" w:rsidR="00C126D0" w:rsidRDefault="00C126D0" w:rsidP="00600B20">
      <w:pPr>
        <w:spacing w:after="0" w:line="240" w:lineRule="auto"/>
      </w:pPr>
      <w:r>
        <w:separator/>
      </w:r>
    </w:p>
  </w:endnote>
  <w:endnote w:type="continuationSeparator" w:id="0">
    <w:p w14:paraId="2E975295" w14:textId="77777777" w:rsidR="00C126D0" w:rsidRDefault="00C126D0" w:rsidP="00600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664867"/>
      <w:docPartObj>
        <w:docPartGallery w:val="Page Numbers (Bottom of Page)"/>
        <w:docPartUnique/>
      </w:docPartObj>
    </w:sdtPr>
    <w:sdtEndPr>
      <w:rPr>
        <w:rFonts w:ascii="Arial" w:hAnsi="Arial" w:cs="Arial"/>
        <w:sz w:val="18"/>
        <w:szCs w:val="18"/>
      </w:rPr>
    </w:sdtEndPr>
    <w:sdtContent>
      <w:p w14:paraId="4E465D6A" w14:textId="54289B57" w:rsidR="009C4923" w:rsidRPr="009C4923" w:rsidRDefault="009C4923">
        <w:pPr>
          <w:pStyle w:val="Noga"/>
          <w:jc w:val="right"/>
          <w:rPr>
            <w:rFonts w:ascii="Arial" w:hAnsi="Arial" w:cs="Arial"/>
            <w:sz w:val="18"/>
            <w:szCs w:val="18"/>
          </w:rPr>
        </w:pPr>
        <w:r w:rsidRPr="009C4923">
          <w:rPr>
            <w:rFonts w:ascii="Arial" w:hAnsi="Arial" w:cs="Arial"/>
            <w:sz w:val="18"/>
            <w:szCs w:val="18"/>
          </w:rPr>
          <w:fldChar w:fldCharType="begin"/>
        </w:r>
        <w:r w:rsidRPr="009C4923">
          <w:rPr>
            <w:rFonts w:ascii="Arial" w:hAnsi="Arial" w:cs="Arial"/>
            <w:sz w:val="18"/>
            <w:szCs w:val="18"/>
          </w:rPr>
          <w:instrText>PAGE   \* MERGEFORMAT</w:instrText>
        </w:r>
        <w:r w:rsidRPr="009C4923">
          <w:rPr>
            <w:rFonts w:ascii="Arial" w:hAnsi="Arial" w:cs="Arial"/>
            <w:sz w:val="18"/>
            <w:szCs w:val="18"/>
          </w:rPr>
          <w:fldChar w:fldCharType="separate"/>
        </w:r>
        <w:r w:rsidRPr="009C4923">
          <w:rPr>
            <w:rFonts w:ascii="Arial" w:hAnsi="Arial" w:cs="Arial"/>
            <w:sz w:val="18"/>
            <w:szCs w:val="18"/>
          </w:rPr>
          <w:t>2</w:t>
        </w:r>
        <w:r w:rsidRPr="009C4923">
          <w:rPr>
            <w:rFonts w:ascii="Arial" w:hAnsi="Arial" w:cs="Arial"/>
            <w:sz w:val="18"/>
            <w:szCs w:val="18"/>
          </w:rPr>
          <w:fldChar w:fldCharType="end"/>
        </w:r>
      </w:p>
    </w:sdtContent>
  </w:sdt>
  <w:p w14:paraId="3C714FC6" w14:textId="77777777" w:rsidR="009C4923" w:rsidRDefault="009C492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5B163" w14:textId="77777777" w:rsidR="00C126D0" w:rsidRDefault="00C126D0" w:rsidP="00600B20">
      <w:pPr>
        <w:spacing w:after="0" w:line="240" w:lineRule="auto"/>
      </w:pPr>
      <w:r>
        <w:separator/>
      </w:r>
    </w:p>
  </w:footnote>
  <w:footnote w:type="continuationSeparator" w:id="0">
    <w:p w14:paraId="29DCCF9F" w14:textId="77777777" w:rsidR="00C126D0" w:rsidRDefault="00C126D0" w:rsidP="00600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021"/>
      <w:gridCol w:w="3499"/>
    </w:tblGrid>
    <w:tr w:rsidR="00600B20" w14:paraId="72F1D82C" w14:textId="77777777" w:rsidTr="000A75CD">
      <w:tc>
        <w:tcPr>
          <w:tcW w:w="2552" w:type="dxa"/>
        </w:tcPr>
        <w:p w14:paraId="6F37CA36" w14:textId="32F1E75E" w:rsidR="00600B20" w:rsidRDefault="00600B20" w:rsidP="00600B20">
          <w:pPr>
            <w:pStyle w:val="Glava"/>
          </w:pPr>
        </w:p>
      </w:tc>
      <w:tc>
        <w:tcPr>
          <w:tcW w:w="3021" w:type="dxa"/>
        </w:tcPr>
        <w:p w14:paraId="3442F76F" w14:textId="545A9ACF" w:rsidR="00600B20" w:rsidRPr="00C13F50" w:rsidRDefault="00600B20" w:rsidP="00600B20">
          <w:pPr>
            <w:pStyle w:val="Glava"/>
            <w:jc w:val="center"/>
            <w:rPr>
              <w:rFonts w:ascii="Arial" w:hAnsi="Arial" w:cs="Arial"/>
              <w:b/>
              <w:bCs/>
            </w:rPr>
          </w:pPr>
        </w:p>
      </w:tc>
      <w:tc>
        <w:tcPr>
          <w:tcW w:w="3499" w:type="dxa"/>
        </w:tcPr>
        <w:p w14:paraId="014298F0" w14:textId="0EF88149" w:rsidR="00600B20" w:rsidRPr="00E95DF8" w:rsidRDefault="00600B20" w:rsidP="00600B20">
          <w:pPr>
            <w:pStyle w:val="Glava"/>
            <w:ind w:left="513"/>
            <w:rPr>
              <w:rFonts w:ascii="Arial" w:hAnsi="Arial" w:cs="Arial"/>
              <w:sz w:val="20"/>
              <w:szCs w:val="20"/>
            </w:rPr>
          </w:pPr>
        </w:p>
      </w:tc>
    </w:tr>
  </w:tbl>
  <w:p w14:paraId="3FF7DF01" w14:textId="77777777" w:rsidR="00600B20" w:rsidRDefault="00600B2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021"/>
      <w:gridCol w:w="3499"/>
    </w:tblGrid>
    <w:tr w:rsidR="00600B20" w14:paraId="41D91865" w14:textId="77777777" w:rsidTr="000A75CD">
      <w:tc>
        <w:tcPr>
          <w:tcW w:w="2552" w:type="dxa"/>
        </w:tcPr>
        <w:p w14:paraId="3C670F97" w14:textId="77777777" w:rsidR="00600B20" w:rsidRDefault="00600B20" w:rsidP="00600B20">
          <w:pPr>
            <w:pStyle w:val="Glava"/>
          </w:pPr>
          <w:r>
            <w:rPr>
              <w:noProof/>
              <w:lang w:eastAsia="sl-SI"/>
            </w:rPr>
            <w:drawing>
              <wp:inline distT="0" distB="0" distL="0" distR="0" wp14:anchorId="4089BC8C" wp14:editId="7F13293D">
                <wp:extent cx="1152525" cy="1038225"/>
                <wp:effectExtent l="0" t="0" r="9525"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a:ln>
                          <a:noFill/>
                        </a:ln>
                      </pic:spPr>
                    </pic:pic>
                  </a:graphicData>
                </a:graphic>
              </wp:inline>
            </w:drawing>
          </w:r>
        </w:p>
      </w:tc>
      <w:tc>
        <w:tcPr>
          <w:tcW w:w="3021" w:type="dxa"/>
        </w:tcPr>
        <w:p w14:paraId="58CDE108" w14:textId="77777777" w:rsidR="00600B20" w:rsidRPr="00C13F50" w:rsidRDefault="00600B20" w:rsidP="00600B20">
          <w:pPr>
            <w:pStyle w:val="Glava"/>
            <w:jc w:val="center"/>
            <w:rPr>
              <w:rFonts w:ascii="Arial" w:hAnsi="Arial" w:cs="Arial"/>
            </w:rPr>
          </w:pPr>
        </w:p>
        <w:p w14:paraId="6D3ECD31" w14:textId="77777777" w:rsidR="00600B20" w:rsidRPr="00C13F50" w:rsidRDefault="00600B20" w:rsidP="00600B20">
          <w:pPr>
            <w:pStyle w:val="Glava"/>
            <w:jc w:val="center"/>
            <w:rPr>
              <w:rFonts w:ascii="Arial" w:hAnsi="Arial" w:cs="Arial"/>
            </w:rPr>
          </w:pPr>
        </w:p>
        <w:p w14:paraId="1D52B01D" w14:textId="77777777" w:rsidR="00600B20" w:rsidRPr="00C13F50" w:rsidRDefault="00600B20" w:rsidP="00600B20">
          <w:pPr>
            <w:pStyle w:val="Glava"/>
            <w:jc w:val="center"/>
            <w:rPr>
              <w:rFonts w:ascii="Arial" w:hAnsi="Arial" w:cs="Arial"/>
              <w:b/>
              <w:bCs/>
            </w:rPr>
          </w:pPr>
          <w:r w:rsidRPr="00C13F50">
            <w:rPr>
              <w:rFonts w:ascii="Arial" w:hAnsi="Arial" w:cs="Arial"/>
              <w:b/>
              <w:bCs/>
            </w:rPr>
            <w:t>Oddelek za okolje, prostor in javno infrastrukturo</w:t>
          </w:r>
        </w:p>
      </w:tc>
      <w:tc>
        <w:tcPr>
          <w:tcW w:w="3499" w:type="dxa"/>
        </w:tcPr>
        <w:p w14:paraId="083AFDD0" w14:textId="77777777" w:rsidR="00600B20" w:rsidRDefault="00600B20" w:rsidP="00600B20">
          <w:pPr>
            <w:pStyle w:val="Glava"/>
            <w:ind w:left="513"/>
            <w:rPr>
              <w:rFonts w:ascii="Arial" w:hAnsi="Arial" w:cs="Arial"/>
              <w:sz w:val="20"/>
              <w:szCs w:val="20"/>
            </w:rPr>
          </w:pPr>
        </w:p>
        <w:p w14:paraId="5A27CDA8" w14:textId="77777777" w:rsidR="00600B20" w:rsidRPr="00C13F50" w:rsidRDefault="00600B20" w:rsidP="00600B20">
          <w:pPr>
            <w:pStyle w:val="Glava"/>
            <w:ind w:left="513"/>
            <w:rPr>
              <w:rFonts w:ascii="Arial" w:hAnsi="Arial" w:cs="Arial"/>
              <w:sz w:val="20"/>
              <w:szCs w:val="20"/>
            </w:rPr>
          </w:pPr>
          <w:r w:rsidRPr="00C13F50">
            <w:rPr>
              <w:rFonts w:ascii="Arial" w:hAnsi="Arial" w:cs="Arial"/>
              <w:sz w:val="20"/>
              <w:szCs w:val="20"/>
            </w:rPr>
            <w:t>Kardeljev trg 1</w:t>
          </w:r>
        </w:p>
        <w:p w14:paraId="44098F9B" w14:textId="77777777" w:rsidR="00600B20" w:rsidRPr="00C13F50" w:rsidRDefault="00600B20" w:rsidP="00600B20">
          <w:pPr>
            <w:pStyle w:val="Glava"/>
            <w:ind w:left="513"/>
            <w:rPr>
              <w:rFonts w:ascii="Arial" w:hAnsi="Arial" w:cs="Arial"/>
              <w:sz w:val="20"/>
              <w:szCs w:val="20"/>
            </w:rPr>
          </w:pPr>
          <w:r w:rsidRPr="00C13F50">
            <w:rPr>
              <w:rFonts w:ascii="Arial" w:hAnsi="Arial" w:cs="Arial"/>
              <w:sz w:val="20"/>
              <w:szCs w:val="20"/>
            </w:rPr>
            <w:t>5000 Nova Gorica</w:t>
          </w:r>
        </w:p>
        <w:p w14:paraId="3DD70487" w14:textId="77777777" w:rsidR="00600B20" w:rsidRPr="00E95DF8" w:rsidRDefault="00600B20" w:rsidP="00600B20">
          <w:pPr>
            <w:pStyle w:val="Glava"/>
            <w:ind w:left="513"/>
            <w:rPr>
              <w:rFonts w:ascii="Arial" w:hAnsi="Arial" w:cs="Arial"/>
              <w:sz w:val="20"/>
              <w:szCs w:val="20"/>
            </w:rPr>
          </w:pPr>
          <w:r w:rsidRPr="00E95DF8">
            <w:rPr>
              <w:rFonts w:ascii="Arial" w:hAnsi="Arial" w:cs="Arial"/>
              <w:sz w:val="20"/>
              <w:szCs w:val="20"/>
            </w:rPr>
            <w:t>telefon: 05/335-01-11</w:t>
          </w:r>
        </w:p>
        <w:p w14:paraId="7CD57300" w14:textId="77777777" w:rsidR="00600B20" w:rsidRPr="00C13F50" w:rsidRDefault="00600B20" w:rsidP="00600B20">
          <w:pPr>
            <w:pStyle w:val="Glava"/>
            <w:ind w:left="513"/>
            <w:rPr>
              <w:rFonts w:ascii="Arial" w:hAnsi="Arial" w:cs="Arial"/>
              <w:sz w:val="20"/>
              <w:szCs w:val="20"/>
            </w:rPr>
          </w:pPr>
          <w:r w:rsidRPr="00E95DF8">
            <w:rPr>
              <w:rFonts w:ascii="Arial" w:hAnsi="Arial" w:cs="Arial"/>
              <w:sz w:val="20"/>
              <w:szCs w:val="20"/>
            </w:rPr>
            <w:t>faks: 05/302-12-33</w:t>
          </w:r>
        </w:p>
        <w:p w14:paraId="23A9BD8A" w14:textId="77777777" w:rsidR="00600B20" w:rsidRPr="00E95DF8" w:rsidRDefault="00600B20" w:rsidP="00600B20">
          <w:pPr>
            <w:pStyle w:val="Glava"/>
            <w:ind w:left="513"/>
            <w:rPr>
              <w:rFonts w:ascii="Arial" w:hAnsi="Arial" w:cs="Arial"/>
              <w:sz w:val="20"/>
              <w:szCs w:val="20"/>
            </w:rPr>
          </w:pPr>
          <w:r w:rsidRPr="00C13F50">
            <w:rPr>
              <w:rFonts w:ascii="Arial" w:hAnsi="Arial" w:cs="Arial"/>
              <w:sz w:val="20"/>
              <w:szCs w:val="20"/>
            </w:rPr>
            <w:t>mestna.obcina@nova-gorica.si</w:t>
          </w:r>
        </w:p>
      </w:tc>
    </w:tr>
  </w:tbl>
  <w:p w14:paraId="7B23068A" w14:textId="77777777" w:rsidR="00600B20" w:rsidRDefault="00600B2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941D8"/>
    <w:multiLevelType w:val="hybridMultilevel"/>
    <w:tmpl w:val="B76E8CAC"/>
    <w:lvl w:ilvl="0" w:tplc="4B42AA9C">
      <w:start w:val="9"/>
      <w:numFmt w:val="bullet"/>
      <w:lvlText w:val="-"/>
      <w:lvlJc w:val="left"/>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5C355C3"/>
    <w:multiLevelType w:val="hybridMultilevel"/>
    <w:tmpl w:val="D6C016E2"/>
    <w:lvl w:ilvl="0" w:tplc="4B42AA9C">
      <w:start w:val="9"/>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73D0A6F"/>
    <w:multiLevelType w:val="hybridMultilevel"/>
    <w:tmpl w:val="DAE2980A"/>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CB362D"/>
    <w:multiLevelType w:val="multilevel"/>
    <w:tmpl w:val="BA9A2DEA"/>
    <w:lvl w:ilvl="0">
      <w:start w:val="1"/>
      <w:numFmt w:val="decimal"/>
      <w:pStyle w:val="Slog1"/>
      <w:lvlText w:val="%1."/>
      <w:lvlJc w:val="left"/>
      <w:pPr>
        <w:ind w:left="720" w:hanging="360"/>
      </w:pPr>
    </w:lvl>
    <w:lvl w:ilvl="1">
      <w:start w:val="1"/>
      <w:numFmt w:val="decimal"/>
      <w:pStyle w:val="Slog2"/>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 w15:restartNumberingAfterBreak="0">
    <w:nsid w:val="53E00A07"/>
    <w:multiLevelType w:val="hybridMultilevel"/>
    <w:tmpl w:val="B47697BC"/>
    <w:lvl w:ilvl="0" w:tplc="4B42AA9C">
      <w:start w:val="9"/>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41901A1"/>
    <w:multiLevelType w:val="hybridMultilevel"/>
    <w:tmpl w:val="DAE2980A"/>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BC52C41"/>
    <w:multiLevelType w:val="hybridMultilevel"/>
    <w:tmpl w:val="DAE2980A"/>
    <w:lvl w:ilvl="0" w:tplc="334E8066">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69210944">
    <w:abstractNumId w:val="3"/>
  </w:num>
  <w:num w:numId="2" w16cid:durableId="963117884">
    <w:abstractNumId w:val="6"/>
  </w:num>
  <w:num w:numId="3" w16cid:durableId="1005747706">
    <w:abstractNumId w:val="2"/>
  </w:num>
  <w:num w:numId="4" w16cid:durableId="827937593">
    <w:abstractNumId w:val="5"/>
  </w:num>
  <w:num w:numId="5" w16cid:durableId="2140605504">
    <w:abstractNumId w:val="0"/>
  </w:num>
  <w:num w:numId="6" w16cid:durableId="2081512465">
    <w:abstractNumId w:val="4"/>
  </w:num>
  <w:num w:numId="7" w16cid:durableId="1793943342">
    <w:abstractNumId w:val="1"/>
  </w:num>
  <w:num w:numId="8" w16cid:durableId="6163726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6E5"/>
    <w:rsid w:val="00050F85"/>
    <w:rsid w:val="00052B2F"/>
    <w:rsid w:val="000C6903"/>
    <w:rsid w:val="000E7625"/>
    <w:rsid w:val="00122741"/>
    <w:rsid w:val="00141967"/>
    <w:rsid w:val="00156A4B"/>
    <w:rsid w:val="0018450E"/>
    <w:rsid w:val="00185360"/>
    <w:rsid w:val="00197E36"/>
    <w:rsid w:val="001A1E41"/>
    <w:rsid w:val="001C3B24"/>
    <w:rsid w:val="00213FC4"/>
    <w:rsid w:val="002E7D8C"/>
    <w:rsid w:val="00304909"/>
    <w:rsid w:val="003865A5"/>
    <w:rsid w:val="00390C18"/>
    <w:rsid w:val="003A7B88"/>
    <w:rsid w:val="003C2A86"/>
    <w:rsid w:val="003E3258"/>
    <w:rsid w:val="003E71DB"/>
    <w:rsid w:val="003F497E"/>
    <w:rsid w:val="004370AC"/>
    <w:rsid w:val="004906BB"/>
    <w:rsid w:val="004C47C8"/>
    <w:rsid w:val="004C79A4"/>
    <w:rsid w:val="004D09DC"/>
    <w:rsid w:val="004D1497"/>
    <w:rsid w:val="005B0AEE"/>
    <w:rsid w:val="005E7B97"/>
    <w:rsid w:val="005F7D74"/>
    <w:rsid w:val="00600B20"/>
    <w:rsid w:val="00624F5A"/>
    <w:rsid w:val="00673EDE"/>
    <w:rsid w:val="00675F0F"/>
    <w:rsid w:val="00683062"/>
    <w:rsid w:val="006C649F"/>
    <w:rsid w:val="006C66E5"/>
    <w:rsid w:val="006D2240"/>
    <w:rsid w:val="006D34E1"/>
    <w:rsid w:val="006E5E1A"/>
    <w:rsid w:val="006F4991"/>
    <w:rsid w:val="00701BD3"/>
    <w:rsid w:val="00707E67"/>
    <w:rsid w:val="007159AA"/>
    <w:rsid w:val="00736F4C"/>
    <w:rsid w:val="00764079"/>
    <w:rsid w:val="00774547"/>
    <w:rsid w:val="00796C99"/>
    <w:rsid w:val="007C108B"/>
    <w:rsid w:val="00812EBC"/>
    <w:rsid w:val="008B48BE"/>
    <w:rsid w:val="008F5123"/>
    <w:rsid w:val="009227FA"/>
    <w:rsid w:val="00946CA5"/>
    <w:rsid w:val="00971424"/>
    <w:rsid w:val="00994C48"/>
    <w:rsid w:val="009C4923"/>
    <w:rsid w:val="009D7BD3"/>
    <w:rsid w:val="009E103C"/>
    <w:rsid w:val="009F69C9"/>
    <w:rsid w:val="00A00B05"/>
    <w:rsid w:val="00A01870"/>
    <w:rsid w:val="00A36FEC"/>
    <w:rsid w:val="00B0549B"/>
    <w:rsid w:val="00B22286"/>
    <w:rsid w:val="00BB3C92"/>
    <w:rsid w:val="00BF3EFF"/>
    <w:rsid w:val="00C126D0"/>
    <w:rsid w:val="00C85537"/>
    <w:rsid w:val="00CF49C0"/>
    <w:rsid w:val="00D325BC"/>
    <w:rsid w:val="00D45843"/>
    <w:rsid w:val="00D53964"/>
    <w:rsid w:val="00D62638"/>
    <w:rsid w:val="00D67FD1"/>
    <w:rsid w:val="00DF62EF"/>
    <w:rsid w:val="00E175CB"/>
    <w:rsid w:val="00E46636"/>
    <w:rsid w:val="00E5237C"/>
    <w:rsid w:val="00E75554"/>
    <w:rsid w:val="00E914D7"/>
    <w:rsid w:val="00EA0048"/>
    <w:rsid w:val="00EB292C"/>
    <w:rsid w:val="00EB53BA"/>
    <w:rsid w:val="00EC6E69"/>
    <w:rsid w:val="00ED44F3"/>
    <w:rsid w:val="00ED6460"/>
    <w:rsid w:val="00EE40C5"/>
    <w:rsid w:val="00F67BDC"/>
    <w:rsid w:val="00F806FE"/>
    <w:rsid w:val="00F824BB"/>
    <w:rsid w:val="00F967B8"/>
    <w:rsid w:val="00FB1500"/>
    <w:rsid w:val="00FF3A9F"/>
    <w:rsid w:val="00FF5A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61EB7"/>
  <w15:chartTrackingRefBased/>
  <w15:docId w15:val="{275E05A6-0593-4446-A89B-809228468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9D7B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semiHidden/>
    <w:unhideWhenUsed/>
    <w:qFormat/>
    <w:rsid w:val="009D7B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semiHidden/>
    <w:unhideWhenUsed/>
    <w:qFormat/>
    <w:rsid w:val="009D7B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Krepko">
    <w:name w:val="Strong"/>
    <w:basedOn w:val="Privzetapisavaodstavka"/>
    <w:uiPriority w:val="22"/>
    <w:qFormat/>
    <w:rsid w:val="00DF62EF"/>
    <w:rPr>
      <w:b/>
      <w:bCs/>
    </w:rPr>
  </w:style>
  <w:style w:type="character" w:styleId="Pripombasklic">
    <w:name w:val="annotation reference"/>
    <w:basedOn w:val="Privzetapisavaodstavka"/>
    <w:uiPriority w:val="99"/>
    <w:semiHidden/>
    <w:unhideWhenUsed/>
    <w:rsid w:val="00E914D7"/>
    <w:rPr>
      <w:sz w:val="16"/>
      <w:szCs w:val="16"/>
    </w:rPr>
  </w:style>
  <w:style w:type="paragraph" w:styleId="Pripombabesedilo">
    <w:name w:val="annotation text"/>
    <w:basedOn w:val="Navaden"/>
    <w:link w:val="PripombabesediloZnak"/>
    <w:uiPriority w:val="99"/>
    <w:semiHidden/>
    <w:unhideWhenUsed/>
    <w:rsid w:val="00E914D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914D7"/>
    <w:rPr>
      <w:sz w:val="20"/>
      <w:szCs w:val="20"/>
    </w:rPr>
  </w:style>
  <w:style w:type="paragraph" w:styleId="Zadevapripombe">
    <w:name w:val="annotation subject"/>
    <w:basedOn w:val="Pripombabesedilo"/>
    <w:next w:val="Pripombabesedilo"/>
    <w:link w:val="ZadevapripombeZnak"/>
    <w:uiPriority w:val="99"/>
    <w:semiHidden/>
    <w:unhideWhenUsed/>
    <w:rsid w:val="00E914D7"/>
    <w:rPr>
      <w:b/>
      <w:bCs/>
    </w:rPr>
  </w:style>
  <w:style w:type="character" w:customStyle="1" w:styleId="ZadevapripombeZnak">
    <w:name w:val="Zadeva pripombe Znak"/>
    <w:basedOn w:val="PripombabesediloZnak"/>
    <w:link w:val="Zadevapripombe"/>
    <w:uiPriority w:val="99"/>
    <w:semiHidden/>
    <w:rsid w:val="00E914D7"/>
    <w:rPr>
      <w:b/>
      <w:bCs/>
      <w:sz w:val="20"/>
      <w:szCs w:val="20"/>
    </w:rPr>
  </w:style>
  <w:style w:type="table" w:styleId="Tabelamrea">
    <w:name w:val="Table Grid"/>
    <w:basedOn w:val="Navadnatabela"/>
    <w:uiPriority w:val="39"/>
    <w:rsid w:val="00EA0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971424"/>
    <w:pPr>
      <w:ind w:left="720"/>
      <w:contextualSpacing/>
    </w:pPr>
  </w:style>
  <w:style w:type="paragraph" w:styleId="Glava">
    <w:name w:val="header"/>
    <w:basedOn w:val="Navaden"/>
    <w:link w:val="GlavaZnak"/>
    <w:uiPriority w:val="99"/>
    <w:unhideWhenUsed/>
    <w:rsid w:val="00600B20"/>
    <w:pPr>
      <w:tabs>
        <w:tab w:val="center" w:pos="4536"/>
        <w:tab w:val="right" w:pos="9072"/>
      </w:tabs>
      <w:spacing w:after="0" w:line="240" w:lineRule="auto"/>
    </w:pPr>
  </w:style>
  <w:style w:type="character" w:customStyle="1" w:styleId="GlavaZnak">
    <w:name w:val="Glava Znak"/>
    <w:basedOn w:val="Privzetapisavaodstavka"/>
    <w:link w:val="Glava"/>
    <w:uiPriority w:val="99"/>
    <w:rsid w:val="00600B20"/>
  </w:style>
  <w:style w:type="paragraph" w:styleId="Noga">
    <w:name w:val="footer"/>
    <w:basedOn w:val="Navaden"/>
    <w:link w:val="NogaZnak"/>
    <w:uiPriority w:val="99"/>
    <w:unhideWhenUsed/>
    <w:rsid w:val="00600B20"/>
    <w:pPr>
      <w:tabs>
        <w:tab w:val="center" w:pos="4536"/>
        <w:tab w:val="right" w:pos="9072"/>
      </w:tabs>
      <w:spacing w:after="0" w:line="240" w:lineRule="auto"/>
    </w:pPr>
  </w:style>
  <w:style w:type="character" w:customStyle="1" w:styleId="NogaZnak">
    <w:name w:val="Noga Znak"/>
    <w:basedOn w:val="Privzetapisavaodstavka"/>
    <w:link w:val="Noga"/>
    <w:uiPriority w:val="99"/>
    <w:rsid w:val="00600B20"/>
  </w:style>
  <w:style w:type="character" w:customStyle="1" w:styleId="Naslov1Znak">
    <w:name w:val="Naslov 1 Znak"/>
    <w:basedOn w:val="Privzetapisavaodstavka"/>
    <w:link w:val="Naslov1"/>
    <w:uiPriority w:val="9"/>
    <w:rsid w:val="009D7BD3"/>
    <w:rPr>
      <w:rFonts w:asciiTheme="majorHAnsi" w:eastAsiaTheme="majorEastAsia" w:hAnsiTheme="majorHAnsi" w:cstheme="majorBidi"/>
      <w:color w:val="2F5496" w:themeColor="accent1" w:themeShade="BF"/>
      <w:sz w:val="32"/>
      <w:szCs w:val="32"/>
    </w:rPr>
  </w:style>
  <w:style w:type="paragraph" w:styleId="NaslovTOC">
    <w:name w:val="TOC Heading"/>
    <w:basedOn w:val="Naslov1"/>
    <w:next w:val="Navaden"/>
    <w:uiPriority w:val="39"/>
    <w:unhideWhenUsed/>
    <w:qFormat/>
    <w:rsid w:val="009D7BD3"/>
    <w:pPr>
      <w:outlineLvl w:val="9"/>
    </w:pPr>
    <w:rPr>
      <w:lang w:eastAsia="sl-SI"/>
    </w:rPr>
  </w:style>
  <w:style w:type="paragraph" w:customStyle="1" w:styleId="Slog1">
    <w:name w:val="Slog1"/>
    <w:basedOn w:val="Odstavekseznama"/>
    <w:link w:val="Slog1Znak"/>
    <w:qFormat/>
    <w:rsid w:val="009D7BD3"/>
    <w:pPr>
      <w:numPr>
        <w:numId w:val="1"/>
      </w:numPr>
      <w:ind w:left="426" w:hanging="426"/>
      <w:jc w:val="both"/>
    </w:pPr>
    <w:rPr>
      <w:rFonts w:ascii="Arial" w:hAnsi="Arial" w:cs="Arial"/>
      <w:b/>
      <w:bCs/>
      <w:sz w:val="24"/>
      <w:szCs w:val="24"/>
    </w:rPr>
  </w:style>
  <w:style w:type="paragraph" w:customStyle="1" w:styleId="Slog2">
    <w:name w:val="Slog2"/>
    <w:basedOn w:val="Odstavekseznama"/>
    <w:link w:val="Slog2Znak"/>
    <w:qFormat/>
    <w:rsid w:val="009D7BD3"/>
    <w:pPr>
      <w:numPr>
        <w:ilvl w:val="1"/>
        <w:numId w:val="1"/>
      </w:numPr>
      <w:ind w:left="851" w:hanging="567"/>
      <w:jc w:val="both"/>
    </w:pPr>
    <w:rPr>
      <w:rFonts w:ascii="Arial" w:hAnsi="Arial" w:cs="Arial"/>
      <w:b/>
      <w:bCs/>
      <w:sz w:val="24"/>
      <w:szCs w:val="24"/>
    </w:rPr>
  </w:style>
  <w:style w:type="character" w:customStyle="1" w:styleId="OdstavekseznamaZnak">
    <w:name w:val="Odstavek seznama Znak"/>
    <w:basedOn w:val="Privzetapisavaodstavka"/>
    <w:link w:val="Odstavekseznama"/>
    <w:uiPriority w:val="34"/>
    <w:rsid w:val="009D7BD3"/>
  </w:style>
  <w:style w:type="character" w:customStyle="1" w:styleId="Slog1Znak">
    <w:name w:val="Slog1 Znak"/>
    <w:basedOn w:val="OdstavekseznamaZnak"/>
    <w:link w:val="Slog1"/>
    <w:rsid w:val="009D7BD3"/>
    <w:rPr>
      <w:rFonts w:ascii="Arial" w:hAnsi="Arial" w:cs="Arial"/>
      <w:b/>
      <w:bCs/>
      <w:sz w:val="24"/>
      <w:szCs w:val="24"/>
    </w:rPr>
  </w:style>
  <w:style w:type="character" w:customStyle="1" w:styleId="Naslov2Znak">
    <w:name w:val="Naslov 2 Znak"/>
    <w:basedOn w:val="Privzetapisavaodstavka"/>
    <w:link w:val="Naslov2"/>
    <w:uiPriority w:val="9"/>
    <w:semiHidden/>
    <w:rsid w:val="009D7BD3"/>
    <w:rPr>
      <w:rFonts w:asciiTheme="majorHAnsi" w:eastAsiaTheme="majorEastAsia" w:hAnsiTheme="majorHAnsi" w:cstheme="majorBidi"/>
      <w:color w:val="2F5496" w:themeColor="accent1" w:themeShade="BF"/>
      <w:sz w:val="26"/>
      <w:szCs w:val="26"/>
    </w:rPr>
  </w:style>
  <w:style w:type="character" w:customStyle="1" w:styleId="Slog2Znak">
    <w:name w:val="Slog2 Znak"/>
    <w:basedOn w:val="OdstavekseznamaZnak"/>
    <w:link w:val="Slog2"/>
    <w:rsid w:val="009D7BD3"/>
    <w:rPr>
      <w:rFonts w:ascii="Arial" w:hAnsi="Arial" w:cs="Arial"/>
      <w:b/>
      <w:bCs/>
      <w:sz w:val="24"/>
      <w:szCs w:val="24"/>
    </w:rPr>
  </w:style>
  <w:style w:type="character" w:customStyle="1" w:styleId="Naslov3Znak">
    <w:name w:val="Naslov 3 Znak"/>
    <w:basedOn w:val="Privzetapisavaodstavka"/>
    <w:link w:val="Naslov3"/>
    <w:uiPriority w:val="9"/>
    <w:semiHidden/>
    <w:rsid w:val="009D7BD3"/>
    <w:rPr>
      <w:rFonts w:asciiTheme="majorHAnsi" w:eastAsiaTheme="majorEastAsia" w:hAnsiTheme="majorHAnsi" w:cstheme="majorBidi"/>
      <w:color w:val="1F3763" w:themeColor="accent1" w:themeShade="7F"/>
      <w:sz w:val="24"/>
      <w:szCs w:val="24"/>
    </w:rPr>
  </w:style>
  <w:style w:type="paragraph" w:styleId="Kazalovsebine1">
    <w:name w:val="toc 1"/>
    <w:basedOn w:val="Navaden"/>
    <w:next w:val="Navaden"/>
    <w:autoRedefine/>
    <w:uiPriority w:val="39"/>
    <w:unhideWhenUsed/>
    <w:rsid w:val="009D7BD3"/>
    <w:pPr>
      <w:spacing w:after="100"/>
    </w:pPr>
  </w:style>
  <w:style w:type="paragraph" w:styleId="Kazalovsebine2">
    <w:name w:val="toc 2"/>
    <w:basedOn w:val="Navaden"/>
    <w:next w:val="Navaden"/>
    <w:autoRedefine/>
    <w:uiPriority w:val="39"/>
    <w:unhideWhenUsed/>
    <w:rsid w:val="009D7BD3"/>
    <w:pPr>
      <w:spacing w:after="100"/>
      <w:ind w:left="220"/>
    </w:pPr>
  </w:style>
  <w:style w:type="character" w:styleId="Hiperpovezava">
    <w:name w:val="Hyperlink"/>
    <w:basedOn w:val="Privzetapisavaodstavka"/>
    <w:uiPriority w:val="99"/>
    <w:unhideWhenUsed/>
    <w:rsid w:val="009D7B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846473B-39AE-4D83-B875-96940B080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2220</Words>
  <Characters>12655</Characters>
  <Application>Microsoft Office Word</Application>
  <DocSecurity>0</DocSecurity>
  <Lines>105</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Balantič</dc:creator>
  <cp:keywords/>
  <dc:description/>
  <cp:lastModifiedBy>Irena Balantič</cp:lastModifiedBy>
  <cp:revision>2</cp:revision>
  <cp:lastPrinted>2022-08-19T12:40:00Z</cp:lastPrinted>
  <dcterms:created xsi:type="dcterms:W3CDTF">2022-09-01T11:00:00Z</dcterms:created>
  <dcterms:modified xsi:type="dcterms:W3CDTF">2022-09-01T11:00:00Z</dcterms:modified>
</cp:coreProperties>
</file>