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22" w:rsidRPr="003E0322" w:rsidRDefault="003E0322" w:rsidP="00FE243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10. člena </w:t>
      </w:r>
      <w:bookmarkStart w:id="0" w:name="_Hlk96595352"/>
      <w:r w:rsidRPr="003E0322">
        <w:rPr>
          <w:rFonts w:ascii="Arial" w:eastAsia="Times New Roman" w:hAnsi="Arial" w:cs="Times New Roman"/>
          <w:lang w:eastAsia="sl-SI"/>
        </w:rPr>
        <w:t xml:space="preserve">Odloka o ustanovitvi javnega zavoda GO! 2025 - Evropska prestolnica kulture, Nova Gorica </w:t>
      </w:r>
      <w:r w:rsidRPr="003E0322">
        <w:rPr>
          <w:rFonts w:ascii="Arial" w:eastAsia="Times New Roman" w:hAnsi="Arial" w:cs="Arial"/>
          <w:shd w:val="clear" w:color="auto" w:fill="FFFFFF"/>
          <w:lang w:eastAsia="sl-SI"/>
        </w:rPr>
        <w:t>(Uradni list RS, št. 167/21 in 89/22)</w:t>
      </w:r>
      <w:bookmarkEnd w:id="0"/>
      <w:r w:rsidRPr="003E0322">
        <w:rPr>
          <w:rFonts w:ascii="Arial" w:eastAsia="Times New Roman" w:hAnsi="Arial" w:cs="Times New Roman"/>
          <w:lang w:eastAsia="sl-SI"/>
        </w:rPr>
        <w:t xml:space="preserve"> in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</w:t>
      </w:r>
      <w:r w:rsidR="00F26442">
        <w:rPr>
          <w:rFonts w:ascii="Arial" w:eastAsia="Times New Roman" w:hAnsi="Arial" w:cs="Times New Roman"/>
          <w:szCs w:val="24"/>
          <w:lang w:eastAsia="sl-SI"/>
        </w:rPr>
        <w:t>13. oktobra 2022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sprejel </w:t>
      </w:r>
    </w:p>
    <w:p w:rsidR="003E0322" w:rsidRPr="003E0322" w:rsidRDefault="003E0322" w:rsidP="00FE2430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:rsidR="003E0322" w:rsidRPr="003E0322" w:rsidRDefault="003E0322" w:rsidP="00FE2430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E0322" w:rsidRPr="00FE2430" w:rsidRDefault="00FE2430" w:rsidP="00FE243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FE2430">
        <w:rPr>
          <w:rFonts w:ascii="Arial" w:eastAsia="Times New Roman" w:hAnsi="Arial" w:cs="Arial"/>
          <w:lang w:eastAsia="sl-SI"/>
        </w:rPr>
        <w:t>1.</w:t>
      </w:r>
    </w:p>
    <w:p w:rsid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FE2430" w:rsidRPr="003E0322" w:rsidRDefault="00FE2430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FE2430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 daje soglasje:</w:t>
      </w:r>
      <w:r w:rsidR="00FE2430">
        <w:rPr>
          <w:rFonts w:ascii="Arial" w:eastAsia="Times New Roman" w:hAnsi="Arial" w:cs="Arial"/>
          <w:lang w:eastAsia="sl-SI"/>
        </w:rPr>
        <w:t xml:space="preserve"> </w:t>
      </w:r>
    </w:p>
    <w:p w:rsidR="00FE2430" w:rsidRPr="00FE2430" w:rsidRDefault="003E0322" w:rsidP="00FE243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2430">
        <w:rPr>
          <w:rFonts w:ascii="Arial" w:eastAsia="Times New Roman" w:hAnsi="Arial" w:cs="Arial"/>
          <w:lang w:eastAsia="sl-SI"/>
        </w:rPr>
        <w:t xml:space="preserve">k Pravilniku o dopolnitvi Pravilnika o notranji organizaciji dela in sistemizaciji delovnih mest </w:t>
      </w:r>
      <w:bookmarkStart w:id="1" w:name="_Hlk96595133"/>
      <w:bookmarkStart w:id="2" w:name="_Hlk96594965"/>
      <w:r w:rsidRPr="00FE2430">
        <w:rPr>
          <w:rFonts w:ascii="Arial" w:eastAsia="Times New Roman" w:hAnsi="Arial" w:cs="Arial"/>
          <w:lang w:eastAsia="sl-SI"/>
        </w:rPr>
        <w:t>Javnega zavoda GO! 2025 – Evropska prestolnica kulture</w:t>
      </w:r>
      <w:bookmarkEnd w:id="1"/>
      <w:r w:rsidRPr="00FE2430">
        <w:rPr>
          <w:rFonts w:ascii="Arial" w:eastAsia="Times New Roman" w:hAnsi="Arial" w:cs="Arial"/>
          <w:lang w:eastAsia="sl-SI"/>
        </w:rPr>
        <w:t>, Nova Gorica</w:t>
      </w:r>
      <w:bookmarkEnd w:id="2"/>
      <w:r w:rsidR="0089734B" w:rsidRPr="00FE2430">
        <w:rPr>
          <w:rFonts w:ascii="Arial" w:eastAsia="Times New Roman" w:hAnsi="Arial" w:cs="Arial"/>
          <w:lang w:eastAsia="sl-SI"/>
        </w:rPr>
        <w:t>, z dne 26. 9. 2022</w:t>
      </w:r>
      <w:r w:rsidRPr="00FE2430">
        <w:rPr>
          <w:rFonts w:ascii="Arial" w:eastAsia="Times New Roman" w:hAnsi="Arial" w:cs="Arial"/>
          <w:lang w:eastAsia="sl-SI"/>
        </w:rPr>
        <w:t xml:space="preserve"> in</w:t>
      </w:r>
      <w:r w:rsidR="00FE2430" w:rsidRPr="00FE2430">
        <w:rPr>
          <w:rFonts w:ascii="Arial" w:eastAsia="Times New Roman" w:hAnsi="Arial" w:cs="Arial"/>
          <w:lang w:eastAsia="sl-SI"/>
        </w:rPr>
        <w:t xml:space="preserve"> </w:t>
      </w:r>
    </w:p>
    <w:p w:rsidR="003E0322" w:rsidRPr="00FE2430" w:rsidRDefault="003E0322" w:rsidP="00FE243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2430">
        <w:rPr>
          <w:rFonts w:ascii="Arial" w:eastAsia="Times New Roman" w:hAnsi="Arial" w:cs="Arial"/>
          <w:lang w:eastAsia="sl-SI"/>
        </w:rPr>
        <w:t>k Organizacijski shemi in Kadrovskemu načrtu za leto 2022 – 2. dopolnitev</w:t>
      </w:r>
      <w:r w:rsidR="0089734B" w:rsidRPr="00FE2430">
        <w:rPr>
          <w:rFonts w:ascii="Arial" w:eastAsia="Times New Roman" w:hAnsi="Arial" w:cs="Arial"/>
          <w:lang w:eastAsia="sl-SI"/>
        </w:rPr>
        <w:t>, z dne 26. 9. 2022</w:t>
      </w:r>
      <w:r w:rsidRPr="00FE2430">
        <w:rPr>
          <w:rFonts w:ascii="Arial" w:eastAsia="Times New Roman" w:hAnsi="Arial" w:cs="Arial"/>
          <w:lang w:eastAsia="sl-SI"/>
        </w:rPr>
        <w:t>.</w:t>
      </w: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2.</w:t>
      </w: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  <w:r w:rsidR="00AA222F">
        <w:rPr>
          <w:rFonts w:ascii="Arial" w:eastAsia="Times New Roman" w:hAnsi="Arial" w:cs="Times New Roman"/>
          <w:szCs w:val="24"/>
          <w:lang w:eastAsia="sl-SI"/>
        </w:rPr>
        <w:t>-111</w:t>
      </w:r>
      <w:bookmarkStart w:id="3" w:name="_GoBack"/>
      <w:bookmarkEnd w:id="3"/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Nova Gorica,</w:t>
      </w:r>
      <w:r w:rsidR="00F26442">
        <w:rPr>
          <w:rFonts w:ascii="Arial" w:eastAsia="Times New Roman" w:hAnsi="Arial" w:cs="Times New Roman"/>
          <w:szCs w:val="24"/>
          <w:lang w:eastAsia="sl-SI"/>
        </w:rPr>
        <w:t xml:space="preserve"> 13. oktobra 2022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                                         </w:t>
      </w:r>
      <w:r w:rsidR="00F26442">
        <w:rPr>
          <w:rFonts w:ascii="Arial" w:eastAsia="Times New Roman" w:hAnsi="Arial" w:cs="Times New Roman"/>
          <w:szCs w:val="24"/>
          <w:lang w:eastAsia="sl-SI"/>
        </w:rPr>
        <w:t xml:space="preserve">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>dr. Klemen Miklavič</w:t>
      </w: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FE2430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F26442">
        <w:rPr>
          <w:rFonts w:ascii="Arial" w:eastAsia="Times New Roman" w:hAnsi="Arial" w:cs="Arial"/>
          <w:bCs/>
          <w:szCs w:val="24"/>
          <w:lang w:eastAsia="sl-SI"/>
        </w:rPr>
        <w:t xml:space="preserve">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>ŽUPAN</w:t>
      </w: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</w:t>
      </w:r>
    </w:p>
    <w:sectPr w:rsidR="003E0322" w:rsidRPr="003E0322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CA2" w:rsidRDefault="001A5CA2">
      <w:pPr>
        <w:spacing w:after="0" w:line="240" w:lineRule="auto"/>
      </w:pPr>
      <w:r>
        <w:separator/>
      </w:r>
    </w:p>
  </w:endnote>
  <w:endnote w:type="continuationSeparator" w:id="0">
    <w:p w:rsidR="001A5CA2" w:rsidRDefault="001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CA2" w:rsidRDefault="001A5CA2">
      <w:pPr>
        <w:spacing w:after="0" w:line="240" w:lineRule="auto"/>
      </w:pPr>
      <w:r>
        <w:separator/>
      </w:r>
    </w:p>
  </w:footnote>
  <w:footnote w:type="continuationSeparator" w:id="0">
    <w:p w:rsidR="001A5CA2" w:rsidRDefault="001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5B65"/>
    <w:multiLevelType w:val="hybridMultilevel"/>
    <w:tmpl w:val="66C62B9E"/>
    <w:lvl w:ilvl="0" w:tplc="19CAA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CC0F05"/>
    <w:multiLevelType w:val="hybridMultilevel"/>
    <w:tmpl w:val="D4CC2E60"/>
    <w:lvl w:ilvl="0" w:tplc="AF1C42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1A5CA2"/>
    <w:rsid w:val="001E0C8A"/>
    <w:rsid w:val="003D6E7A"/>
    <w:rsid w:val="003E0322"/>
    <w:rsid w:val="0080281D"/>
    <w:rsid w:val="0089734B"/>
    <w:rsid w:val="009359A1"/>
    <w:rsid w:val="00970673"/>
    <w:rsid w:val="00AA222F"/>
    <w:rsid w:val="00B4257C"/>
    <w:rsid w:val="00D24058"/>
    <w:rsid w:val="00F26442"/>
    <w:rsid w:val="00FC09AC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A054A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E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8</cp:revision>
  <cp:lastPrinted>2022-10-17T14:41:00Z</cp:lastPrinted>
  <dcterms:created xsi:type="dcterms:W3CDTF">2022-09-29T12:40:00Z</dcterms:created>
  <dcterms:modified xsi:type="dcterms:W3CDTF">2022-10-17T14:41:00Z</dcterms:modified>
</cp:coreProperties>
</file>