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27705" cy="122555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3227705" cy="1225550"/>
                        </a:xfrm>
                        <a:prstGeom prst="rect"/>
                        <a:solidFill>
                          <a:srgbClr val="D4EF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254.15000000000001pt;height:96.5pt;z-index:-251658240;mso-position-horizontal-relative:page;mso-position-vertical-relative:page;z-index:-251658752" fillcolor="#D4EFFB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rStyle w:val="CharStyle3"/>
        </w:rPr>
        <w:t>Obveščamo vas, da je Komisija za mandatna vprašanja, volitve in imenovanja Mestnega sveta Mestne občine Nova Gorica objavila javni razpis za delovno mesto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</w:rPr>
        <w:t>direktorja javnega zavoda GO!2025 -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</w:rPr>
        <w:t>Evropska prestolnica kulture, Nova Gorica (m/ž).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3"/>
        </w:rPr>
        <w:t xml:space="preserve">Informacije v zvezi z razpisom dobite na spletni strani </w:t>
      </w:r>
      <w:r>
        <w:fldChar w:fldCharType="begin"/>
      </w:r>
      <w:r>
        <w:rPr/>
        <w:instrText> HYPERLINK "http://www.nova-gorica.si" </w:instrText>
      </w:r>
      <w:r>
        <w:fldChar w:fldCharType="separate"/>
      </w:r>
      <w:r>
        <w:rPr>
          <w:rStyle w:val="CharStyle3"/>
        </w:rPr>
        <w:t>www.nova-gorica.si</w:t>
      </w:r>
      <w:r>
        <w:fldChar w:fldCharType="end"/>
      </w:r>
      <w:r>
        <w:rPr>
          <w:rStyle w:val="CharStyle3"/>
        </w:rPr>
        <w:t>.</w:t>
      </w:r>
    </w:p>
    <w:sectPr>
      <w:footnotePr>
        <w:pos w:val="pageBottom"/>
        <w:numFmt w:val="decimal"/>
        <w:numRestart w:val="continuous"/>
      </w:footnotePr>
      <w:pgSz w:w="5083" w:h="1930" w:orient="landscape"/>
      <w:pgMar w:top="202" w:right="211" w:bottom="7" w:left="216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CharStyle5">
    <w:name w:val="Body text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037-MONG.indd</dc:title>
  <dc:subject/>
  <dc:creator/>
  <cp:keywords/>
</cp:coreProperties>
</file>