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0.1  Naslovna stran</w:t>
      </w:r>
    </w:p>
    <w:tbl>
      <w:tblPr>
        <w:tblW w:w="8902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1"/>
        <w:gridCol w:w="4820"/>
      </w:tblGrid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Številčna oznaka načrta in vrsta načrta:</w:t>
              <w:tab/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  – VODILNA MAPA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Investitor:</w:t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>Mestna občina Nova Gorica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>Trg Edvarda Kardelja 1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>5000 Nova Gorica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Objekt:</w:t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DOM KRAJEVNE SKUPNOSTI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OSEK - VITOVLJE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Vrsta projektne dokumentacije:</w:t>
              <w:tab/>
              <w:tab/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PGD </w:t>
            </w:r>
            <w:r>
              <w:rPr>
                <w:rFonts w:ascii="Arial Narrow" w:hAnsi="Arial Narrow"/>
                <w:sz w:val="24"/>
                <w:szCs w:val="24"/>
              </w:rPr>
              <w:t>(Projekt za pridobitev gradbenega dovoljenja)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gradnjo: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>NOVA GRADNJA</w:t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Projektant:</w:t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MATERIA d.o.o. 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Trg Marka Plenčiča 11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5250 Solkan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Simon Kerševan, prokurist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Odgovorni vodja projekta</w:t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Domen Mozetič, univ. dipl. inž. arh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ZAPS 1489 A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Številka projekta</w:t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109</w:t>
            </w:r>
          </w:p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Kraj in datum izdelave</w:t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Solkan, april 2017</w:t>
            </w:r>
          </w:p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40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Številka izvoda</w:t>
            </w:r>
          </w:p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48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bookmarkStart w:id="0" w:name="OLE_LINK3"/>
            <w:bookmarkStart w:id="1" w:name="OLE_LINK4"/>
            <w:bookmarkEnd w:id="0"/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1         2        3        4        5        6        7        8        A  </w:t>
            </w:r>
          </w:p>
        </w:tc>
      </w:tr>
    </w:tbl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pBdr>
          <w:bottom w:val="single" w:sz="4" w:space="1" w:color="00000A"/>
        </w:pBdr>
        <w:spacing w:lineRule="auto" w:line="360" w:before="0" w:after="0"/>
        <w:jc w:val="right"/>
        <w:rPr>
          <w:rFonts w:ascii="Arial Narrow" w:hAnsi="Arial Narrow"/>
          <w:sz w:val="24"/>
        </w:rPr>
      </w:pPr>
      <w:r>
        <w:rPr>
          <w:rFonts w:cs="Arial" w:ascii="Arial Narrow" w:hAnsi="Arial Narrow"/>
          <w:b/>
          <w:sz w:val="28"/>
          <w:szCs w:val="24"/>
        </w:rPr>
        <w:t xml:space="preserve">                     </w:t>
      </w:r>
      <w:r>
        <w:rPr>
          <w:rFonts w:cs="Arial" w:ascii="Arial Narrow" w:hAnsi="Arial Narrow"/>
          <w:b/>
          <w:sz w:val="28"/>
          <w:szCs w:val="24"/>
        </w:rPr>
        <w:t>0.2  Kazalo vsebine vodilne mape</w:t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Naslovna stran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Kazalo vsebine vodilne mape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Kazalo vsebine projekta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Splošni podatki o objektu in soglasjih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Podatki o izdelovalcih projekta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Izjava odgovornega vodje projekta za pridobitev gradbenega dovoljenja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dstrike/>
          <w:sz w:val="24"/>
          <w:szCs w:val="24"/>
        </w:rPr>
      </w:pPr>
      <w:r>
        <w:rPr>
          <w:rFonts w:ascii="Arial Narrow" w:hAnsi="Arial Narrow"/>
          <w:dstrike/>
          <w:sz w:val="24"/>
          <w:szCs w:val="24"/>
        </w:rPr>
        <w:t xml:space="preserve">    </w:t>
      </w:r>
      <w:r>
        <w:rPr>
          <w:rFonts w:ascii="Arial Narrow" w:hAnsi="Arial Narrow"/>
          <w:dstrike/>
          <w:sz w:val="24"/>
          <w:szCs w:val="24"/>
        </w:rPr>
        <w:t>Povzetek revizijskega poročila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Lokacijski podatki</w:t>
      </w:r>
    </w:p>
    <w:p>
      <w:pPr>
        <w:pStyle w:val="NoSpacing"/>
        <w:numPr>
          <w:ilvl w:val="1"/>
          <w:numId w:val="1"/>
        </w:numPr>
        <w:spacing w:lineRule="auto" w:line="360"/>
        <w:ind w:left="709" w:hanging="709"/>
        <w:rPr>
          <w:rFonts w:ascii="Arial Narrow" w:hAnsi="Arial Narrow"/>
          <w:dstrike/>
          <w:sz w:val="24"/>
          <w:szCs w:val="24"/>
        </w:rPr>
      </w:pPr>
      <w:r>
        <w:rPr>
          <w:rFonts w:ascii="Arial Narrow" w:hAnsi="Arial Narrow"/>
          <w:dstrike/>
          <w:sz w:val="24"/>
          <w:szCs w:val="24"/>
        </w:rPr>
        <w:t xml:space="preserve">    </w:t>
      </w:r>
      <w:r>
        <w:rPr>
          <w:rFonts w:ascii="Arial Narrow" w:hAnsi="Arial Narrow"/>
          <w:dstrike/>
          <w:sz w:val="24"/>
          <w:szCs w:val="24"/>
        </w:rPr>
        <w:t>Zbirno projektno poročilo</w:t>
      </w:r>
    </w:p>
    <w:p>
      <w:pPr>
        <w:pStyle w:val="NoSpacing"/>
        <w:numPr>
          <w:ilvl w:val="1"/>
          <w:numId w:val="1"/>
        </w:numPr>
        <w:spacing w:lineRule="auto" w:line="360"/>
        <w:ind w:left="851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Izkazi</w:t>
      </w:r>
    </w:p>
    <w:p>
      <w:pPr>
        <w:pStyle w:val="NoSpacing"/>
        <w:numPr>
          <w:ilvl w:val="1"/>
          <w:numId w:val="1"/>
        </w:numPr>
        <w:spacing w:lineRule="auto" w:line="360"/>
        <w:ind w:left="851" w:hanging="8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Kopije pridobljenih soglasij ter soglasij za priključitev</w:t>
      </w:r>
    </w:p>
    <w:p>
      <w:pPr>
        <w:pStyle w:val="NoSpacing"/>
        <w:numPr>
          <w:ilvl w:val="1"/>
          <w:numId w:val="1"/>
        </w:numPr>
        <w:spacing w:lineRule="auto" w:line="360"/>
        <w:ind w:left="851" w:hanging="851"/>
        <w:rPr>
          <w:rFonts w:ascii="Arial Narrow" w:hAnsi="Arial Narrow"/>
          <w:dstrike/>
          <w:sz w:val="24"/>
          <w:szCs w:val="24"/>
        </w:rPr>
      </w:pPr>
      <w:r>
        <w:rPr>
          <w:rFonts w:ascii="Arial Narrow" w:hAnsi="Arial Narrow"/>
          <w:dstrike/>
          <w:sz w:val="24"/>
          <w:szCs w:val="24"/>
        </w:rPr>
        <w:t xml:space="preserve">  </w:t>
      </w:r>
      <w:r>
        <w:rPr>
          <w:rFonts w:ascii="Arial Narrow" w:hAnsi="Arial Narrow"/>
          <w:dstrike/>
          <w:sz w:val="24"/>
          <w:szCs w:val="24"/>
        </w:rPr>
        <w:t>Izjava odgovornega vodje projekta izvedenih del in odgovornega nadzornika</w:t>
      </w:r>
    </w:p>
    <w:p>
      <w:pPr>
        <w:pStyle w:val="NoSpacing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0.3  Kazalo vsebine projekta</w:t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W w:w="8789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3"/>
        <w:gridCol w:w="6039"/>
        <w:gridCol w:w="1757"/>
      </w:tblGrid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VODILNA MAPA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št. 109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NAČRT ARHITEKTURE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cs="Arial" w:ascii="Arial Narrow" w:hAnsi="Arial Narrow"/>
                <w:sz w:val="24"/>
                <w:szCs w:val="24"/>
              </w:rPr>
              <w:t>št. 109-A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NAČRT GRADBENIH KONSTRUKCIJ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cs="Arial" w:ascii="Arial Narrow" w:hAnsi="Arial Narrow"/>
                <w:sz w:val="24"/>
                <w:szCs w:val="24"/>
              </w:rPr>
              <w:t>št. 71-2017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NAČRT ELEKTRIČNIH INSTALACIJ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št. </w:t>
            </w:r>
            <w:bookmarkStart w:id="2" w:name="__DdeLink__831_1650454476"/>
            <w:bookmarkEnd w:id="2"/>
            <w:r>
              <w:rPr>
                <w:rFonts w:cs="Arial" w:ascii="Arial Narrow" w:hAnsi="Arial Narrow"/>
                <w:sz w:val="24"/>
                <w:szCs w:val="24"/>
              </w:rPr>
              <w:t>11/2017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NAČRT STROJNIH INSTALACIJ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/>
            </w:pPr>
            <w:r>
              <w:rPr>
                <w:rFonts w:cs="Arial" w:ascii="Arial Narrow" w:hAnsi="Arial Narrow"/>
                <w:sz w:val="24"/>
                <w:szCs w:val="24"/>
              </w:rPr>
              <w:t>št. 109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/>
            </w:pPr>
            <w:r>
              <w:rPr>
                <w:rFonts w:ascii="Arial Narrow" w:hAnsi="Arial Narrow"/>
                <w:sz w:val="24"/>
                <w:szCs w:val="24"/>
              </w:rPr>
              <w:t>ELABORAT – GEODETSKI NAČRT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št. 029/2015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/>
            </w:pPr>
            <w:r>
              <w:rPr>
                <w:rFonts w:ascii="Arial Narrow" w:hAnsi="Arial Narrow"/>
                <w:sz w:val="24"/>
                <w:szCs w:val="24"/>
              </w:rPr>
              <w:t>ELABORAT – POŽARNA ŠTUDIJA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št. 2017/16-ŠPV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/>
            </w:pPr>
            <w:r>
              <w:rPr>
                <w:rFonts w:ascii="Arial Narrow" w:hAnsi="Arial Narrow"/>
                <w:sz w:val="24"/>
                <w:szCs w:val="24"/>
              </w:rPr>
              <w:t>ELABORAT – IZKAZ ZAŠČITE PRED HRUPOM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št. 0000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6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ELABORAT GRADBENE FIZIKE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št. 0000</w:t>
            </w:r>
          </w:p>
        </w:tc>
      </w:tr>
    </w:tbl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  <w:r>
        <w:br w:type="page"/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0.4  Splošni podatki o objektu in soglasjih</w:t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W w:w="9003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73"/>
        <w:gridCol w:w="9"/>
        <w:gridCol w:w="1920"/>
        <w:gridCol w:w="426"/>
        <w:gridCol w:w="4075"/>
      </w:tblGrid>
      <w:tr>
        <w:trPr>
          <w:trHeight w:val="540" w:hRule="atLeast"/>
        </w:trPr>
        <w:tc>
          <w:tcPr>
            <w:tcW w:w="2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zahtevnost objekta</w:t>
            </w:r>
          </w:p>
        </w:tc>
        <w:tc>
          <w:tcPr>
            <w:tcW w:w="6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manj zahteven objekt</w:t>
            </w:r>
          </w:p>
        </w:tc>
      </w:tr>
      <w:tr>
        <w:trPr>
          <w:trHeight w:val="691" w:hRule="atLeast"/>
        </w:trPr>
        <w:tc>
          <w:tcPr>
            <w:tcW w:w="2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klasifikacija celotnega objekta </w:t>
            </w:r>
          </w:p>
        </w:tc>
        <w:tc>
          <w:tcPr>
            <w:tcW w:w="6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NimbusSanDEE-Regu" w:ascii="Arial Narrow" w:hAnsi="Arial Narrow"/>
                <w:b/>
                <w:color w:val="231F20"/>
                <w:sz w:val="24"/>
                <w:szCs w:val="24"/>
                <w:lang w:eastAsia="sl-SI"/>
              </w:rPr>
              <w:t>122</w:t>
            </w:r>
            <w:r>
              <w:rPr>
                <w:rFonts w:cs="NimbusSanDEE-Regu" w:ascii="Arial Narrow" w:hAnsi="Arial Narrow"/>
                <w:color w:val="231F20"/>
                <w:sz w:val="24"/>
                <w:szCs w:val="24"/>
                <w:lang w:eastAsia="sl-SI"/>
              </w:rPr>
              <w:t xml:space="preserve"> Poslovne in upravne stavbe</w:t>
            </w:r>
          </w:p>
          <w:p>
            <w:pPr>
              <w:pStyle w:val="NoSpacing"/>
              <w:rPr>
                <w:rFonts w:ascii="Arial Narrow" w:hAnsi="Arial Narrow" w:cs="Arial,Bold"/>
                <w:bCs/>
                <w:sz w:val="24"/>
                <w:szCs w:val="24"/>
              </w:rPr>
            </w:pPr>
            <w:r>
              <w:rPr>
                <w:rFonts w:cs="NimbusSanDEE-Regu" w:ascii="Arial Narrow" w:hAnsi="Arial Narrow"/>
                <w:b/>
                <w:bCs/>
                <w:color w:val="231F20"/>
                <w:sz w:val="24"/>
                <w:szCs w:val="24"/>
                <w:lang w:eastAsia="sl-SI"/>
              </w:rPr>
              <w:t>126</w:t>
            </w:r>
            <w:r>
              <w:rPr>
                <w:rFonts w:cs="NimbusSanDEE-Regu" w:ascii="Arial Narrow" w:hAnsi="Arial Narrow"/>
                <w:bCs/>
                <w:color w:val="231F20"/>
                <w:sz w:val="24"/>
                <w:szCs w:val="24"/>
                <w:lang w:eastAsia="sl-SI"/>
              </w:rPr>
              <w:t xml:space="preserve"> Stavbe splošnega družbenega pomena</w:t>
            </w:r>
          </w:p>
        </w:tc>
      </w:tr>
      <w:tr>
        <w:trPr>
          <w:trHeight w:val="314" w:hRule="atLeast"/>
        </w:trPr>
        <w:tc>
          <w:tcPr>
            <w:tcW w:w="25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klasifikacija  posameznih delov objekta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eastAsia="sl-SI" w:bidi="ar-SA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delež v skupni uporabni površini objekta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eastAsia="sl-SI" w:bidi="ar-SA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šifra podrazreda (CC-SI)</w:t>
            </w:r>
          </w:p>
        </w:tc>
      </w:tr>
      <w:tr>
        <w:trPr>
          <w:trHeight w:val="312" w:hRule="atLeast"/>
        </w:trPr>
        <w:tc>
          <w:tcPr>
            <w:tcW w:w="25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Arial Narrow" w:hAnsi="Arial Narrow"/>
                <w:sz w:val="24"/>
                <w:szCs w:val="24"/>
                <w:lang w:eastAsia="sl-SI" w:bidi="ar-SA"/>
              </w:rPr>
              <w:t>55,6%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b/>
                <w:sz w:val="24"/>
                <w:szCs w:val="24"/>
                <w:lang w:eastAsia="sl-SI" w:bidi="ar-SA"/>
              </w:rPr>
              <w:t>12201</w:t>
            </w:r>
            <w:r>
              <w:rPr>
                <w:rFonts w:cs="Arial" w:ascii="Arial Narrow" w:hAnsi="Arial Narrow"/>
                <w:sz w:val="24"/>
                <w:szCs w:val="24"/>
                <w:lang w:eastAsia="sl-SI" w:bidi="ar-SA"/>
              </w:rPr>
              <w:t xml:space="preserve"> Stavbe javne uprave</w:t>
            </w:r>
          </w:p>
        </w:tc>
      </w:tr>
      <w:tr>
        <w:trPr>
          <w:trHeight w:val="312" w:hRule="atLeast"/>
        </w:trPr>
        <w:tc>
          <w:tcPr>
            <w:tcW w:w="25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Arial Narrow" w:hAnsi="Arial Narrow"/>
                <w:sz w:val="24"/>
                <w:szCs w:val="24"/>
                <w:lang w:eastAsia="sl-SI" w:bidi="ar-SA"/>
              </w:rPr>
              <w:t>44,4%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b/>
                <w:sz w:val="24"/>
                <w:szCs w:val="24"/>
                <w:lang w:eastAsia="sl-SI" w:bidi="ar-SA"/>
              </w:rPr>
              <w:t>12610</w:t>
            </w:r>
            <w:r>
              <w:rPr>
                <w:rFonts w:cs="Arial" w:ascii="Arial Narrow" w:hAnsi="Arial Narrow"/>
                <w:sz w:val="24"/>
                <w:szCs w:val="24"/>
                <w:lang w:eastAsia="sl-SI" w:bidi="ar-SA"/>
              </w:rPr>
              <w:t xml:space="preserve"> Stavbe za kulturo in razvedrilo</w:t>
            </w:r>
          </w:p>
        </w:tc>
      </w:tr>
      <w:tr>
        <w:trPr>
          <w:trHeight w:val="523" w:hRule="atLeast"/>
        </w:trPr>
        <w:tc>
          <w:tcPr>
            <w:tcW w:w="2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navedba prostorskega akta</w:t>
            </w:r>
          </w:p>
        </w:tc>
        <w:tc>
          <w:tcPr>
            <w:tcW w:w="6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-BoldMT" w:ascii="Arial Narrow" w:hAnsi="Arial Narrow"/>
                <w:b w:val="false"/>
                <w:bCs w:val="false"/>
                <w:sz w:val="24"/>
                <w:szCs w:val="24"/>
                <w:lang w:eastAsia="sl-SI" w:bidi="ar-SA"/>
              </w:rPr>
              <w:t>Odlok o občinskem prostorskem načrtu Mestne občine Nova Gorica (Uradni list RS št. 95/2012)</w:t>
            </w:r>
            <w:r>
              <w:rPr>
                <w:rFonts w:cs="Arial-BoldMT" w:ascii="Arial Narrow" w:hAnsi="Arial Narrow"/>
                <w:bCs/>
                <w:sz w:val="24"/>
                <w:szCs w:val="24"/>
                <w:lang w:eastAsia="sl-SI" w:bidi="ar-SA"/>
              </w:rPr>
              <w:t xml:space="preserve"> s spremembami in dopolnitvami: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Popravek Odloka o občinskem prostorskem načrtu Mestne občine Nova Gorica (Uradni list RS, št. 112/2013),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</w:t>
            </w:r>
            <w:r>
              <w:rPr>
                <w:rFonts w:ascii="Arial Narrow" w:hAnsi="Arial Narrow"/>
                <w:sz w:val="24"/>
                <w:szCs w:val="24"/>
              </w:rPr>
              <w:t>- Odlok o spremembi Odloka o občinskem prostorskem načrtu Mestne občine Nova Gorica (Uradni list RS, št. 10/2014),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</w:t>
            </w:r>
            <w:r>
              <w:rPr>
                <w:rFonts w:ascii="Arial Narrow" w:hAnsi="Arial Narrow"/>
                <w:sz w:val="24"/>
                <w:szCs w:val="24"/>
              </w:rPr>
              <w:t xml:space="preserve">- Odlok o spremembi Odloka o občinskem prostorskem načrtu Mestne občine Nova Gorica (Uradni list RS, št. 35/2014),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</w:t>
            </w:r>
            <w:r>
              <w:rPr>
                <w:rFonts w:ascii="Arial Narrow" w:hAnsi="Arial Narrow"/>
                <w:sz w:val="24"/>
                <w:szCs w:val="24"/>
              </w:rPr>
              <w:t>- Odlok o spremembah in dopolnitvah Odloka o Občinskem prostorskem načrtu Mestne občine Nova Gorica (Uradni list RS, št. 72/2014),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</w:t>
            </w:r>
            <w:r>
              <w:rPr>
                <w:rFonts w:ascii="Arial Narrow" w:hAnsi="Arial Narrow"/>
                <w:sz w:val="24"/>
                <w:szCs w:val="24"/>
              </w:rPr>
              <w:t>- Popravek Odloka o spremembah in dopolnitvah Odloka o občinskem prostorskem načrtu Mestne občine Nova Gorica (Uradni list RS, št. 72/2014),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</w:t>
            </w:r>
            <w:r>
              <w:rPr>
                <w:rFonts w:ascii="Arial Narrow" w:hAnsi="Arial Narrow"/>
                <w:sz w:val="24"/>
                <w:szCs w:val="24"/>
              </w:rPr>
              <w:t>- Popravek Odloka o spremembah in dopolnitvah Odloka o občinskem prostorskem načrtu Mestne občine Nova Gorica (Uradni list RS, št. 2/2015),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Obvezna razlaga Odloka o občinskem prostorskem načrtu Mestne občine Nova Gorica (Uradni list RS, št. 25/2015)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Obvezna razlaga Odloka o občinskem prostorskem načrtu Mestne občine Nova Gorica (Uradni list RS, št. 40/2016)</w:t>
            </w:r>
          </w:p>
        </w:tc>
      </w:tr>
      <w:tr>
        <w:trPr>
          <w:trHeight w:val="459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lokacija</w:t>
            </w:r>
          </w:p>
        </w:tc>
        <w:tc>
          <w:tcPr>
            <w:tcW w:w="6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 Narrow" w:hAnsi="Arial Narrow"/>
                <w:sz w:val="24"/>
                <w:szCs w:val="24"/>
              </w:rPr>
              <w:t>Osek</w:t>
            </w:r>
          </w:p>
        </w:tc>
      </w:tr>
      <w:tr>
        <w:trPr>
          <w:trHeight w:val="949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seznam zemljišč z nameravano gradnjo</w:t>
            </w:r>
          </w:p>
        </w:tc>
        <w:tc>
          <w:tcPr>
            <w:tcW w:w="6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parcele št. 1544/3, </w:t>
            </w:r>
            <w:r>
              <w:rPr>
                <w:rFonts w:ascii="Arial Narrow" w:hAnsi="Arial Narrow"/>
                <w:sz w:val="24"/>
                <w:szCs w:val="24"/>
              </w:rPr>
              <w:t xml:space="preserve">k. o. 2312 Osek </w:t>
            </w:r>
          </w:p>
          <w:p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trHeight w:val="710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seznam zemljišč preko katerih potekajo priključki na gospodarsko infrastrukturo</w:t>
            </w:r>
          </w:p>
        </w:tc>
        <w:tc>
          <w:tcPr>
            <w:tcW w:w="6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Vodovodni priključek: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parcela št. 1544/3, k. o. 2312 Osek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Elektro-energetski priključek: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parcele št. 1544/3, k. o. 2312 Osek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TK priključek: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parcele št. 1544/3, k. o. 2312 Osek </w:t>
            </w:r>
          </w:p>
        </w:tc>
      </w:tr>
      <w:tr>
        <w:trPr>
          <w:trHeight w:val="710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seznam zemljišč preko katerih poteka priključek na javno cesto</w:t>
            </w:r>
          </w:p>
        </w:tc>
        <w:tc>
          <w:tcPr>
            <w:tcW w:w="6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 Narrow" w:hAnsi="Arial Narrow"/>
                <w:sz w:val="24"/>
                <w:szCs w:val="24"/>
              </w:rPr>
              <w:t>parcela št. 1544/3, k. o. 2312 Osek</w:t>
            </w:r>
          </w:p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710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seznam zemljišč na katere sega območje za določitev strank</w:t>
            </w:r>
          </w:p>
        </w:tc>
        <w:tc>
          <w:tcPr>
            <w:tcW w:w="6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Calibri" w:cs="Swis721 Cn BT;Arial Narrow" w:ascii="Arial Narrow" w:hAnsi="Arial Narrow" w:eastAsiaTheme="minorHAnsi"/>
                <w:sz w:val="24"/>
                <w:szCs w:val="24"/>
                <w:lang w:val="sl-SI"/>
              </w:rPr>
              <w:t xml:space="preserve">V skladu z Odločbo Ustavnega sodišča odl. </w:t>
            </w:r>
            <w:r>
              <w:rPr>
                <w:rFonts w:eastAsia="Calibri" w:cs="Swis721 Cn BT;Arial Narrow" w:ascii="Arial Narrow" w:hAnsi="Arial Narrow" w:eastAsiaTheme="minorHAnsi"/>
                <w:color w:val="000000"/>
                <w:sz w:val="24"/>
                <w:szCs w:val="24"/>
                <w:lang w:val="sl-SI"/>
              </w:rPr>
              <w:t>US: U-I-165/09-34</w:t>
            </w:r>
            <w:r>
              <w:rPr>
                <w:rFonts w:eastAsia="Calibri" w:cs="Swis721 Cn BT;Arial Narrow" w:ascii="Arial Narrow" w:hAnsi="Arial Narrow" w:eastAsiaTheme="minorHAnsi"/>
                <w:sz w:val="24"/>
                <w:szCs w:val="24"/>
                <w:lang w:val="sl-SI"/>
              </w:rPr>
              <w:t xml:space="preserve"> (Ur. List RS, 20/11) se prvi in drugi odstavek 62. člena ter 74.b člen Zakona o graditvi objektov (Uradni list RS, št. 102/04 – uradno prečiščeno besedilo, 14/05 – popr., 126/07 in 108/09) razveljavita. Skladno s tem se območje za določitev strank v postopku, v projektu za gradbeno dovoljenje ne določa. </w:t>
            </w:r>
          </w:p>
          <w:p>
            <w:pPr>
              <w:pStyle w:val="Normal"/>
              <w:spacing w:lineRule="auto" w:line="276"/>
              <w:ind w:left="34" w:hanging="0"/>
              <w:rPr>
                <w:rFonts w:eastAsia="Calibri" w:cs="Swis721 Cn BT;Arial Narrow" w:eastAsiaTheme="minorHAnsi"/>
                <w:lang w:val="sl-SI"/>
              </w:rPr>
            </w:pPr>
            <w:r>
              <w:rPr>
                <w:rFonts w:eastAsia="Calibri" w:cs="Swis721 Cn BT;Arial Narrow" w:eastAsiaTheme="minorHAnsi"/>
                <w:lang w:val="sl-SI"/>
              </w:rPr>
            </w:r>
          </w:p>
          <w:p>
            <w:pPr>
              <w:pStyle w:val="NoSpacing"/>
              <w:spacing w:lineRule="auto" w:line="27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vanish/>
                <w:sz w:val="24"/>
                <w:szCs w:val="24"/>
              </w:rPr>
              <w:t>emljišč preko katerih poteka priključek na javno cesto</w:t>
            </w:r>
          </w:p>
        </w:tc>
      </w:tr>
      <w:tr>
        <w:trPr>
          <w:trHeight w:val="365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navedba soglasij in soglasij za priključitev</w:t>
            </w:r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soglasja v območju varovanih pasov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Objekt se ne nahaja v nobenem varovanjem pasu.</w:t>
            </w:r>
          </w:p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87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soglasja v varovanih območjih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Varovalni pas javne poti</w:t>
            </w:r>
          </w:p>
          <w:p>
            <w:pPr>
              <w:pStyle w:val="NoSpacing"/>
              <w:rPr/>
            </w:pPr>
            <w:r>
              <w:rPr>
                <w:rFonts w:eastAsia="Calibri" w:cs="" w:ascii="Arial Narrow" w:hAnsi="Arial Narrow" w:cstheme="minorBidi" w:eastAsiaTheme="minorHAnsi"/>
                <w:b/>
                <w:sz w:val="24"/>
                <w:szCs w:val="24"/>
              </w:rPr>
              <w:t xml:space="preserve">////////////////  </w:t>
            </w:r>
          </w:p>
        </w:tc>
      </w:tr>
      <w:tr>
        <w:trPr>
          <w:trHeight w:val="900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soglasja za priključitev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kanalizacijsko omrežje</w:t>
            </w:r>
          </w:p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////////////////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>
        <w:trPr>
          <w:trHeight w:val="900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9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vodovodno omrežje</w:t>
            </w:r>
          </w:p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 xml:space="preserve">////////////////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</w:tr>
      <w:tr>
        <w:trPr>
          <w:trHeight w:val="900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92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elektroenergetsko omrežje</w:t>
            </w:r>
          </w:p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 xml:space="preserve">////////////////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</w:tr>
    </w:tbl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tbl>
      <w:tblPr>
        <w:tblW w:w="9003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73"/>
        <w:gridCol w:w="2917"/>
        <w:gridCol w:w="3513"/>
      </w:tblGrid>
      <w:tr>
        <w:trPr>
          <w:trHeight w:val="218" w:hRule="atLeast"/>
        </w:trPr>
        <w:tc>
          <w:tcPr>
            <w:tcW w:w="2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način zagotovitve minimalne komunalne oskrbe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oskrba s pitno vodo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Arial Narrow" w:hAnsi="Arial Narrow" w:cstheme="minorBidi" w:eastAsiaTheme="minorHAnsi"/>
                <w:sz w:val="24"/>
                <w:szCs w:val="24"/>
              </w:rPr>
              <w:t>Priklop na obstoječo vodovodno cev na parceli št. 1544/3 k. o. Osek.</w:t>
            </w:r>
          </w:p>
        </w:tc>
      </w:tr>
      <w:tr>
        <w:trPr>
          <w:trHeight w:val="218" w:hRule="atLeast"/>
        </w:trPr>
        <w:tc>
          <w:tcPr>
            <w:tcW w:w="2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oskrba z elektriko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 xml:space="preserve">Priklop v elektro jašku na zaključku prestavljenega elektro voda na parceli št. 1544/3 k. o. Osek.      </w:t>
            </w:r>
          </w:p>
        </w:tc>
      </w:tr>
      <w:tr>
        <w:trPr>
          <w:trHeight w:val="218" w:hRule="atLeast"/>
        </w:trPr>
        <w:tc>
          <w:tcPr>
            <w:tcW w:w="2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>odvajanje odpadnih voda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 xml:space="preserve">Priklop na MBČN na parceli št. 1544/3 k. o. Osek.        </w:t>
            </w:r>
          </w:p>
        </w:tc>
      </w:tr>
      <w:tr>
        <w:trPr>
          <w:trHeight w:val="218" w:hRule="atLeast"/>
        </w:trPr>
        <w:tc>
          <w:tcPr>
            <w:tcW w:w="2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dostop do javne ceste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 xml:space="preserve">Direkten priklop na javno pot JP787161 na parceli št. 5304/2, k. o. Osek.     </w:t>
            </w:r>
          </w:p>
        </w:tc>
      </w:tr>
      <w:tr>
        <w:trPr>
          <w:trHeight w:val="343" w:hRule="atLeast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ocenjena vrednost objekta</w:t>
            </w:r>
          </w:p>
        </w:tc>
        <w:tc>
          <w:tcPr>
            <w:tcW w:w="6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ascii="Arial Narrow" w:hAnsi="Arial Narrow"/>
                <w:sz w:val="24"/>
                <w:szCs w:val="24"/>
              </w:rPr>
              <w:t>382.000,00 EUR</w:t>
            </w:r>
          </w:p>
        </w:tc>
      </w:tr>
    </w:tbl>
    <w:p>
      <w:pPr>
        <w:pStyle w:val="Normal1"/>
        <w:widowControl/>
        <w:tabs>
          <w:tab w:val="left" w:pos="851" w:leader="none"/>
        </w:tabs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tbl>
      <w:tblPr>
        <w:tblW w:w="9003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82"/>
        <w:gridCol w:w="2913"/>
        <w:gridCol w:w="3508"/>
      </w:tblGrid>
      <w:tr>
        <w:trPr>
          <w:trHeight w:val="345" w:hRule="atLeast"/>
        </w:trPr>
        <w:tc>
          <w:tcPr>
            <w:tcW w:w="2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velikost objekta 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 w:cs="Arial,Bold"/>
                <w:bCs/>
                <w:sz w:val="24"/>
                <w:szCs w:val="24"/>
              </w:rPr>
            </w:pPr>
            <w:r>
              <w:rPr>
                <w:rFonts w:cs="Arial,Bold" w:ascii="Arial Narrow" w:hAnsi="Arial Narrow"/>
                <w:bCs/>
                <w:sz w:val="24"/>
                <w:szCs w:val="24"/>
              </w:rPr>
              <w:t>zazidana površina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303,07</w:t>
            </w:r>
            <w:r>
              <w:rPr>
                <w:rFonts w:ascii="Arial Narrow" w:hAnsi="Arial Narrow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bruto tlorisna površina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A) zaprti prostori: 274,58 m</w:t>
            </w:r>
            <w:r>
              <w:rPr>
                <w:rFonts w:cs="" w:ascii="Arial Narrow" w:hAnsi="Arial Narrow" w:cstheme="minorBidi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position w:val="0"/>
                <w:sz w:val="24"/>
                <w:sz w:val="24"/>
                <w:szCs w:val="24"/>
                <w:vertAlign w:val="baseline"/>
              </w:rPr>
              <w:t>B) pokriti odprti prostori: 28,49 m</w:t>
            </w:r>
            <w:r>
              <w:rPr>
                <w:rFonts w:cs="" w:ascii="Arial Narrow" w:hAnsi="Arial Narrow" w:cstheme="minorBidi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neto tlorisna površina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A) zaprti prostori: 226,26 m</w:t>
            </w:r>
            <w:r>
              <w:rPr>
                <w:rFonts w:cs="" w:ascii="Arial Narrow" w:hAnsi="Arial Narrow" w:cstheme="minorBidi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 xml:space="preserve">B) </w:t>
            </w:r>
            <w:r>
              <w:rPr>
                <w:rFonts w:cs="" w:ascii="Arial Narrow" w:hAnsi="Arial Narrow" w:cstheme="minorBidi"/>
                <w:position w:val="0"/>
                <w:sz w:val="24"/>
                <w:sz w:val="24"/>
                <w:szCs w:val="24"/>
                <w:vertAlign w:val="baseline"/>
              </w:rPr>
              <w:t xml:space="preserve">pokriti odprti prostori: </w:t>
            </w:r>
            <w:r>
              <w:rPr>
                <w:rFonts w:cs="" w:ascii="Arial Narrow" w:hAnsi="Arial Narrow" w:cstheme="minorBidi"/>
                <w:sz w:val="24"/>
                <w:szCs w:val="24"/>
              </w:rPr>
              <w:t>28,49</w:t>
            </w:r>
            <w:r>
              <w:rPr>
                <w:rFonts w:ascii="Arial Narrow" w:hAnsi="Arial Narrow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bruto prostornina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position w:val="0"/>
                <w:sz w:val="24"/>
                <w:sz w:val="24"/>
                <w:szCs w:val="24"/>
                <w:vertAlign w:val="baseline"/>
              </w:rPr>
              <w:t>A) zaprti prostori: 1.208,71 m</w:t>
            </w:r>
            <w:r>
              <w:rPr>
                <w:rFonts w:cs="" w:ascii="Arial Narrow" w:hAnsi="Arial Narrow" w:cstheme="minorBidi"/>
                <w:sz w:val="24"/>
                <w:szCs w:val="24"/>
                <w:vertAlign w:val="superscript"/>
              </w:rPr>
              <w:t>3</w:t>
            </w:r>
          </w:p>
          <w:p>
            <w:pPr>
              <w:pStyle w:val="NoSpacing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rFonts w:cs="" w:ascii="Arial Narrow" w:hAnsi="Arial Narrow" w:cstheme="minorBidi"/>
                <w:position w:val="0"/>
                <w:sz w:val="24"/>
                <w:sz w:val="24"/>
                <w:szCs w:val="24"/>
                <w:vertAlign w:val="baseline"/>
              </w:rPr>
              <w:t>B) pokriti odprti prostori: 95,21</w:t>
            </w:r>
            <w:r>
              <w:rPr>
                <w:rFonts w:ascii="Arial Narrow" w:hAnsi="Arial Narrow"/>
                <w:position w:val="0"/>
                <w:sz w:val="24"/>
                <w:sz w:val="24"/>
                <w:szCs w:val="24"/>
                <w:vertAlign w:val="baseline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neto prostornina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position w:val="0"/>
                <w:sz w:val="24"/>
                <w:sz w:val="24"/>
                <w:szCs w:val="24"/>
                <w:vertAlign w:val="baseline"/>
              </w:rPr>
              <w:t>A) zaprti prostori: 838,91 m</w:t>
            </w:r>
            <w:r>
              <w:rPr>
                <w:rFonts w:cs="" w:ascii="Arial Narrow" w:hAnsi="Arial Narrow" w:cstheme="minorBidi"/>
                <w:sz w:val="24"/>
                <w:szCs w:val="24"/>
                <w:vertAlign w:val="superscript"/>
              </w:rPr>
              <w:t>3</w:t>
            </w:r>
          </w:p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position w:val="0"/>
                <w:sz w:val="24"/>
                <w:sz w:val="24"/>
                <w:szCs w:val="24"/>
                <w:vertAlign w:val="baseline"/>
              </w:rPr>
              <w:t>B) pokriti odprti prostori: 74,67</w:t>
            </w:r>
            <w:r>
              <w:rPr>
                <w:rFonts w:ascii="Arial Narrow" w:hAnsi="Arial Narrow"/>
                <w:position w:val="0"/>
                <w:sz w:val="24"/>
                <w:sz w:val="24"/>
                <w:szCs w:val="24"/>
                <w:vertAlign w:val="baseline"/>
              </w:rPr>
              <w:t xml:space="preserve"> m</w:t>
            </w:r>
            <w:r>
              <w:rPr>
                <w:rFonts w:ascii="Arial Narrow" w:hAnsi="Arial Narrow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število etaž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tlorisna velikost stavbe na stiku z zemljiščem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274,58</w:t>
            </w:r>
            <w:r>
              <w:rPr>
                <w:rFonts w:ascii="Arial Narrow" w:hAnsi="Arial Narrow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tlorisna velikost projekcije najbolj izpostavljenih delov objekta na zemljišče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303,07</w:t>
            </w:r>
            <w:r>
              <w:rPr>
                <w:rFonts w:ascii="Arial Narrow" w:hAnsi="Arial Narrow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absolutna višinska kota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0,00 = 138,80</w:t>
            </w:r>
            <w:r>
              <w:rPr>
                <w:rFonts w:ascii="Arial Narrow" w:hAnsi="Arial Narrow"/>
                <w:sz w:val="24"/>
                <w:szCs w:val="24"/>
              </w:rPr>
              <w:t xml:space="preserve"> nmv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relativne višinske kote etaž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</w:rPr>
              <w:t>/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najvišja višina objekta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145,25</w:t>
            </w:r>
            <w:r>
              <w:rPr>
                <w:rFonts w:ascii="Arial Narrow" w:hAnsi="Arial Narrow"/>
                <w:sz w:val="24"/>
                <w:szCs w:val="24"/>
              </w:rPr>
              <w:t xml:space="preserve"> nmv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število stanovanjskih enot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število ležišč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število parkirnih mest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>
        <w:trPr>
          <w:trHeight w:val="523" w:hRule="atLeast"/>
        </w:trPr>
        <w:tc>
          <w:tcPr>
            <w:tcW w:w="2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oblikovanje objekta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fasada 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Kontaktna tankoslojna fasada bele in peščene barve.</w:t>
            </w:r>
          </w:p>
        </w:tc>
      </w:tr>
      <w:tr>
        <w:trPr>
          <w:trHeight w:val="523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orientacija slemena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200"/>
              <w:rPr/>
            </w:pPr>
            <w:r>
              <w:rPr>
                <w:rFonts w:ascii="Arial Narrow" w:hAnsi="Arial Narrow"/>
                <w:sz w:val="24"/>
                <w:szCs w:val="24"/>
              </w:rPr>
              <w:t>JV - SZ</w:t>
            </w:r>
          </w:p>
        </w:tc>
      </w:tr>
      <w:tr>
        <w:trPr>
          <w:trHeight w:val="523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naklon strehe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osrednji del objekta: dvokapnica, 22°</w:t>
            </w:r>
          </w:p>
          <w:p>
            <w:pPr>
              <w:pStyle w:val="PlainText"/>
              <w:spacing w:before="0" w:after="0"/>
              <w:rPr/>
            </w:pPr>
            <w:bookmarkStart w:id="3" w:name="__DdeLink__1841_131291265"/>
            <w:bookmarkEnd w:id="3"/>
            <w:r>
              <w:rPr>
                <w:rFonts w:ascii="Arial Narrow" w:hAnsi="Arial Narrow"/>
                <w:sz w:val="24"/>
                <w:szCs w:val="24"/>
              </w:rPr>
              <w:t>spremljevalni del objekt: ravna streha</w:t>
            </w:r>
          </w:p>
        </w:tc>
      </w:tr>
      <w:tr>
        <w:trPr>
          <w:trHeight w:val="523" w:hRule="atLeast"/>
        </w:trPr>
        <w:tc>
          <w:tcPr>
            <w:tcW w:w="2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kritina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PlainText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osrednji del objekta: korci</w:t>
            </w:r>
          </w:p>
          <w:p>
            <w:pPr>
              <w:pStyle w:val="PlainText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spremljevalni del objekt: hidroizolacija  zaščitena s prodcem</w:t>
            </w:r>
          </w:p>
        </w:tc>
      </w:tr>
      <w:tr>
        <w:trPr>
          <w:trHeight w:val="523" w:hRule="atLeast"/>
        </w:trPr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odstotek zelenih površin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before="0" w:after="200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>0,38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>
        <w:trPr>
          <w:trHeight w:val="523" w:hRule="atLeast"/>
        </w:trPr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faktor zazidanosti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before="0" w:after="200"/>
              <w:rPr/>
            </w:pPr>
            <w:r>
              <w:rPr>
                <w:rFonts w:ascii="Arial Narrow" w:hAnsi="Arial Narrow"/>
                <w:sz w:val="24"/>
                <w:szCs w:val="24"/>
              </w:rPr>
              <w:t>0,25</w:t>
            </w:r>
          </w:p>
        </w:tc>
      </w:tr>
      <w:tr>
        <w:trPr>
          <w:trHeight w:val="523" w:hRule="atLeast"/>
        </w:trPr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faktor izrabe zemljišča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before="0" w:after="200"/>
              <w:rPr/>
            </w:pPr>
            <w:r>
              <w:rPr>
                <w:rFonts w:ascii="Arial Narrow" w:hAnsi="Arial Narrow"/>
                <w:sz w:val="24"/>
                <w:szCs w:val="24"/>
              </w:rPr>
              <w:t>0,25</w:t>
            </w:r>
          </w:p>
        </w:tc>
      </w:tr>
      <w:tr>
        <w:trPr>
          <w:trHeight w:val="523" w:hRule="atLeast"/>
        </w:trPr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odmiki od sosednjih zemljišč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odmik od parcele. št 1548/3 k.o. Osek: 3,00 m</w:t>
            </w:r>
          </w:p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 xml:space="preserve">odmik od parcele. št 1548/1 k.o. Osek: 4,24 m </w:t>
            </w:r>
          </w:p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odmik od pa</w:t>
            </w:r>
            <w:bookmarkStart w:id="4" w:name="_GoBack"/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rcele. št 1543/1 k.o. Osek: 37,90 m </w:t>
            </w:r>
          </w:p>
          <w:p>
            <w:pPr>
              <w:pStyle w:val="NoSpacing"/>
              <w:rPr/>
            </w:pPr>
            <w:r>
              <w:rPr>
                <w:rFonts w:ascii="Arial Narrow" w:hAnsi="Arial Narrow"/>
                <w:sz w:val="24"/>
                <w:szCs w:val="24"/>
              </w:rPr>
              <w:t>odmik od pa</w:t>
            </w:r>
            <w:bookmarkStart w:id="5" w:name="_GoBack1"/>
            <w:bookmarkEnd w:id="5"/>
            <w:r>
              <w:rPr>
                <w:rFonts w:ascii="Arial Narrow" w:hAnsi="Arial Narrow"/>
                <w:sz w:val="24"/>
                <w:szCs w:val="24"/>
              </w:rPr>
              <w:t xml:space="preserve">rcele. št 5462/1 k.o. Osek: 15,16 m </w:t>
            </w:r>
          </w:p>
          <w:p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druge značilnosti objekta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Spacing"/>
              <w:spacing w:before="0" w:after="200"/>
              <w:rPr/>
            </w:pPr>
            <w:r>
              <w:rPr>
                <w:rFonts w:cs="" w:ascii="Arial Narrow" w:hAnsi="Arial Narrow" w:cstheme="minorBidi"/>
                <w:sz w:val="24"/>
                <w:szCs w:val="24"/>
              </w:rPr>
              <w:t xml:space="preserve">////////////////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  <w:r>
        <w:br w:type="page"/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0.5  Podatki o izdelovalcih projekta</w:t>
      </w:r>
    </w:p>
    <w:p>
      <w:pPr>
        <w:pStyle w:val="NoSpacing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0 – Vodilna mapa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vodja projekta: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Domen Mozetič, univ. dipl. inž. arh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ZAPS 1489 A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1 – Načrt arhitekture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Projektant: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MATERIA d.o.o.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Trg Marka Plenčiča 11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5250 Solkan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031 477 957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Domen Mozetič, univ. dipl. inž. arh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ZAPS 1489 A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3 – Načrt gradbenih konstrukcij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Projektant: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Calibri" w:cs="" w:ascii="Arial Narrow" w:hAnsi="Arial Narrow" w:cstheme="minorBidi" w:eastAsiaTheme="minorHAnsi"/>
                <w:sz w:val="24"/>
                <w:szCs w:val="24"/>
              </w:rPr>
              <w:t>ING 21 d.o.o.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Calibri" w:cs="" w:ascii="Arial Narrow" w:hAnsi="Arial Narrow" w:cstheme="minorBidi" w:eastAsiaTheme="minorHAnsi"/>
                <w:sz w:val="24"/>
                <w:szCs w:val="24"/>
              </w:rPr>
              <w:t>Celovška cesta 147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Calibri" w:cs="" w:ascii="Arial Narrow" w:hAnsi="Arial Narrow" w:cstheme="minorBidi" w:eastAsiaTheme="minorHAnsi"/>
                <w:sz w:val="24"/>
                <w:szCs w:val="24"/>
              </w:rPr>
              <w:t>1000 Ljubljana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Matjaž Filić, univ. dipl. inž. grad.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IZS G-2766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4 – Načrt električnih inštalacij  in električne opreme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Projektant: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BONNET d.o.o.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Cesta IX. korpusa 82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5250 Solkan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040 622 502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Aleš Bone, el. teh.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 xml:space="preserve">IZS E– 9415 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5 – Načrt strojnih inštalacij  in strojne opreme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Projektant: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PINSS d.o.o.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Industrijska cesta 5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5000 Nova Gorica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05 333 44 50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Samo Štrukelj, univ. dipl. inž. str.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IZS S-0033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Brezrazmikov"/>
              <w:spacing w:lineRule="auto" w:line="240" w:before="0" w:after="0"/>
              <w:rPr>
                <w:rFonts w:ascii="Arial Narrow" w:hAnsi="Arial Narrow" w:cs="Arial Narrow"/>
                <w:b/>
                <w:b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  <w:lang w:val="sl-SI"/>
              </w:rPr>
              <w:t>Elaborat – Geodetski načrt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Izdelovalec: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geodet: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 xml:space="preserve">GEO-BIRO d.o.o. Nova Gorica, </w:t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 xml:space="preserve">Prvomajska ulica 37, </w:t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5000 Nova Gorica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05 33 54 100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Valter Podbršček, inž. geod.</w:t>
            </w:r>
          </w:p>
          <w:p>
            <w:pPr>
              <w:pStyle w:val="Brezrazmikov"/>
              <w:spacing w:lineRule="auto" w:line="240"/>
              <w:rPr/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IZS Geo 0050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Brezrazmikov"/>
              <w:spacing w:lineRule="auto" w:line="240" w:before="0" w:after="0"/>
              <w:rPr>
                <w:rFonts w:ascii="Arial Narrow" w:hAnsi="Arial Narrow" w:cs="Arial Narrow"/>
                <w:b/>
                <w:b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  <w:lang w:val="sl-SI"/>
              </w:rPr>
              <w:t>Elaborat – Požarna študija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Izdelovalec: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 xml:space="preserve">POŽARNI SEKTOR d.o.o, </w:t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 xml:space="preserve">Goriška cesta 25b, </w:t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5270 Ajdovščina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030 277 081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Brezrazmikov"/>
              <w:spacing w:lineRule="auto" w:line="240"/>
              <w:rPr>
                <w:rFonts w:ascii="Arial Narrow" w:hAnsi="Arial Narrow" w:cs="Arial Narrow"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Matej Polanc, dipl. var. inž</w:t>
            </w:r>
          </w:p>
          <w:p>
            <w:pPr>
              <w:pStyle w:val="Brezrazmikov"/>
              <w:spacing w:lineRule="auto" w:line="240"/>
              <w:rPr/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IZS TP 0729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Brezrazmikov"/>
              <w:spacing w:lineRule="auto" w:line="240" w:before="0" w:after="0"/>
              <w:rPr>
                <w:rFonts w:ascii="Arial Narrow" w:hAnsi="Arial Narrow" w:cs="Arial Narrow"/>
                <w:b/>
                <w:b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  <w:lang w:val="sl-SI"/>
              </w:rPr>
              <w:t>Elaborat – Izkaz zaščite pred hrupom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Izdelovalec: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PINSS d.o.o.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Industrijska cesta 5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5000 Nova Gorica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05 333 44 50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Samo Štrukelj, univ. dipl. inž. str.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IZS S-0033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tbl>
      <w:tblPr>
        <w:tblW w:w="878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667"/>
        <w:gridCol w:w="2031"/>
        <w:gridCol w:w="4090"/>
      </w:tblGrid>
      <w:tr>
        <w:trPr/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  <w:p>
            <w:pPr>
              <w:pStyle w:val="Brezrazmikov"/>
              <w:spacing w:lineRule="auto" w:line="240" w:before="0" w:after="0"/>
              <w:rPr>
                <w:rFonts w:ascii="Arial Narrow" w:hAnsi="Arial Narrow" w:cs="Arial Narrow"/>
                <w:b/>
                <w:b/>
                <w:sz w:val="24"/>
                <w:szCs w:val="24"/>
                <w:lang w:val="sl-SI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  <w:lang w:val="sl-SI"/>
              </w:rPr>
              <w:t>Elaborat gradbene fizike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Izdelovalec: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Arial Narrow" w:hAnsi="Arial Narrow"/>
                <w:sz w:val="24"/>
                <w:szCs w:val="24"/>
              </w:rPr>
              <w:t>Odgovorni projektant:</w:t>
            </w:r>
          </w:p>
        </w:tc>
        <w:tc>
          <w:tcPr>
            <w:tcW w:w="4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PINSS d.o.o.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Industrijska cesta 5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5000 Nova Gorica</w:t>
            </w:r>
          </w:p>
          <w:p>
            <w:pPr>
              <w:pStyle w:val="Brezrazmikov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T: 05 333 44 50</w:t>
            </w:r>
          </w:p>
          <w:p>
            <w:pPr>
              <w:pStyle w:val="NoSpacing"/>
              <w:spacing w:lineRule="auto" w:lin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Arial Narrow" w:hAnsi="Arial Narrow"/>
                <w:sz w:val="24"/>
                <w:szCs w:val="24"/>
              </w:rPr>
              <w:t>Samo Štrukelj, univ. dipl. inž. str.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Arial Narrow" w:ascii="Arial Narrow" w:hAnsi="Arial Narrow"/>
                <w:sz w:val="24"/>
                <w:szCs w:val="24"/>
                <w:lang w:val="sl-SI"/>
              </w:rPr>
              <w:t>IZS S-0033</w:t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/>
      </w:pPr>
      <w:r>
        <w:rPr>
          <w:rFonts w:cs="Arial" w:ascii="Arial Narrow" w:hAnsi="Arial Narrow"/>
          <w:b/>
          <w:sz w:val="28"/>
          <w:szCs w:val="24"/>
        </w:rPr>
        <w:t>0.6  Izjava odgovornega vodje projekta za pridobitev gradbenega dovoljenja</w:t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margin">
                  <wp:posOffset>-3175</wp:posOffset>
                </wp:positionH>
                <wp:positionV relativeFrom="paragraph">
                  <wp:posOffset>135890</wp:posOffset>
                </wp:positionV>
                <wp:extent cx="5590540" cy="6805930"/>
                <wp:effectExtent l="0" t="0" r="0" b="0"/>
                <wp:wrapSquare wrapText="bothSides"/>
                <wp:docPr id="1" name="Okvi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080" cy="680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789" w:type="dxa"/>
                              <w:jc w:val="left"/>
                              <w:tblInd w:w="3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392"/>
                              <w:gridCol w:w="4396"/>
                            </w:tblGrid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878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8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Odgovorni vodja projekta za pridobitev gradbenega dovoljenja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 Narrow" w:hAnsi="Arial Narrow" w:cs="ArialMT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Domen Mozetič, univ. dipl. ing. arh.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 Narrow" w:hAnsi="Arial Narrow" w:cs="ArialMT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 Narrow" w:hAnsi="Arial Narrow" w:cs="ArialMT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-BoldMT" w:ascii="Arial Narrow" w:hAnsi="Arial Narrow"/>
                                      <w:b/>
                                      <w:bCs/>
                                      <w:color w:val="00000A"/>
                                      <w:sz w:val="28"/>
                                      <w:szCs w:val="28"/>
                                      <w:lang w:eastAsia="sl-SI" w:bidi="ar-SA"/>
                                    </w:rPr>
                                    <w:t>I Z J A V L J A M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 Narrow" w:hAnsi="Arial Narrow" w:cs="Arial-BoldMT"/>
                                      <w:b/>
                                      <w:b/>
                                      <w:bCs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-BoldMT" w:ascii="Arial Narrow" w:hAnsi="Arial Narrow"/>
                                      <w:b/>
                                      <w:bCs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Arial Narrow" w:hAnsi="Arial Narrow" w:cs="Arial-BoldMT"/>
                                      <w:b/>
                                      <w:b/>
                                      <w:bCs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-BoldMT" w:ascii="Arial Narrow" w:hAnsi="Arial Narrow"/>
                                      <w:b/>
                                      <w:bCs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426" w:hanging="284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da so vsi na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č</w:t>
                                  </w: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rti tega projekta medsebojno usklajeni in k projektu izdelani ustrezni elaborati,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ind w:left="426" w:hanging="284"/>
                                    <w:contextualSpacing/>
                                    <w:rPr>
                                      <w:rFonts w:cs="ArialMT"/>
                                      <w:color w:val="00000A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color w:val="00000A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426" w:hanging="284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da so k projektu za pridobitev gradbenega dovoljenja pridobljena vsa soglasja,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ind w:left="426" w:hanging="284"/>
                                    <w:contextualSpacing/>
                                    <w:rPr>
                                      <w:rFonts w:cs="ArialMT"/>
                                      <w:color w:val="00000A"/>
                                      <w:lang w:eastAsia="sl-SI" w:bidi="ar-SA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color w:val="00000A"/>
                                      <w:lang w:eastAsia="sl-SI" w:bidi="ar-S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ind w:left="426" w:hanging="284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da so bile pri izdelavi projekta za pridobitev gradbenega dovoljenja upoštevane vse ustrezne  bistvene zahteve in da je projekt za pridobitev gradbenega dovoljenja izdelan tako, da bo gradnja, izvedena v skladu z njim, zanesljiva, pri čemer je izpolnjevanje bistvenih zahtev dokazano z naslednjimi na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č</w:t>
                                  </w:r>
                                  <w:r>
                                    <w:rPr>
                                      <w:rFonts w:cs="ArialMT" w:ascii="Arial Narrow" w:hAnsi="Arial Narrow"/>
                                      <w:color w:val="00000A"/>
                                      <w:sz w:val="24"/>
                                      <w:szCs w:val="24"/>
                                      <w:lang w:eastAsia="sl-SI" w:bidi="ar-SA"/>
                                    </w:rPr>
                                    <w:t>rti, ki sestavljajo ta projekt za pridobitev gradbenega dovoljenja:</w:t>
                                  </w:r>
                                </w:p>
                                <w:p>
                                  <w:pPr>
                                    <w:pStyle w:val="NoSpacing"/>
                                    <w:ind w:left="426" w:hanging="284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360"/>
                                    <w:ind w:left="426" w:hanging="0"/>
                                    <w:rPr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>1 – NAČRT ARHITEKTURE, št. 109-A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360"/>
                                    <w:ind w:left="426" w:hanging="0"/>
                                    <w:rPr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>3 – NAČRT GRADBENIH KONSTRUKCIJ, št. 71 -2017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360"/>
                                    <w:ind w:left="426" w:hanging="0"/>
                                    <w:rPr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4 – </w:t>
                                  </w:r>
                                  <w:bookmarkStart w:id="6" w:name="__DdeLink__732_1863945543"/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>NAČRT ELEKTRIČNIH INSTALACIJ IN ELEKTRIČNE OPREME</w:t>
                                  </w:r>
                                  <w:bookmarkEnd w:id="6"/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, št.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>11/2017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360"/>
                                    <w:ind w:left="426" w:hanging="0"/>
                                    <w:rPr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>5 – NAČRT STROJNIH INSTALACIJ IN STROJNE OPREME, št. 109</w:t>
                                  </w:r>
                                </w:p>
                                <w:p>
                                  <w:pPr>
                                    <w:pStyle w:val="NoSpacing"/>
                                    <w:spacing w:lineRule="auto" w:line="360"/>
                                    <w:ind w:left="426" w:hanging="0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4" w:hRule="atLeast"/>
                              </w:trPr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8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0"/>
                                      <w:szCs w:val="20"/>
                                    </w:rPr>
                                    <w:t>(št. projekta)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>Solkan, april 2017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0"/>
                                      <w:szCs w:val="20"/>
                                    </w:rPr>
                                    <w:t>(kraj in datum izdelave)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>Domen Mozetič, univ. dipl. ing. arh.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0"/>
                                      <w:szCs w:val="20"/>
                                    </w:rPr>
                                    <w:t>(ime in priimek)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  <w:p>
                                  <w:pPr>
                                    <w:pStyle w:val="NoSpacing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A"/>
                                      <w:sz w:val="20"/>
                                      <w:szCs w:val="20"/>
                                    </w:rPr>
                                    <w:t>(osebni žig in podpis)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b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Vsebinaokvira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2" stroked="f" style="position:absolute;margin-left:-0.25pt;margin-top:10.7pt;width:440.1pt;height:535.8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789" w:type="dxa"/>
                        <w:jc w:val="left"/>
                        <w:tblInd w:w="3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2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392"/>
                        <w:gridCol w:w="4396"/>
                      </w:tblGrid>
                      <w:tr>
                        <w:trPr>
                          <w:trHeight w:val="1304" w:hRule="atLeast"/>
                        </w:trPr>
                        <w:tc>
                          <w:tcPr>
                            <w:tcW w:w="878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8" w:type="dxa"/>
                            </w:tcMar>
                          </w:tcPr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Odgovorni vodja projekta za pridobitev gradbenega dovoljenja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MT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Domen Mozetič, univ. dipl. ing. arh.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MT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MT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-BoldMT" w:ascii="Arial Narrow" w:hAnsi="Arial Narrow"/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eastAsia="sl-SI" w:bidi="ar-SA"/>
                              </w:rPr>
                              <w:t>I Z J A V L J A M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-BoldMT" w:ascii="Arial Narrow" w:hAnsi="Arial Narrow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-BoldMT"/>
                                <w:b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-BoldMT" w:ascii="Arial Narrow" w:hAnsi="Arial Narrow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426" w:hanging="28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da so vsi na</w:t>
                            </w:r>
                            <w:r>
                              <w:rPr>
                                <w:rFonts w:cs="Arial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č</w:t>
                            </w: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rti tega projekta medsebojno usklajeni in k projektu izdelani ustrezni elaborati,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426" w:hanging="284"/>
                              <w:contextualSpacing/>
                              <w:rPr>
                                <w:rFonts w:cs="ArialMT"/>
                                <w:color w:val="00000A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MT"/>
                                <w:color w:val="00000A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426" w:hanging="28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da so k projektu za pridobitev gradbenega dovoljenja pridobljena vsa soglasja,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ind w:left="426" w:hanging="284"/>
                              <w:contextualSpacing/>
                              <w:rPr>
                                <w:rFonts w:cs="ArialMT"/>
                                <w:color w:val="00000A"/>
                                <w:lang w:eastAsia="sl-SI" w:bidi="ar-SA"/>
                              </w:rPr>
                            </w:pPr>
                            <w:r>
                              <w:rPr>
                                <w:rFonts w:cs="ArialMT"/>
                                <w:color w:val="00000A"/>
                                <w:lang w:eastAsia="sl-SI" w:bidi="ar-SA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ind w:left="426" w:hanging="28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da so bile pri izdelavi projekta za pridobitev gradbenega dovoljenja upoštevane vse ustrezne  bistvene zahteve in da je projekt za pridobitev gradbenega dovoljenja izdelan tako, da bo gradnja, izvedena v skladu z njim, zanesljiva, pri čemer je izpolnjevanje bistvenih zahtev dokazano z naslednjimi na</w:t>
                            </w:r>
                            <w:r>
                              <w:rPr>
                                <w:rFonts w:cs="Arial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č</w:t>
                            </w:r>
                            <w:r>
                              <w:rPr>
                                <w:rFonts w:cs="ArialMT" w:ascii="Arial Narrow" w:hAnsi="Arial Narrow"/>
                                <w:color w:val="00000A"/>
                                <w:sz w:val="24"/>
                                <w:szCs w:val="24"/>
                                <w:lang w:eastAsia="sl-SI" w:bidi="ar-SA"/>
                              </w:rPr>
                              <w:t>rti, ki sestavljajo ta projekt za pridobitev gradbenega dovoljenja:</w:t>
                            </w:r>
                          </w:p>
                          <w:p>
                            <w:pPr>
                              <w:pStyle w:val="NoSpacing"/>
                              <w:ind w:left="426" w:hanging="284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ind w:left="426" w:hanging="0"/>
                              <w:rPr/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>1 – NAČRT ARHITEKTURE, št. 109-A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ind w:left="426" w:hanging="0"/>
                              <w:rPr/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>3 – NAČRT GRADBENIH KONSTRUKCIJ, št. 71 -2017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ind w:left="426" w:hanging="0"/>
                              <w:rPr/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 xml:space="preserve">4 – </w:t>
                            </w:r>
                            <w:bookmarkStart w:id="7" w:name="__DdeLink__732_1863945543"/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>NAČRT ELEKTRIČNIH INSTALACIJ IN ELEKTRIČNE OPREME</w:t>
                            </w:r>
                            <w:bookmarkEnd w:id="7"/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 xml:space="preserve">, št. </w:t>
                            </w:r>
                            <w:r>
                              <w:rPr>
                                <w:rFonts w:cs="Arial"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>11/2017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ind w:left="426" w:hanging="0"/>
                              <w:rPr/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>5 – NAČRT STROJNIH INSTALACIJ IN STROJNE OPREME, št. 109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ind w:left="426" w:hanging="0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04" w:hRule="atLeast"/>
                        </w:trPr>
                        <w:tc>
                          <w:tcPr>
                            <w:tcW w:w="43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28" w:type="dxa"/>
                            </w:tcMar>
                          </w:tcPr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  <w:t>109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0"/>
                                <w:szCs w:val="20"/>
                              </w:rPr>
                              <w:t>(št. projekta)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  <w:t>Solkan, april 2017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0"/>
                                <w:szCs w:val="20"/>
                              </w:rPr>
                              <w:t>(kraj in datum izdelave)</w:t>
                            </w:r>
                          </w:p>
                        </w:tc>
                        <w:tc>
                          <w:tcPr>
                            <w:tcW w:w="43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  <w:t>Domen Mozetič, univ. dipl. ing. arh.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0"/>
                                <w:szCs w:val="20"/>
                              </w:rPr>
                              <w:t>(ime in priimek)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A"/>
                                <w:sz w:val="20"/>
                                <w:szCs w:val="20"/>
                              </w:rPr>
                              <w:t>(osebni žig in podpis)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Vsebinaokvira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0.8  Lokacijski podatki</w:t>
      </w:r>
    </w:p>
    <w:p>
      <w:pPr>
        <w:pStyle w:val="NoSpacing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Spacing"/>
        <w:rPr/>
      </w:pPr>
      <w:r>
        <w:rPr>
          <w:rFonts w:ascii="Arial Narrow" w:hAnsi="Arial Narrow"/>
          <w:b/>
          <w:sz w:val="24"/>
          <w:szCs w:val="24"/>
        </w:rPr>
        <w:t xml:space="preserve">LOKACIJSKI PODATKI </w:t>
      </w:r>
    </w:p>
    <w:p>
      <w:pPr>
        <w:pStyle w:val="NoSpacing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Spacing"/>
        <w:rPr>
          <w:rFonts w:ascii="Arial Narrow" w:hAnsi="Arial Narrow" w:cs="Arial"/>
          <w:lang w:val="sl-SI"/>
        </w:rPr>
      </w:pPr>
      <w:r>
        <w:rPr>
          <w:rFonts w:cs="Arial" w:ascii="Arial Narrow" w:hAnsi="Arial Narrow"/>
          <w:lang w:val="sl-SI"/>
        </w:rPr>
      </w:r>
    </w:p>
    <w:tbl>
      <w:tblPr>
        <w:tblW w:w="8927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7055"/>
        <w:gridCol w:w="1024"/>
      </w:tblGrid>
      <w:tr>
        <w:trPr>
          <w:trHeight w:val="454" w:hRule="exac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0.8.1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LEGA NA ZEMLJIŠČU, ELEMENTI ZAKOLIČBE IN PRIKAZ VAROVALNIH PASOV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M 1:500</w:t>
            </w:r>
          </w:p>
        </w:tc>
      </w:tr>
      <w:tr>
        <w:trPr>
          <w:trHeight w:val="454" w:hRule="exac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0.8.2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PRIKAZ KOMUNALNIH PRIKLJUČKOV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M 1:500</w:t>
            </w:r>
          </w:p>
        </w:tc>
      </w:tr>
      <w:tr>
        <w:trPr>
          <w:trHeight w:val="454" w:hRule="exac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0.8.3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PROMETNA UREDITEV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M 1:500</w:t>
            </w:r>
          </w:p>
        </w:tc>
      </w:tr>
      <w:tr>
        <w:trPr>
          <w:trHeight w:val="454" w:hRule="exac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0.8.4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ZUNANJA UREDITEV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M 1:500</w:t>
            </w:r>
          </w:p>
        </w:tc>
      </w:tr>
      <w:tr>
        <w:trPr>
          <w:trHeight w:val="454" w:hRule="exac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0.8.5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PREREZI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M 1:100</w:t>
            </w:r>
          </w:p>
        </w:tc>
      </w:tr>
      <w:tr>
        <w:trPr>
          <w:trHeight w:val="454" w:hRule="exac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0.8.6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jc w:val="both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UREDITEV GRADBIŠČA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1"/>
              <w:widowControl/>
              <w:numPr>
                <w:ilvl w:val="0"/>
                <w:numId w:val="0"/>
              </w:numPr>
              <w:spacing w:before="120" w:after="200"/>
              <w:outlineLvl w:val="0"/>
              <w:rPr/>
            </w:pPr>
            <w:r>
              <w:rPr>
                <w:rFonts w:ascii="Arial Narrow" w:hAnsi="Arial Narrow"/>
                <w:lang w:val="sl-SI"/>
              </w:rPr>
              <w:t>M 1:500</w:t>
            </w:r>
          </w:p>
        </w:tc>
      </w:tr>
    </w:tbl>
    <w:p>
      <w:pPr>
        <w:pStyle w:val="Normal1"/>
        <w:widowControl/>
        <w:numPr>
          <w:ilvl w:val="0"/>
          <w:numId w:val="0"/>
        </w:numPr>
        <w:spacing w:before="120" w:after="200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ind w:left="70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ind w:left="70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ind w:left="70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ind w:left="70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ind w:left="70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>
        <w:br w:type="page"/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0.10  Izkazi</w:t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>
        <w:br w:type="page"/>
      </w:r>
    </w:p>
    <w:p>
      <w:pPr>
        <w:pStyle w:val="Normal1"/>
        <w:widowControl/>
        <w:pBdr>
          <w:bottom w:val="single" w:sz="4" w:space="1" w:color="00000A"/>
        </w:pBdr>
        <w:tabs>
          <w:tab w:val="left" w:pos="851" w:leader="none"/>
        </w:tabs>
        <w:jc w:val="right"/>
        <w:rPr>
          <w:rFonts w:ascii="Arial Narrow" w:hAnsi="Arial Narrow" w:cs="Arial"/>
          <w:b/>
          <w:b/>
          <w:sz w:val="28"/>
          <w:szCs w:val="24"/>
        </w:rPr>
      </w:pPr>
      <w:r>
        <w:rPr>
          <w:rFonts w:cs="Arial" w:ascii="Arial Narrow" w:hAnsi="Arial Narrow"/>
          <w:b/>
          <w:sz w:val="28"/>
          <w:szCs w:val="24"/>
        </w:rPr>
        <w:t>0.11  Kopije pridobljenih soglasij ter soglasij za priključitev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984" w:right="1134" w:header="709" w:top="1418" w:footer="709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right"/>
      <w:rPr/>
    </w:pPr>
    <w:r>
      <w:drawing>
        <wp:anchor behindDoc="1" distT="0" distB="0" distL="133350" distR="117475" simplePos="0" locked="0" layoutInCell="1" allowOverlap="1" relativeHeight="17">
          <wp:simplePos x="0" y="0"/>
          <wp:positionH relativeFrom="column">
            <wp:posOffset>23495</wp:posOffset>
          </wp:positionH>
          <wp:positionV relativeFrom="paragraph">
            <wp:posOffset>38735</wp:posOffset>
          </wp:positionV>
          <wp:extent cx="225425" cy="233680"/>
          <wp:effectExtent l="0" t="0" r="0" b="0"/>
          <wp:wrapSquare wrapText="bothSides"/>
          <wp:docPr id="4" name="Slika 0" descr="materia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0" descr="materia_log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color w:val="595959"/>
        <w:sz w:val="16"/>
        <w:szCs w:val="16"/>
      </w:rPr>
      <w:t>P</w:t>
    </w:r>
    <w:r>
      <w:rPr>
        <w:rFonts w:ascii="Arial Narrow" w:hAnsi="Arial Narrow"/>
        <w:color w:val="595959"/>
        <w:sz w:val="16"/>
        <w:szCs w:val="16"/>
      </w:rPr>
      <w:t>GD  DOM KRAJEVNE SKUPNOSTI OSEK - VITOVLJE  |   0 - VODILNA MAPA</w:t>
    </w:r>
  </w:p>
  <w:p>
    <w:pPr>
      <w:pStyle w:val="Nog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jc w:val="right"/>
      <w:rPr/>
    </w:pPr>
    <w:r>
      <w:rPr/>
      <w:drawing>
        <wp:inline distT="0" distB="0" distL="0" distR="0">
          <wp:extent cx="2999105" cy="627380"/>
          <wp:effectExtent l="0" t="0" r="0" b="0"/>
          <wp:docPr id="3" name="Slika 2" descr="S:\0 AKTUALNI PROJEKTI\MATERIA\logo JPG 2\materia_au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S:\0 AKTUALNI PROJEKTI\MATERIA\logo JPG 2\materia_au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5e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sl-SI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olobesediloZnak" w:customStyle="1">
    <w:name w:val="Golo besedilo Znak"/>
    <w:basedOn w:val="DefaultParagraphFont"/>
    <w:link w:val="Golobesedilo"/>
    <w:qFormat/>
    <w:rsid w:val="00d215ee"/>
    <w:rPr>
      <w:rFonts w:ascii="Courier New" w:hAnsi="Courier New" w:eastAsia="Times New Roman" w:cs="Courier New"/>
      <w:lang w:bidi="en-US"/>
    </w:rPr>
  </w:style>
  <w:style w:type="character" w:styleId="GlavaZnak" w:customStyle="1">
    <w:name w:val="Glava Znak"/>
    <w:basedOn w:val="DefaultParagraphFont"/>
    <w:link w:val="Glava"/>
    <w:uiPriority w:val="99"/>
    <w:semiHidden/>
    <w:qFormat/>
    <w:rsid w:val="00d215ee"/>
    <w:rPr>
      <w:rFonts w:ascii="Calibri" w:hAnsi="Calibri" w:eastAsia="Times New Roman" w:cs="Times New Roman"/>
      <w:lang w:bidi="en-US"/>
    </w:rPr>
  </w:style>
  <w:style w:type="character" w:styleId="NogaZnak" w:customStyle="1">
    <w:name w:val="Noga Znak"/>
    <w:basedOn w:val="DefaultParagraphFont"/>
    <w:link w:val="Noga"/>
    <w:uiPriority w:val="99"/>
    <w:qFormat/>
    <w:rsid w:val="00d215ee"/>
    <w:rPr>
      <w:rFonts w:ascii="Calibri" w:hAnsi="Calibri" w:eastAsia="Times New Roman" w:cs="Times New Roman"/>
      <w:lang w:bidi="en-US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d215ee"/>
    <w:rPr>
      <w:rFonts w:ascii="Tahoma" w:hAnsi="Tahoma" w:eastAsia="Times New Roman" w:cs="Tahoma"/>
      <w:sz w:val="16"/>
      <w:szCs w:val="16"/>
      <w:lang w:bidi="en-US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15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l-SI" w:eastAsia="en-US" w:bidi="ar-SA"/>
    </w:rPr>
  </w:style>
  <w:style w:type="paragraph" w:styleId="Normal1" w:customStyle="1">
    <w:name w:val="Normal1"/>
    <w:basedOn w:val="Normal"/>
    <w:qFormat/>
    <w:rsid w:val="00d215ee"/>
    <w:pPr>
      <w:widowControl w:val="false"/>
    </w:pPr>
    <w:rPr/>
  </w:style>
  <w:style w:type="paragraph" w:styleId="PlainText">
    <w:name w:val="Plain Text"/>
    <w:basedOn w:val="Normal"/>
    <w:link w:val="GolobesediloZnak"/>
    <w:qFormat/>
    <w:rsid w:val="00d215ee"/>
    <w:pPr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215ee"/>
    <w:pPr>
      <w:spacing w:before="0" w:after="200"/>
      <w:ind w:left="720" w:hanging="0"/>
      <w:contextualSpacing/>
    </w:pPr>
    <w:rPr/>
  </w:style>
  <w:style w:type="paragraph" w:styleId="Glava">
    <w:name w:val="Glava"/>
    <w:basedOn w:val="Normal"/>
    <w:link w:val="GlavaZnak"/>
    <w:uiPriority w:val="99"/>
    <w:semiHidden/>
    <w:unhideWhenUsed/>
    <w:rsid w:val="00d215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ga">
    <w:name w:val="Noga"/>
    <w:basedOn w:val="Normal"/>
    <w:link w:val="NogaZnak"/>
    <w:uiPriority w:val="99"/>
    <w:unhideWhenUsed/>
    <w:rsid w:val="00d215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d215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Vsebinaokvira">
    <w:name w:val="Vsebina okvira"/>
    <w:basedOn w:val="Normal"/>
    <w:qFormat/>
    <w:pPr/>
    <w:rPr/>
  </w:style>
  <w:style w:type="paragraph" w:styleId="Vsebinatabele">
    <w:name w:val="Vsebina tabele"/>
    <w:basedOn w:val="Normal"/>
    <w:qFormat/>
    <w:pPr/>
    <w:rPr/>
  </w:style>
  <w:style w:type="paragraph" w:styleId="Naslovtabele">
    <w:name w:val="Naslov tabele"/>
    <w:basedOn w:val="Vsebinatabele"/>
    <w:qFormat/>
    <w:pPr/>
    <w:rPr/>
  </w:style>
  <w:style w:type="paragraph" w:styleId="Brezrazmikov">
    <w:name w:val="Brez razmikov"/>
    <w:qFormat/>
    <w:pPr>
      <w:widowControl/>
      <w:bidi w:val="0"/>
      <w:spacing w:lineRule="auto" w:line="276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d215ee"/>
    <w:pPr>
      <w:spacing w:after="0" w:line="240" w:lineRule="auto"/>
    </w:pPr>
    <w:rPr>
      <w:lang w:eastAsia="sl-SI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AD9C-52D1-41C6-A22C-9CBE9856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Application>LibreOffice/5.0.4.2$Windows_x86 LibreOffice_project/2b9802c1994aa0b7dc6079e128979269cf95bc78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2015-05-29T07:33:00Z</dcterms:created>
  <dc:creator>Simon Kersevan</dc:creator>
  <dc:language>sl-SI</dc:language>
  <cp:lastPrinted>2017-06-29T09:10:41Z</cp:lastPrinted>
  <dcterms:modified xsi:type="dcterms:W3CDTF">2017-07-04T09:20:54Z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