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EE38" w14:textId="77777777" w:rsidR="00A54007" w:rsidRDefault="00A54007" w:rsidP="00A54007">
      <w:pPr>
        <w:tabs>
          <w:tab w:val="left" w:pos="2310"/>
        </w:tabs>
        <w:spacing w:after="0" w:line="240" w:lineRule="auto"/>
        <w:jc w:val="both"/>
        <w:rPr>
          <w:rFonts w:ascii="Times New Roman" w:eastAsia="Times New Roman" w:hAnsi="Times New Roman"/>
          <w:sz w:val="24"/>
          <w:szCs w:val="20"/>
          <w:lang w:eastAsia="sl-SI"/>
        </w:rPr>
      </w:pPr>
    </w:p>
    <w:p w14:paraId="2E5177DC" w14:textId="64D5E3F0" w:rsidR="00DF246C" w:rsidRPr="00DF246C" w:rsidRDefault="00DF246C" w:rsidP="00DF246C">
      <w:pPr>
        <w:spacing w:after="120" w:line="240" w:lineRule="auto"/>
        <w:jc w:val="both"/>
        <w:rPr>
          <w:rFonts w:ascii="Arial" w:eastAsia="Times New Roman" w:hAnsi="Arial" w:cs="Arial"/>
          <w:color w:val="000000"/>
          <w:lang w:eastAsia="sl-SI"/>
        </w:rPr>
      </w:pPr>
      <w:r w:rsidRPr="00DF246C">
        <w:rPr>
          <w:rFonts w:ascii="Arial" w:eastAsia="Times New Roman" w:hAnsi="Arial" w:cs="Arial"/>
          <w:lang w:eastAsia="sl-SI"/>
        </w:rPr>
        <w:t xml:space="preserve">Na podlagi Odloka o proračunu Mestne občine Nova Gorica (Uradni list </w:t>
      </w:r>
      <w:r w:rsidR="00FF3DB3">
        <w:rPr>
          <w:rFonts w:ascii="Arial" w:eastAsia="Times New Roman" w:hAnsi="Arial" w:cs="Arial"/>
          <w:lang w:eastAsia="sl-SI"/>
        </w:rPr>
        <w:t>21</w:t>
      </w:r>
      <w:r w:rsidRPr="00DF246C">
        <w:rPr>
          <w:rFonts w:ascii="Arial" w:eastAsia="Times New Roman" w:hAnsi="Arial" w:cs="Arial"/>
          <w:lang w:eastAsia="sl-SI"/>
        </w:rPr>
        <w:t>/202</w:t>
      </w:r>
      <w:r w:rsidR="00FF3DB3">
        <w:rPr>
          <w:rFonts w:ascii="Arial" w:eastAsia="Times New Roman" w:hAnsi="Arial" w:cs="Arial"/>
          <w:lang w:eastAsia="sl-SI"/>
        </w:rPr>
        <w:t>3</w:t>
      </w:r>
      <w:r w:rsidRPr="00DF246C">
        <w:rPr>
          <w:rFonts w:ascii="Arial" w:eastAsia="Times New Roman" w:hAnsi="Arial" w:cs="Arial"/>
          <w:lang w:eastAsia="sl-SI"/>
        </w:rPr>
        <w:t xml:space="preserve">) ter  Odloka o dodeljevanju proračunskih sredstev  za  razvoj podjetništva v Mestni občini Nova Gorica (Uradni list 10/2022) </w:t>
      </w:r>
      <w:r w:rsidRPr="00DF246C">
        <w:rPr>
          <w:rFonts w:ascii="Arial" w:eastAsia="Times New Roman" w:hAnsi="Arial" w:cs="Arial"/>
          <w:color w:val="000000"/>
          <w:lang w:eastAsia="sl-SI"/>
        </w:rPr>
        <w:t xml:space="preserve">objavlja Mestna občina  Nova Gorica </w:t>
      </w:r>
    </w:p>
    <w:p w14:paraId="066FEBDF" w14:textId="77777777" w:rsidR="00DF246C" w:rsidRPr="00DF246C" w:rsidRDefault="00DF246C" w:rsidP="00DF246C">
      <w:pPr>
        <w:tabs>
          <w:tab w:val="left" w:pos="2310"/>
        </w:tabs>
        <w:spacing w:after="0" w:line="240" w:lineRule="auto"/>
        <w:jc w:val="both"/>
        <w:rPr>
          <w:rFonts w:ascii="Arial" w:eastAsia="Times New Roman" w:hAnsi="Arial" w:cs="Arial"/>
          <w:lang w:eastAsia="sl-SI"/>
        </w:rPr>
      </w:pPr>
    </w:p>
    <w:p w14:paraId="1EBCEE39" w14:textId="0212BCC2" w:rsidR="00370B4C" w:rsidRDefault="00370B4C" w:rsidP="00A54007">
      <w:pPr>
        <w:tabs>
          <w:tab w:val="left" w:pos="2310"/>
        </w:tabs>
        <w:spacing w:after="0" w:line="240" w:lineRule="auto"/>
        <w:jc w:val="both"/>
        <w:rPr>
          <w:rFonts w:ascii="Times New Roman" w:eastAsia="Times New Roman" w:hAnsi="Times New Roman"/>
          <w:sz w:val="24"/>
          <w:szCs w:val="20"/>
          <w:lang w:eastAsia="sl-SI"/>
        </w:rPr>
      </w:pPr>
    </w:p>
    <w:p w14:paraId="23E004EB" w14:textId="642965D1" w:rsidR="00DF246C" w:rsidRDefault="00DF246C" w:rsidP="00A54007">
      <w:pPr>
        <w:tabs>
          <w:tab w:val="left" w:pos="2310"/>
        </w:tabs>
        <w:spacing w:after="0" w:line="240" w:lineRule="auto"/>
        <w:jc w:val="both"/>
        <w:rPr>
          <w:rFonts w:ascii="Times New Roman" w:eastAsia="Times New Roman" w:hAnsi="Times New Roman"/>
          <w:sz w:val="24"/>
          <w:szCs w:val="20"/>
          <w:lang w:eastAsia="sl-SI"/>
        </w:rPr>
      </w:pPr>
    </w:p>
    <w:p w14:paraId="2333E77B" w14:textId="77777777" w:rsidR="00DF246C" w:rsidRPr="00A54007" w:rsidRDefault="00DF246C" w:rsidP="00A54007">
      <w:pPr>
        <w:tabs>
          <w:tab w:val="left" w:pos="2310"/>
        </w:tabs>
        <w:spacing w:after="0" w:line="240" w:lineRule="auto"/>
        <w:jc w:val="both"/>
        <w:rPr>
          <w:rFonts w:ascii="Times New Roman" w:eastAsia="Times New Roman" w:hAnsi="Times New Roman"/>
          <w:sz w:val="24"/>
          <w:szCs w:val="20"/>
          <w:lang w:eastAsia="sl-SI"/>
        </w:rPr>
      </w:pPr>
    </w:p>
    <w:p w14:paraId="1EBCEE3A" w14:textId="77777777" w:rsidR="00A54007" w:rsidRPr="00A54007" w:rsidRDefault="00A54007" w:rsidP="00A54007">
      <w:pPr>
        <w:tabs>
          <w:tab w:val="left" w:pos="2310"/>
        </w:tabs>
        <w:spacing w:after="0" w:line="240" w:lineRule="auto"/>
        <w:jc w:val="both"/>
        <w:rPr>
          <w:rFonts w:ascii="Times New Roman" w:eastAsia="Times New Roman" w:hAnsi="Times New Roman"/>
          <w:sz w:val="24"/>
          <w:szCs w:val="20"/>
          <w:lang w:eastAsia="sl-SI"/>
        </w:rPr>
      </w:pPr>
      <w:r w:rsidRPr="00A54007">
        <w:rPr>
          <w:rFonts w:ascii="Times New Roman" w:eastAsia="Times New Roman" w:hAnsi="Times New Roman"/>
          <w:sz w:val="24"/>
          <w:szCs w:val="20"/>
          <w:lang w:eastAsia="sl-SI"/>
        </w:rPr>
        <w:t> </w:t>
      </w:r>
    </w:p>
    <w:p w14:paraId="1EBCEE3B" w14:textId="77777777" w:rsidR="00A54007" w:rsidRPr="00A54007" w:rsidRDefault="00A537DF" w:rsidP="00A54007">
      <w:pPr>
        <w:spacing w:after="0" w:line="240" w:lineRule="auto"/>
        <w:jc w:val="center"/>
        <w:rPr>
          <w:rFonts w:ascii="Arial" w:eastAsia="Times New Roman" w:hAnsi="Arial" w:cs="Arial"/>
          <w:b/>
          <w:lang w:eastAsia="sl-SI"/>
        </w:rPr>
      </w:pPr>
      <w:r>
        <w:rPr>
          <w:rFonts w:ascii="Arial" w:eastAsia="Times New Roman" w:hAnsi="Arial" w:cs="Arial"/>
          <w:b/>
          <w:lang w:eastAsia="sl-SI"/>
        </w:rPr>
        <w:t xml:space="preserve">JAVNI </w:t>
      </w:r>
      <w:r w:rsidR="00A54007" w:rsidRPr="00A54007">
        <w:rPr>
          <w:rFonts w:ascii="Arial" w:eastAsia="Times New Roman" w:hAnsi="Arial" w:cs="Arial"/>
          <w:b/>
          <w:lang w:eastAsia="sl-SI"/>
        </w:rPr>
        <w:t>RAZPIS</w:t>
      </w:r>
    </w:p>
    <w:p w14:paraId="1EBCEE3C" w14:textId="77777777" w:rsidR="00366DD2" w:rsidRDefault="00A537DF" w:rsidP="00A54007">
      <w:pPr>
        <w:spacing w:after="0" w:line="240" w:lineRule="auto"/>
        <w:jc w:val="center"/>
        <w:rPr>
          <w:rFonts w:ascii="Arial" w:eastAsia="Times New Roman" w:hAnsi="Arial" w:cs="Arial"/>
          <w:b/>
          <w:lang w:eastAsia="sl-SI"/>
        </w:rPr>
      </w:pPr>
      <w:r>
        <w:rPr>
          <w:rFonts w:ascii="Arial" w:eastAsia="Times New Roman" w:hAnsi="Arial" w:cs="Arial"/>
          <w:b/>
          <w:lang w:eastAsia="sl-SI"/>
        </w:rPr>
        <w:t xml:space="preserve">za spodbujanje začetnih </w:t>
      </w:r>
      <w:r w:rsidR="00A54007" w:rsidRPr="00A54007">
        <w:rPr>
          <w:rFonts w:ascii="Arial" w:eastAsia="Times New Roman" w:hAnsi="Arial" w:cs="Arial"/>
          <w:b/>
          <w:lang w:eastAsia="sl-SI"/>
        </w:rPr>
        <w:t xml:space="preserve">investicij </w:t>
      </w:r>
      <w:r>
        <w:rPr>
          <w:rFonts w:ascii="Arial" w:eastAsia="Times New Roman" w:hAnsi="Arial" w:cs="Arial"/>
          <w:b/>
          <w:lang w:eastAsia="sl-SI"/>
        </w:rPr>
        <w:t xml:space="preserve">in investicij v razširjanje dejavnosti in razvoj </w:t>
      </w:r>
    </w:p>
    <w:p w14:paraId="1EBCEE3D" w14:textId="1CC129B9" w:rsidR="001F210F" w:rsidRDefault="00A54007" w:rsidP="00A54007">
      <w:pPr>
        <w:spacing w:after="0" w:line="240" w:lineRule="auto"/>
        <w:jc w:val="center"/>
        <w:rPr>
          <w:rFonts w:ascii="Arial" w:eastAsia="Times New Roman" w:hAnsi="Arial" w:cs="Arial"/>
          <w:b/>
          <w:lang w:eastAsia="sl-SI"/>
        </w:rPr>
      </w:pPr>
      <w:r>
        <w:rPr>
          <w:rFonts w:ascii="Arial" w:eastAsia="Times New Roman" w:hAnsi="Arial" w:cs="Arial"/>
          <w:b/>
          <w:lang w:eastAsia="sl-SI"/>
        </w:rPr>
        <w:t xml:space="preserve">v </w:t>
      </w:r>
      <w:r w:rsidRPr="0053570F">
        <w:rPr>
          <w:rFonts w:ascii="Arial" w:eastAsia="Times New Roman" w:hAnsi="Arial" w:cs="Arial"/>
          <w:b/>
          <w:lang w:eastAsia="sl-SI"/>
        </w:rPr>
        <w:t xml:space="preserve">letu </w:t>
      </w:r>
      <w:r w:rsidR="0035648A" w:rsidRPr="0053570F">
        <w:rPr>
          <w:rFonts w:ascii="Arial" w:eastAsia="Times New Roman" w:hAnsi="Arial" w:cs="Arial"/>
          <w:b/>
          <w:lang w:eastAsia="sl-SI"/>
        </w:rPr>
        <w:t>20</w:t>
      </w:r>
      <w:r w:rsidR="00680116">
        <w:rPr>
          <w:rFonts w:ascii="Arial" w:eastAsia="Times New Roman" w:hAnsi="Arial" w:cs="Arial"/>
          <w:b/>
          <w:lang w:eastAsia="sl-SI"/>
        </w:rPr>
        <w:t>2</w:t>
      </w:r>
      <w:r w:rsidR="006779EC">
        <w:rPr>
          <w:rFonts w:ascii="Arial" w:eastAsia="Times New Roman" w:hAnsi="Arial" w:cs="Arial"/>
          <w:b/>
          <w:lang w:eastAsia="sl-SI"/>
        </w:rPr>
        <w:t>3</w:t>
      </w:r>
    </w:p>
    <w:p w14:paraId="1EBCEE3E" w14:textId="77777777" w:rsidR="00A54007" w:rsidRDefault="00A54007" w:rsidP="00A54007">
      <w:pPr>
        <w:spacing w:after="0" w:line="240" w:lineRule="auto"/>
        <w:rPr>
          <w:rFonts w:ascii="Arial" w:eastAsia="Times New Roman" w:hAnsi="Arial" w:cs="Arial"/>
          <w:b/>
          <w:lang w:eastAsia="sl-SI"/>
        </w:rPr>
      </w:pPr>
    </w:p>
    <w:p w14:paraId="1EBCEE3F" w14:textId="77777777" w:rsidR="00370B4C" w:rsidRDefault="00370B4C" w:rsidP="00A54007">
      <w:pPr>
        <w:spacing w:after="0" w:line="240" w:lineRule="auto"/>
        <w:rPr>
          <w:rFonts w:ascii="Arial" w:eastAsia="Times New Roman" w:hAnsi="Arial" w:cs="Arial"/>
          <w:b/>
          <w:lang w:eastAsia="sl-SI"/>
        </w:rPr>
      </w:pPr>
    </w:p>
    <w:p w14:paraId="1EBCEE40" w14:textId="77777777" w:rsidR="00B10B25" w:rsidRDefault="00B10B25" w:rsidP="00A54007">
      <w:pPr>
        <w:spacing w:after="0" w:line="240" w:lineRule="auto"/>
        <w:rPr>
          <w:rFonts w:ascii="Arial" w:eastAsia="Times New Roman" w:hAnsi="Arial" w:cs="Arial"/>
          <w:b/>
          <w:lang w:eastAsia="sl-SI"/>
        </w:rPr>
      </w:pPr>
    </w:p>
    <w:p w14:paraId="1EBCEE41" w14:textId="77777777" w:rsidR="00A54007" w:rsidRPr="00A54007" w:rsidRDefault="00A54007" w:rsidP="00A54007">
      <w:pPr>
        <w:spacing w:after="0" w:line="240" w:lineRule="auto"/>
        <w:rPr>
          <w:rFonts w:ascii="Arial" w:eastAsia="Times New Roman" w:hAnsi="Arial" w:cs="Arial"/>
          <w:lang w:eastAsia="sl-SI"/>
        </w:rPr>
      </w:pPr>
      <w:r w:rsidRPr="00A54007">
        <w:rPr>
          <w:rFonts w:ascii="Arial" w:eastAsia="Times New Roman" w:hAnsi="Arial" w:cs="Arial"/>
          <w:b/>
          <w:bCs/>
          <w:lang w:eastAsia="sl-SI"/>
        </w:rPr>
        <w:t xml:space="preserve">I.  </w:t>
      </w:r>
      <w:r w:rsidR="005C3A0D">
        <w:rPr>
          <w:rFonts w:ascii="Arial" w:eastAsia="Times New Roman" w:hAnsi="Arial" w:cs="Arial"/>
          <w:b/>
          <w:bCs/>
          <w:lang w:eastAsia="sl-SI"/>
        </w:rPr>
        <w:t>SOFINANCER</w:t>
      </w:r>
      <w:r w:rsidRPr="00A54007">
        <w:rPr>
          <w:rFonts w:ascii="Arial" w:eastAsia="Times New Roman" w:hAnsi="Arial" w:cs="Arial"/>
          <w:b/>
          <w:bCs/>
          <w:lang w:eastAsia="sl-SI"/>
        </w:rPr>
        <w:t xml:space="preserve"> :</w:t>
      </w:r>
      <w:r w:rsidRPr="00A54007">
        <w:rPr>
          <w:rFonts w:ascii="Arial" w:eastAsia="Times New Roman" w:hAnsi="Arial" w:cs="Arial"/>
          <w:lang w:eastAsia="sl-SI"/>
        </w:rPr>
        <w:t>Mestna občina Nova Gorica</w:t>
      </w:r>
      <w:r w:rsidR="00A537DF">
        <w:rPr>
          <w:rFonts w:ascii="Arial" w:eastAsia="Times New Roman" w:hAnsi="Arial" w:cs="Arial"/>
          <w:lang w:eastAsia="sl-SI"/>
        </w:rPr>
        <w:t xml:space="preserve">, Trg Edvarda Kardelja 1, 5000 </w:t>
      </w:r>
      <w:r w:rsidR="00FF5DD0">
        <w:rPr>
          <w:rFonts w:ascii="Arial" w:eastAsia="Times New Roman" w:hAnsi="Arial" w:cs="Arial"/>
          <w:lang w:eastAsia="sl-SI"/>
        </w:rPr>
        <w:t xml:space="preserve">Nova Gorica (v </w:t>
      </w:r>
      <w:r w:rsidRPr="00A54007">
        <w:rPr>
          <w:rFonts w:ascii="Arial" w:eastAsia="Times New Roman" w:hAnsi="Arial" w:cs="Arial"/>
          <w:lang w:eastAsia="sl-SI"/>
        </w:rPr>
        <w:t xml:space="preserve"> nadaljevanju </w:t>
      </w:r>
      <w:r w:rsidR="005C3A0D">
        <w:rPr>
          <w:rFonts w:ascii="Arial" w:eastAsia="Times New Roman" w:hAnsi="Arial" w:cs="Arial"/>
          <w:lang w:eastAsia="sl-SI"/>
        </w:rPr>
        <w:t>sofinancer</w:t>
      </w:r>
      <w:r w:rsidRPr="00A54007">
        <w:rPr>
          <w:rFonts w:ascii="Arial" w:eastAsia="Times New Roman" w:hAnsi="Arial" w:cs="Arial"/>
          <w:lang w:eastAsia="sl-SI"/>
        </w:rPr>
        <w:t>)</w:t>
      </w:r>
    </w:p>
    <w:p w14:paraId="1EBCEE42" w14:textId="77777777" w:rsidR="00A54007" w:rsidRPr="00A54007" w:rsidRDefault="00A54007" w:rsidP="00A54007">
      <w:pPr>
        <w:spacing w:after="0" w:line="240" w:lineRule="auto"/>
        <w:rPr>
          <w:rFonts w:ascii="Arial" w:eastAsia="Times New Roman" w:hAnsi="Arial" w:cs="Arial"/>
          <w:lang w:eastAsia="sl-SI"/>
        </w:rPr>
      </w:pPr>
    </w:p>
    <w:p w14:paraId="1EBCEE43" w14:textId="77777777" w:rsidR="00A54007" w:rsidRPr="00A54007" w:rsidRDefault="00A54007" w:rsidP="00A54007">
      <w:pPr>
        <w:spacing w:after="0" w:line="240" w:lineRule="auto"/>
        <w:rPr>
          <w:rFonts w:ascii="Arial" w:eastAsia="Times New Roman" w:hAnsi="Arial" w:cs="Arial"/>
          <w:lang w:eastAsia="sl-SI"/>
        </w:rPr>
      </w:pPr>
    </w:p>
    <w:p w14:paraId="1EBCEE44" w14:textId="77777777" w:rsidR="00A54007" w:rsidRPr="00A54007" w:rsidRDefault="00A54007" w:rsidP="00A54007">
      <w:pPr>
        <w:spacing w:after="0" w:line="240" w:lineRule="auto"/>
        <w:rPr>
          <w:rFonts w:ascii="Arial" w:eastAsia="Times New Roman" w:hAnsi="Arial" w:cs="Arial"/>
          <w:b/>
          <w:bCs/>
          <w:lang w:eastAsia="sl-SI"/>
        </w:rPr>
      </w:pPr>
      <w:r w:rsidRPr="00A54007">
        <w:rPr>
          <w:rFonts w:ascii="Arial" w:eastAsia="Times New Roman" w:hAnsi="Arial" w:cs="Arial"/>
          <w:b/>
          <w:bCs/>
          <w:lang w:eastAsia="sl-SI"/>
        </w:rPr>
        <w:t>II. PREDMET JAVNEGA RAZPISA:</w:t>
      </w:r>
    </w:p>
    <w:p w14:paraId="1EBCEE45" w14:textId="77777777" w:rsidR="00A54007" w:rsidRPr="00A54007" w:rsidRDefault="00A54007" w:rsidP="005C3A0D">
      <w:pPr>
        <w:spacing w:after="0" w:line="240" w:lineRule="auto"/>
        <w:rPr>
          <w:rFonts w:ascii="Arial" w:eastAsia="Times New Roman" w:hAnsi="Arial" w:cs="Arial"/>
          <w:b/>
          <w:u w:val="single"/>
          <w:lang w:eastAsia="sl-SI"/>
        </w:rPr>
      </w:pPr>
    </w:p>
    <w:p w14:paraId="1EBCEE46" w14:textId="77777777" w:rsidR="00CD3DF6" w:rsidRPr="00F87EF3" w:rsidRDefault="00CD3DF6" w:rsidP="005C3A0D">
      <w:pPr>
        <w:spacing w:after="0" w:line="240" w:lineRule="auto"/>
        <w:jc w:val="both"/>
        <w:rPr>
          <w:rFonts w:ascii="Arial" w:eastAsia="Times New Roman" w:hAnsi="Arial" w:cs="Arial"/>
          <w:lang w:eastAsia="sl-SI"/>
        </w:rPr>
      </w:pPr>
      <w:r w:rsidRPr="00F87EF3">
        <w:rPr>
          <w:rFonts w:ascii="Arial" w:eastAsia="Times New Roman" w:hAnsi="Arial" w:cs="Arial"/>
          <w:lang w:eastAsia="sl-SI"/>
        </w:rPr>
        <w:t>Predmet javnega razpisa je sofinanciranje začetnih investicij</w:t>
      </w:r>
      <w:r w:rsidR="00DF60E6" w:rsidRPr="00F87EF3">
        <w:rPr>
          <w:rFonts w:ascii="Arial" w:eastAsia="Times New Roman" w:hAnsi="Arial" w:cs="Arial"/>
          <w:lang w:eastAsia="sl-SI"/>
        </w:rPr>
        <w:t xml:space="preserve"> in investicij v razširjanje dejavnosti in razvoj .</w:t>
      </w:r>
    </w:p>
    <w:p w14:paraId="1EBCEE47" w14:textId="58BCDAC6" w:rsidR="00DF60E6" w:rsidRPr="00F87EF3" w:rsidRDefault="00DF60E6" w:rsidP="005C3A0D">
      <w:pPr>
        <w:spacing w:after="0" w:line="240" w:lineRule="auto"/>
        <w:jc w:val="both"/>
        <w:rPr>
          <w:rFonts w:ascii="Arial" w:eastAsia="Times New Roman" w:hAnsi="Arial" w:cs="Arial"/>
          <w:lang w:eastAsia="sl-SI"/>
        </w:rPr>
      </w:pPr>
      <w:r w:rsidRPr="00F87EF3">
        <w:rPr>
          <w:rFonts w:ascii="Arial" w:eastAsia="Times New Roman" w:hAnsi="Arial" w:cs="Arial"/>
          <w:lang w:eastAsia="sl-SI"/>
        </w:rPr>
        <w:t xml:space="preserve">Začetne investicije in investicije v razširjanje dejavnosti in razvoj so investicije v </w:t>
      </w:r>
      <w:r w:rsidR="0073324E">
        <w:rPr>
          <w:rFonts w:ascii="Arial" w:eastAsia="Times New Roman" w:hAnsi="Arial" w:cs="Arial"/>
          <w:lang w:eastAsia="sl-SI"/>
        </w:rPr>
        <w:t xml:space="preserve"> opredmetena in neopredmetena osnovna sredstva</w:t>
      </w:r>
      <w:r w:rsidR="00003A32">
        <w:rPr>
          <w:rFonts w:ascii="Arial" w:eastAsia="Times New Roman" w:hAnsi="Arial" w:cs="Arial"/>
          <w:lang w:eastAsia="sl-SI"/>
        </w:rPr>
        <w:t xml:space="preserve">  povezana z: </w:t>
      </w:r>
    </w:p>
    <w:p w14:paraId="1EBCEE48" w14:textId="5FFEB3BF" w:rsidR="00CD3DF6" w:rsidRPr="00D37D49" w:rsidRDefault="002E7C68" w:rsidP="00DF60E6">
      <w:pPr>
        <w:pStyle w:val="Odstavekseznama"/>
        <w:numPr>
          <w:ilvl w:val="0"/>
          <w:numId w:val="31"/>
        </w:numPr>
        <w:spacing w:after="0" w:line="240" w:lineRule="auto"/>
        <w:jc w:val="both"/>
        <w:rPr>
          <w:rFonts w:ascii="Arial" w:eastAsia="Times New Roman" w:hAnsi="Arial" w:cs="Arial"/>
          <w:lang w:eastAsia="sl-SI"/>
        </w:rPr>
      </w:pPr>
      <w:r w:rsidRPr="00D37D49">
        <w:rPr>
          <w:rFonts w:ascii="Arial" w:eastAsia="Times New Roman" w:hAnsi="Arial" w:cs="Arial"/>
          <w:lang w:eastAsia="sl-SI"/>
        </w:rPr>
        <w:t xml:space="preserve">začetno investicijo </w:t>
      </w:r>
      <w:r w:rsidR="005476D5" w:rsidRPr="00D37D49">
        <w:rPr>
          <w:rFonts w:ascii="Arial" w:eastAsia="Times New Roman" w:hAnsi="Arial" w:cs="Arial"/>
          <w:lang w:eastAsia="sl-SI"/>
        </w:rPr>
        <w:t xml:space="preserve"> </w:t>
      </w:r>
      <w:r w:rsidR="00C159F7" w:rsidRPr="00D37D49">
        <w:rPr>
          <w:rFonts w:ascii="Arial" w:eastAsia="Times New Roman" w:hAnsi="Arial" w:cs="Arial"/>
          <w:lang w:eastAsia="sl-SI"/>
        </w:rPr>
        <w:t>novo</w:t>
      </w:r>
      <w:r w:rsidR="00E1000C" w:rsidRPr="00D37D49">
        <w:rPr>
          <w:rFonts w:ascii="Arial" w:eastAsia="Times New Roman" w:hAnsi="Arial" w:cs="Arial"/>
          <w:lang w:eastAsia="sl-SI"/>
        </w:rPr>
        <w:t xml:space="preserve"> </w:t>
      </w:r>
      <w:r w:rsidR="00C159F7" w:rsidRPr="00D37D49">
        <w:rPr>
          <w:rFonts w:ascii="Arial" w:eastAsia="Times New Roman" w:hAnsi="Arial" w:cs="Arial"/>
          <w:lang w:eastAsia="sl-SI"/>
        </w:rPr>
        <w:t>ustanovljenega podjetja</w:t>
      </w:r>
      <w:r w:rsidR="00CA787A">
        <w:rPr>
          <w:rFonts w:ascii="Arial" w:eastAsia="Times New Roman" w:hAnsi="Arial" w:cs="Arial"/>
          <w:lang w:eastAsia="sl-SI"/>
        </w:rPr>
        <w:t xml:space="preserve"> </w:t>
      </w:r>
      <w:r w:rsidR="00B62605" w:rsidRPr="00D37D49">
        <w:rPr>
          <w:rFonts w:ascii="Arial" w:eastAsia="Times New Roman" w:hAnsi="Arial" w:cs="Arial"/>
          <w:lang w:eastAsia="sl-SI"/>
        </w:rPr>
        <w:t>(</w:t>
      </w:r>
      <w:r w:rsidR="00887A7D" w:rsidRPr="00D37D49">
        <w:rPr>
          <w:rFonts w:ascii="Arial" w:eastAsia="Times New Roman" w:hAnsi="Arial" w:cs="Arial"/>
          <w:lang w:eastAsia="sl-SI"/>
        </w:rPr>
        <w:t>k</w:t>
      </w:r>
      <w:r w:rsidR="00B62605" w:rsidRPr="00D37D49">
        <w:rPr>
          <w:rFonts w:ascii="Arial" w:eastAsia="Times New Roman" w:hAnsi="Arial" w:cs="Arial"/>
          <w:lang w:eastAsia="sl-SI"/>
        </w:rPr>
        <w:t>ot začetna investicij</w:t>
      </w:r>
      <w:r w:rsidR="000B0EE2" w:rsidRPr="00D37D49">
        <w:rPr>
          <w:rFonts w:ascii="Arial" w:eastAsia="Times New Roman" w:hAnsi="Arial" w:cs="Arial"/>
          <w:lang w:eastAsia="sl-SI"/>
        </w:rPr>
        <w:t>a</w:t>
      </w:r>
      <w:r w:rsidR="00B62605" w:rsidRPr="00D37D49">
        <w:rPr>
          <w:rFonts w:ascii="Arial" w:eastAsia="Times New Roman" w:hAnsi="Arial" w:cs="Arial"/>
          <w:lang w:eastAsia="sl-SI"/>
        </w:rPr>
        <w:t xml:space="preserve"> se šteje </w:t>
      </w:r>
      <w:r w:rsidR="00887A7D" w:rsidRPr="00D37D49">
        <w:rPr>
          <w:rFonts w:ascii="Arial" w:eastAsia="Times New Roman" w:hAnsi="Arial" w:cs="Arial"/>
          <w:lang w:eastAsia="sl-SI"/>
        </w:rPr>
        <w:t>investicija v</w:t>
      </w:r>
      <w:r w:rsidR="0099795F" w:rsidRPr="00D37D49">
        <w:rPr>
          <w:rFonts w:ascii="Arial" w:eastAsia="Times New Roman" w:hAnsi="Arial" w:cs="Arial"/>
          <w:lang w:eastAsia="sl-SI"/>
        </w:rPr>
        <w:t xml:space="preserve"> pod</w:t>
      </w:r>
      <w:r w:rsidR="00887A7D" w:rsidRPr="00D37D49">
        <w:rPr>
          <w:rFonts w:ascii="Arial" w:eastAsia="Times New Roman" w:hAnsi="Arial" w:cs="Arial"/>
          <w:lang w:eastAsia="sl-SI"/>
        </w:rPr>
        <w:t>jetju</w:t>
      </w:r>
      <w:r w:rsidR="0099795F" w:rsidRPr="00D37D49">
        <w:rPr>
          <w:rFonts w:ascii="Arial" w:eastAsia="Times New Roman" w:hAnsi="Arial" w:cs="Arial"/>
          <w:lang w:eastAsia="sl-SI"/>
        </w:rPr>
        <w:t xml:space="preserve">, ki je bilo ustanovljeno </w:t>
      </w:r>
      <w:r w:rsidR="00295128" w:rsidRPr="00D37D49">
        <w:rPr>
          <w:rFonts w:ascii="Arial" w:eastAsia="Times New Roman" w:hAnsi="Arial" w:cs="Arial"/>
          <w:lang w:eastAsia="sl-SI"/>
        </w:rPr>
        <w:t xml:space="preserve"> 1.1. 202</w:t>
      </w:r>
      <w:r w:rsidR="00763C89">
        <w:rPr>
          <w:rFonts w:ascii="Arial" w:eastAsia="Times New Roman" w:hAnsi="Arial" w:cs="Arial"/>
          <w:lang w:eastAsia="sl-SI"/>
        </w:rPr>
        <w:t>1</w:t>
      </w:r>
      <w:r w:rsidR="00295128" w:rsidRPr="00D37D49">
        <w:rPr>
          <w:rFonts w:ascii="Arial" w:eastAsia="Times New Roman" w:hAnsi="Arial" w:cs="Arial"/>
          <w:lang w:eastAsia="sl-SI"/>
        </w:rPr>
        <w:t xml:space="preserve"> ali kasneje</w:t>
      </w:r>
      <w:r w:rsidR="000B0EE2" w:rsidRPr="00D37D49">
        <w:rPr>
          <w:rFonts w:ascii="Arial" w:eastAsia="Times New Roman" w:hAnsi="Arial" w:cs="Arial"/>
          <w:lang w:eastAsia="sl-SI"/>
        </w:rPr>
        <w:t>),</w:t>
      </w:r>
      <w:r w:rsidR="00572FC9" w:rsidRPr="00D37D49">
        <w:rPr>
          <w:rFonts w:ascii="Arial" w:eastAsia="Times New Roman" w:hAnsi="Arial" w:cs="Arial"/>
          <w:lang w:eastAsia="sl-SI"/>
        </w:rPr>
        <w:t xml:space="preserve"> </w:t>
      </w:r>
    </w:p>
    <w:p w14:paraId="741C62ED" w14:textId="00B1C53A" w:rsidR="00F31AA4" w:rsidRPr="00D37D49" w:rsidRDefault="00C159F7" w:rsidP="00DA260D">
      <w:pPr>
        <w:pStyle w:val="Odstavekseznama"/>
        <w:numPr>
          <w:ilvl w:val="0"/>
          <w:numId w:val="31"/>
        </w:numPr>
        <w:spacing w:after="0" w:line="240" w:lineRule="auto"/>
        <w:jc w:val="both"/>
        <w:rPr>
          <w:rFonts w:ascii="Arial" w:eastAsia="Times New Roman" w:hAnsi="Arial" w:cs="Arial"/>
          <w:lang w:eastAsia="sl-SI"/>
        </w:rPr>
      </w:pPr>
      <w:bookmarkStart w:id="0" w:name="_Hlk101365947"/>
      <w:r w:rsidRPr="00D37D49">
        <w:rPr>
          <w:rFonts w:ascii="Arial" w:eastAsia="Times New Roman" w:hAnsi="Arial" w:cs="Arial"/>
          <w:lang w:eastAsia="sl-SI"/>
        </w:rPr>
        <w:t>d</w:t>
      </w:r>
      <w:r w:rsidR="00CD3DF6" w:rsidRPr="00D37D49">
        <w:rPr>
          <w:rFonts w:ascii="Arial" w:eastAsia="Times New Roman" w:hAnsi="Arial" w:cs="Arial"/>
          <w:lang w:eastAsia="sl-SI"/>
        </w:rPr>
        <w:t>iverzifikacij</w:t>
      </w:r>
      <w:r w:rsidRPr="00D37D49">
        <w:rPr>
          <w:rFonts w:ascii="Arial" w:eastAsia="Times New Roman" w:hAnsi="Arial" w:cs="Arial"/>
          <w:lang w:eastAsia="sl-SI"/>
        </w:rPr>
        <w:t xml:space="preserve">o </w:t>
      </w:r>
      <w:r w:rsidR="00EA313E" w:rsidRPr="00D37D49">
        <w:rPr>
          <w:rFonts w:ascii="Arial" w:eastAsia="Times New Roman" w:hAnsi="Arial" w:cs="Arial"/>
          <w:lang w:eastAsia="sl-SI"/>
        </w:rPr>
        <w:t xml:space="preserve"> dejavnosti prijavitelja </w:t>
      </w:r>
      <w:r w:rsidR="00C55066" w:rsidRPr="00D37D49">
        <w:rPr>
          <w:rFonts w:ascii="Arial" w:eastAsia="Times New Roman" w:hAnsi="Arial" w:cs="Arial"/>
          <w:lang w:eastAsia="sl-SI"/>
        </w:rPr>
        <w:t xml:space="preserve">na </w:t>
      </w:r>
      <w:r w:rsidR="00CD3DF6" w:rsidRPr="00D37D49">
        <w:rPr>
          <w:rFonts w:ascii="Arial" w:eastAsia="Times New Roman" w:hAnsi="Arial" w:cs="Arial"/>
          <w:lang w:eastAsia="sl-SI"/>
        </w:rPr>
        <w:t xml:space="preserve"> proizvode oziroma storitve, ki niso bili predhodno proizvedeni oziroma izvajani</w:t>
      </w:r>
      <w:r w:rsidR="008B360C" w:rsidRPr="00D37D49">
        <w:rPr>
          <w:rFonts w:ascii="Arial" w:eastAsia="Times New Roman" w:hAnsi="Arial" w:cs="Arial"/>
          <w:lang w:eastAsia="sl-SI"/>
        </w:rPr>
        <w:t xml:space="preserve"> v poslovni enoti prijavitelja </w:t>
      </w:r>
      <w:r w:rsidR="00102411" w:rsidRPr="00D37D49">
        <w:rPr>
          <w:rFonts w:ascii="Arial" w:eastAsia="Times New Roman" w:hAnsi="Arial" w:cs="Arial"/>
          <w:lang w:eastAsia="sl-SI"/>
        </w:rPr>
        <w:t>(diverzifikacij</w:t>
      </w:r>
      <w:r w:rsidR="00BC7717" w:rsidRPr="00D37D49">
        <w:rPr>
          <w:rFonts w:ascii="Arial" w:eastAsia="Times New Roman" w:hAnsi="Arial" w:cs="Arial"/>
          <w:lang w:eastAsia="sl-SI"/>
        </w:rPr>
        <w:t>a</w:t>
      </w:r>
      <w:r w:rsidR="00102411" w:rsidRPr="00D37D49">
        <w:rPr>
          <w:rFonts w:ascii="Arial" w:eastAsia="Times New Roman" w:hAnsi="Arial" w:cs="Arial"/>
          <w:lang w:eastAsia="sl-SI"/>
        </w:rPr>
        <w:t xml:space="preserve"> </w:t>
      </w:r>
      <w:r w:rsidR="00737ECE" w:rsidRPr="00D37D49">
        <w:rPr>
          <w:rFonts w:ascii="Arial" w:eastAsia="Times New Roman" w:hAnsi="Arial" w:cs="Arial"/>
          <w:lang w:eastAsia="sl-SI"/>
        </w:rPr>
        <w:t xml:space="preserve">dejavnosti pomeni, da nova dejavnost ni enaka </w:t>
      </w:r>
      <w:r w:rsidR="00A43226" w:rsidRPr="00D37D49">
        <w:rPr>
          <w:rFonts w:ascii="Arial" w:eastAsia="Times New Roman" w:hAnsi="Arial" w:cs="Arial"/>
          <w:lang w:eastAsia="sl-SI"/>
        </w:rPr>
        <w:t>ali podobna dejavnost</w:t>
      </w:r>
      <w:r w:rsidR="00BC7717" w:rsidRPr="00D37D49">
        <w:rPr>
          <w:rFonts w:ascii="Arial" w:eastAsia="Times New Roman" w:hAnsi="Arial" w:cs="Arial"/>
          <w:lang w:eastAsia="sl-SI"/>
        </w:rPr>
        <w:t>i</w:t>
      </w:r>
      <w:r w:rsidR="00A43226" w:rsidRPr="00D37D49">
        <w:rPr>
          <w:rFonts w:ascii="Arial" w:eastAsia="Times New Roman" w:hAnsi="Arial" w:cs="Arial"/>
          <w:lang w:eastAsia="sl-SI"/>
        </w:rPr>
        <w:t>, ki jo je podjetje že opravljal</w:t>
      </w:r>
      <w:r w:rsidR="00BC7717" w:rsidRPr="00D37D49">
        <w:rPr>
          <w:rFonts w:ascii="Arial" w:eastAsia="Times New Roman" w:hAnsi="Arial" w:cs="Arial"/>
          <w:lang w:eastAsia="sl-SI"/>
        </w:rPr>
        <w:t>o,</w:t>
      </w:r>
      <w:r w:rsidR="00941F1C" w:rsidRPr="00D37D49">
        <w:rPr>
          <w:rFonts w:ascii="Arial" w:eastAsia="Times New Roman" w:hAnsi="Arial" w:cs="Arial"/>
          <w:lang w:eastAsia="sl-SI"/>
        </w:rPr>
        <w:t xml:space="preserve"> kar pomeni da mora biti nova dejavnost</w:t>
      </w:r>
      <w:r w:rsidR="00F87913" w:rsidRPr="00D37D49">
        <w:rPr>
          <w:rFonts w:ascii="Arial" w:eastAsia="Times New Roman" w:hAnsi="Arial" w:cs="Arial"/>
          <w:lang w:eastAsia="sl-SI"/>
        </w:rPr>
        <w:t xml:space="preserve"> registrirana </w:t>
      </w:r>
      <w:r w:rsidR="00941F1C" w:rsidRPr="00D37D49">
        <w:rPr>
          <w:rFonts w:ascii="Arial" w:eastAsia="Times New Roman" w:hAnsi="Arial" w:cs="Arial"/>
          <w:lang w:eastAsia="sl-SI"/>
        </w:rPr>
        <w:t>najmanj v novem razredu</w:t>
      </w:r>
      <w:r w:rsidR="002251DA" w:rsidRPr="00D37D49">
        <w:rPr>
          <w:rFonts w:ascii="Arial" w:eastAsia="Times New Roman" w:hAnsi="Arial" w:cs="Arial"/>
          <w:lang w:eastAsia="sl-SI"/>
        </w:rPr>
        <w:t>(štirimestni številčni šifri</w:t>
      </w:r>
      <w:r w:rsidR="00FA1A09" w:rsidRPr="00D37D49">
        <w:rPr>
          <w:rFonts w:ascii="Arial" w:eastAsia="Times New Roman" w:hAnsi="Arial" w:cs="Arial"/>
          <w:lang w:eastAsia="sl-SI"/>
        </w:rPr>
        <w:t>)</w:t>
      </w:r>
      <w:r w:rsidR="008D1662" w:rsidRPr="00D37D49">
        <w:rPr>
          <w:rFonts w:ascii="Arial" w:eastAsia="Times New Roman" w:hAnsi="Arial" w:cs="Arial"/>
          <w:lang w:eastAsia="sl-SI"/>
        </w:rPr>
        <w:t xml:space="preserve"> s</w:t>
      </w:r>
      <w:r w:rsidR="009A07ED" w:rsidRPr="00D37D49">
        <w:rPr>
          <w:rFonts w:ascii="Arial" w:eastAsia="Times New Roman" w:hAnsi="Arial" w:cs="Arial"/>
          <w:lang w:eastAsia="sl-SI"/>
        </w:rPr>
        <w:t>tandardne klasifikacije dejavnosti</w:t>
      </w:r>
      <w:r w:rsidR="008D1662" w:rsidRPr="00D37D49">
        <w:rPr>
          <w:rFonts w:ascii="Arial" w:eastAsia="Times New Roman" w:hAnsi="Arial" w:cs="Arial"/>
          <w:lang w:eastAsia="sl-SI"/>
        </w:rPr>
        <w:t xml:space="preserve"> </w:t>
      </w:r>
      <w:r w:rsidR="006D7BB1" w:rsidRPr="00D37D49">
        <w:rPr>
          <w:rFonts w:ascii="Arial" w:eastAsia="Times New Roman" w:hAnsi="Arial" w:cs="Arial"/>
          <w:lang w:eastAsia="sl-SI"/>
        </w:rPr>
        <w:t>–</w:t>
      </w:r>
      <w:r w:rsidR="009A07ED" w:rsidRPr="00D37D49">
        <w:rPr>
          <w:rFonts w:ascii="Arial" w:eastAsia="Times New Roman" w:hAnsi="Arial" w:cs="Arial"/>
          <w:lang w:eastAsia="sl-SI"/>
        </w:rPr>
        <w:t xml:space="preserve"> SKD</w:t>
      </w:r>
      <w:r w:rsidR="006D7BB1" w:rsidRPr="00D37D49">
        <w:rPr>
          <w:rFonts w:ascii="Arial" w:eastAsia="Times New Roman" w:hAnsi="Arial" w:cs="Arial"/>
          <w:lang w:eastAsia="sl-SI"/>
        </w:rPr>
        <w:t xml:space="preserve"> in registrirana v obdobju od 1.1. 202</w:t>
      </w:r>
      <w:r w:rsidR="00BA30FE">
        <w:rPr>
          <w:rFonts w:ascii="Arial" w:eastAsia="Times New Roman" w:hAnsi="Arial" w:cs="Arial"/>
          <w:lang w:eastAsia="sl-SI"/>
        </w:rPr>
        <w:t>1</w:t>
      </w:r>
      <w:r w:rsidR="006D7BB1" w:rsidRPr="00D37D49">
        <w:rPr>
          <w:rFonts w:ascii="Arial" w:eastAsia="Times New Roman" w:hAnsi="Arial" w:cs="Arial"/>
          <w:lang w:eastAsia="sl-SI"/>
        </w:rPr>
        <w:t xml:space="preserve"> do dneva objave </w:t>
      </w:r>
      <w:r w:rsidR="00E861FC" w:rsidRPr="00D37D49">
        <w:rPr>
          <w:rFonts w:ascii="Arial" w:eastAsia="Times New Roman" w:hAnsi="Arial" w:cs="Arial"/>
          <w:lang w:eastAsia="sl-SI"/>
        </w:rPr>
        <w:t xml:space="preserve"> javnega </w:t>
      </w:r>
      <w:r w:rsidR="006D7BB1" w:rsidRPr="00D37D49">
        <w:rPr>
          <w:rFonts w:ascii="Arial" w:eastAsia="Times New Roman" w:hAnsi="Arial" w:cs="Arial"/>
          <w:lang w:eastAsia="sl-SI"/>
        </w:rPr>
        <w:t>razpisa</w:t>
      </w:r>
      <w:r w:rsidR="00DF138B" w:rsidRPr="00D37D49">
        <w:rPr>
          <w:rFonts w:ascii="Roboto" w:hAnsi="Roboto"/>
          <w:sz w:val="23"/>
          <w:szCs w:val="23"/>
          <w:shd w:val="clear" w:color="auto" w:fill="FFFFFF"/>
        </w:rPr>
        <w:t xml:space="preserve"> </w:t>
      </w:r>
      <w:r w:rsidR="000807B1">
        <w:rPr>
          <w:rFonts w:ascii="Roboto" w:hAnsi="Roboto"/>
          <w:sz w:val="23"/>
          <w:szCs w:val="23"/>
          <w:shd w:val="clear" w:color="auto" w:fill="FFFFFF"/>
        </w:rPr>
        <w:t>,</w:t>
      </w:r>
    </w:p>
    <w:bookmarkEnd w:id="0"/>
    <w:p w14:paraId="1EBCEE49" w14:textId="38E20D6E" w:rsidR="00DF60E6" w:rsidRPr="00D37D49" w:rsidRDefault="00682F8B" w:rsidP="00DA260D">
      <w:pPr>
        <w:pStyle w:val="Odstavekseznama"/>
        <w:numPr>
          <w:ilvl w:val="0"/>
          <w:numId w:val="31"/>
        </w:numPr>
        <w:spacing w:after="0" w:line="240" w:lineRule="auto"/>
        <w:jc w:val="both"/>
        <w:rPr>
          <w:rFonts w:ascii="Arial" w:eastAsia="Times New Roman" w:hAnsi="Arial" w:cs="Arial"/>
          <w:lang w:eastAsia="sl-SI"/>
        </w:rPr>
      </w:pPr>
      <w:r>
        <w:rPr>
          <w:rFonts w:ascii="Arial" w:eastAsia="Times New Roman" w:hAnsi="Arial" w:cs="Arial"/>
          <w:lang w:eastAsia="sl-SI"/>
        </w:rPr>
        <w:t>s</w:t>
      </w:r>
      <w:r w:rsidRPr="00D37D49">
        <w:rPr>
          <w:rFonts w:ascii="Arial" w:eastAsia="Times New Roman" w:hAnsi="Arial" w:cs="Arial"/>
          <w:lang w:eastAsia="sl-SI"/>
        </w:rPr>
        <w:t xml:space="preserve">  </w:t>
      </w:r>
      <w:r w:rsidR="00381AEC" w:rsidRPr="00D37D49">
        <w:rPr>
          <w:rFonts w:ascii="Arial" w:eastAsia="Times New Roman" w:hAnsi="Arial" w:cs="Arial"/>
          <w:lang w:eastAsia="sl-SI"/>
        </w:rPr>
        <w:t>prenov</w:t>
      </w:r>
      <w:r w:rsidR="00816EF2" w:rsidRPr="00D37D49">
        <w:rPr>
          <w:rFonts w:ascii="Arial" w:eastAsia="Times New Roman" w:hAnsi="Arial" w:cs="Arial"/>
          <w:lang w:eastAsia="sl-SI"/>
        </w:rPr>
        <w:t>o</w:t>
      </w:r>
      <w:r w:rsidR="00381AEC" w:rsidRPr="00D37D49">
        <w:rPr>
          <w:rFonts w:ascii="Arial" w:eastAsia="Times New Roman" w:hAnsi="Arial" w:cs="Arial"/>
          <w:lang w:eastAsia="sl-SI"/>
        </w:rPr>
        <w:t xml:space="preserve"> </w:t>
      </w:r>
      <w:r w:rsidR="00DF60E6" w:rsidRPr="00D37D49">
        <w:rPr>
          <w:rFonts w:ascii="Arial" w:eastAsia="Times New Roman" w:hAnsi="Arial" w:cs="Arial"/>
          <w:lang w:eastAsia="sl-SI"/>
        </w:rPr>
        <w:t xml:space="preserve"> proizvodne</w:t>
      </w:r>
      <w:r w:rsidR="00381AEC" w:rsidRPr="00D37D49">
        <w:rPr>
          <w:rFonts w:ascii="Arial" w:eastAsia="Times New Roman" w:hAnsi="Arial" w:cs="Arial"/>
          <w:lang w:eastAsia="sl-SI"/>
        </w:rPr>
        <w:t xml:space="preserve">ga </w:t>
      </w:r>
      <w:r w:rsidR="00DF60E6" w:rsidRPr="00D37D49">
        <w:rPr>
          <w:rFonts w:ascii="Arial" w:eastAsia="Times New Roman" w:hAnsi="Arial" w:cs="Arial"/>
          <w:lang w:eastAsia="sl-SI"/>
        </w:rPr>
        <w:t xml:space="preserve"> proces</w:t>
      </w:r>
      <w:r w:rsidR="00381AEC" w:rsidRPr="00D37D49">
        <w:rPr>
          <w:rFonts w:ascii="Arial" w:eastAsia="Times New Roman" w:hAnsi="Arial" w:cs="Arial"/>
          <w:lang w:eastAsia="sl-SI"/>
        </w:rPr>
        <w:t>a</w:t>
      </w:r>
      <w:r w:rsidR="00DF60E6" w:rsidRPr="00D37D49">
        <w:rPr>
          <w:rFonts w:ascii="Arial" w:eastAsia="Times New Roman" w:hAnsi="Arial" w:cs="Arial"/>
          <w:lang w:eastAsia="sl-SI"/>
        </w:rPr>
        <w:t xml:space="preserve"> </w:t>
      </w:r>
      <w:r w:rsidR="002E7C68" w:rsidRPr="00D37D49">
        <w:rPr>
          <w:rFonts w:ascii="Arial" w:eastAsia="Times New Roman" w:hAnsi="Arial" w:cs="Arial"/>
          <w:lang w:eastAsia="sl-SI"/>
        </w:rPr>
        <w:t xml:space="preserve"> ali storitve </w:t>
      </w:r>
      <w:r w:rsidR="0015517F" w:rsidRPr="00D37D49">
        <w:rPr>
          <w:rFonts w:ascii="Arial" w:eastAsia="Times New Roman" w:hAnsi="Arial" w:cs="Arial"/>
          <w:lang w:eastAsia="sl-SI"/>
        </w:rPr>
        <w:t xml:space="preserve"> prijavitelja</w:t>
      </w:r>
      <w:r w:rsidR="008D1662" w:rsidRPr="00D37D49">
        <w:rPr>
          <w:rFonts w:ascii="Arial" w:eastAsia="Times New Roman" w:hAnsi="Arial" w:cs="Arial"/>
          <w:lang w:eastAsia="sl-SI"/>
        </w:rPr>
        <w:t xml:space="preserve"> z namenom proizvodnje izboljšanih obstoječih proizvodov ali opravljanja izboljšane obstoječe storitve.</w:t>
      </w:r>
    </w:p>
    <w:p w14:paraId="1EBCEE4A" w14:textId="77777777" w:rsidR="00CD3DF6" w:rsidRPr="00D37D49" w:rsidRDefault="00CD3DF6" w:rsidP="005C3A0D">
      <w:pPr>
        <w:spacing w:after="0" w:line="240" w:lineRule="auto"/>
        <w:jc w:val="both"/>
        <w:rPr>
          <w:rFonts w:ascii="Arial" w:eastAsia="Times New Roman" w:hAnsi="Arial" w:cs="Arial"/>
          <w:lang w:eastAsia="sl-SI"/>
        </w:rPr>
      </w:pPr>
    </w:p>
    <w:p w14:paraId="1EBCEE4B" w14:textId="77777777" w:rsidR="00370B4C" w:rsidRPr="00F87EF3" w:rsidRDefault="00370B4C" w:rsidP="005C3A0D">
      <w:pPr>
        <w:spacing w:after="0" w:line="240" w:lineRule="auto"/>
        <w:jc w:val="both"/>
        <w:rPr>
          <w:rFonts w:ascii="Arial" w:eastAsia="Times New Roman" w:hAnsi="Arial" w:cs="Arial"/>
          <w:lang w:eastAsia="sl-SI"/>
        </w:rPr>
      </w:pPr>
    </w:p>
    <w:p w14:paraId="1EBCEE4C" w14:textId="77777777" w:rsidR="005C3A0D" w:rsidRDefault="00A54007" w:rsidP="00A54007">
      <w:pPr>
        <w:spacing w:after="0" w:line="240" w:lineRule="auto"/>
        <w:rPr>
          <w:rFonts w:ascii="Arial" w:hAnsi="Arial" w:cs="Arial"/>
          <w:b/>
        </w:rPr>
      </w:pPr>
      <w:r w:rsidRPr="00147722">
        <w:rPr>
          <w:rFonts w:ascii="Arial" w:hAnsi="Arial" w:cs="Arial"/>
          <w:b/>
        </w:rPr>
        <w:t>III.  NAMEN JAVNEGA RAZPISA</w:t>
      </w:r>
    </w:p>
    <w:p w14:paraId="1EBCEE4D" w14:textId="77777777" w:rsidR="00A54007" w:rsidRPr="00147722" w:rsidRDefault="00A54007" w:rsidP="00A54007">
      <w:pPr>
        <w:spacing w:after="0" w:line="240" w:lineRule="auto"/>
        <w:rPr>
          <w:rFonts w:ascii="Arial" w:hAnsi="Arial" w:cs="Arial"/>
          <w:bCs/>
        </w:rPr>
      </w:pPr>
    </w:p>
    <w:p w14:paraId="1EBCEE4E" w14:textId="77777777" w:rsidR="00A54007" w:rsidRDefault="00A54007" w:rsidP="005C3A0D">
      <w:pPr>
        <w:spacing w:after="0" w:line="240" w:lineRule="auto"/>
        <w:jc w:val="both"/>
        <w:rPr>
          <w:rFonts w:ascii="Arial" w:hAnsi="Arial" w:cs="Arial"/>
        </w:rPr>
      </w:pPr>
      <w:r w:rsidRPr="00147722">
        <w:rPr>
          <w:rFonts w:ascii="Arial" w:hAnsi="Arial" w:cs="Arial"/>
        </w:rPr>
        <w:t xml:space="preserve">Namen javnega razpisa </w:t>
      </w:r>
      <w:r w:rsidR="00DF60E6">
        <w:rPr>
          <w:rFonts w:ascii="Arial" w:hAnsi="Arial" w:cs="Arial"/>
        </w:rPr>
        <w:t>je znižanje vstopnih stroškov investitorjem, katerih investicija bo imela ugodne učinke na:</w:t>
      </w:r>
    </w:p>
    <w:p w14:paraId="1EBCEE4F" w14:textId="77777777" w:rsidR="00DF60E6" w:rsidRPr="00F87EF3" w:rsidRDefault="00DF60E6" w:rsidP="00DF60E6">
      <w:pPr>
        <w:pStyle w:val="Odstavekseznama"/>
        <w:numPr>
          <w:ilvl w:val="0"/>
          <w:numId w:val="32"/>
        </w:numPr>
        <w:spacing w:after="0" w:line="240" w:lineRule="auto"/>
        <w:jc w:val="both"/>
        <w:rPr>
          <w:rFonts w:ascii="Arial" w:hAnsi="Arial" w:cs="Arial"/>
        </w:rPr>
      </w:pPr>
      <w:r w:rsidRPr="00F87EF3">
        <w:rPr>
          <w:rFonts w:ascii="Arial" w:hAnsi="Arial" w:cs="Arial"/>
        </w:rPr>
        <w:t>spodbujanje začetnih vlaganj</w:t>
      </w:r>
      <w:r w:rsidR="00370B4C">
        <w:rPr>
          <w:rFonts w:ascii="Arial" w:hAnsi="Arial" w:cs="Arial"/>
        </w:rPr>
        <w:t>,</w:t>
      </w:r>
    </w:p>
    <w:p w14:paraId="1EBCEE50" w14:textId="77777777" w:rsidR="00DF60E6" w:rsidRPr="00F87EF3" w:rsidRDefault="00DF60E6" w:rsidP="00DF60E6">
      <w:pPr>
        <w:pStyle w:val="Odstavekseznama"/>
        <w:numPr>
          <w:ilvl w:val="0"/>
          <w:numId w:val="32"/>
        </w:numPr>
        <w:spacing w:after="0" w:line="240" w:lineRule="auto"/>
        <w:jc w:val="both"/>
        <w:rPr>
          <w:rFonts w:ascii="Arial" w:hAnsi="Arial" w:cs="Arial"/>
        </w:rPr>
      </w:pPr>
      <w:r w:rsidRPr="00F87EF3">
        <w:rPr>
          <w:rFonts w:ascii="Arial" w:hAnsi="Arial" w:cs="Arial"/>
        </w:rPr>
        <w:t>ustvarjanje oziroma ohranitev obstoječih delovnih mest</w:t>
      </w:r>
      <w:r w:rsidR="00370B4C">
        <w:rPr>
          <w:rFonts w:ascii="Arial" w:hAnsi="Arial" w:cs="Arial"/>
        </w:rPr>
        <w:t>,</w:t>
      </w:r>
    </w:p>
    <w:p w14:paraId="1EBCEE51" w14:textId="77777777" w:rsidR="00DF60E6" w:rsidRDefault="00DF60E6" w:rsidP="00DF60E6">
      <w:pPr>
        <w:pStyle w:val="Odstavekseznama"/>
        <w:numPr>
          <w:ilvl w:val="0"/>
          <w:numId w:val="32"/>
        </w:numPr>
        <w:spacing w:after="0" w:line="240" w:lineRule="auto"/>
        <w:jc w:val="both"/>
        <w:rPr>
          <w:rFonts w:ascii="Arial" w:hAnsi="Arial" w:cs="Arial"/>
        </w:rPr>
      </w:pPr>
      <w:r w:rsidRPr="00F87EF3">
        <w:rPr>
          <w:rFonts w:ascii="Arial" w:hAnsi="Arial" w:cs="Arial"/>
        </w:rPr>
        <w:t>spodbujanje razvoja novih proizvodov in tehnologij in storitev</w:t>
      </w:r>
      <w:r w:rsidR="00370B4C">
        <w:rPr>
          <w:rFonts w:ascii="Arial" w:hAnsi="Arial" w:cs="Arial"/>
        </w:rPr>
        <w:t>.</w:t>
      </w:r>
    </w:p>
    <w:p w14:paraId="1EBCEE52" w14:textId="77777777" w:rsidR="00370B4C" w:rsidRPr="00370B4C" w:rsidRDefault="00370B4C" w:rsidP="00370B4C">
      <w:pPr>
        <w:spacing w:after="0" w:line="240" w:lineRule="auto"/>
        <w:ind w:left="360"/>
        <w:jc w:val="both"/>
        <w:rPr>
          <w:rFonts w:ascii="Arial" w:hAnsi="Arial" w:cs="Arial"/>
        </w:rPr>
      </w:pPr>
    </w:p>
    <w:p w14:paraId="1EBCEE53" w14:textId="77777777" w:rsidR="00A54007" w:rsidRPr="00F87EF3" w:rsidRDefault="00A54007" w:rsidP="00A54007">
      <w:pPr>
        <w:spacing w:after="0" w:line="240" w:lineRule="auto"/>
        <w:rPr>
          <w:rFonts w:ascii="Arial" w:hAnsi="Arial" w:cs="Arial"/>
        </w:rPr>
      </w:pPr>
    </w:p>
    <w:p w14:paraId="1EBCEE54" w14:textId="77777777" w:rsidR="00A54007" w:rsidRDefault="00A54007" w:rsidP="00A54007">
      <w:pPr>
        <w:spacing w:after="0" w:line="240" w:lineRule="auto"/>
        <w:rPr>
          <w:rFonts w:ascii="Arial" w:hAnsi="Arial" w:cs="Arial"/>
          <w:b/>
          <w:bCs/>
        </w:rPr>
      </w:pPr>
      <w:r w:rsidRPr="00147722">
        <w:rPr>
          <w:rFonts w:ascii="Arial" w:hAnsi="Arial" w:cs="Arial"/>
          <w:b/>
          <w:bCs/>
        </w:rPr>
        <w:t xml:space="preserve">IV. VIŠINA RAZPOLOŽLJIVIH SREDSTEV  </w:t>
      </w:r>
    </w:p>
    <w:p w14:paraId="1EBCEE55" w14:textId="77777777" w:rsidR="005C3A0D" w:rsidRPr="005C3A0D" w:rsidRDefault="005C3A0D" w:rsidP="00A54007">
      <w:pPr>
        <w:spacing w:after="0" w:line="240" w:lineRule="auto"/>
        <w:rPr>
          <w:rFonts w:ascii="Arial" w:hAnsi="Arial" w:cs="Arial"/>
          <w:b/>
          <w:bCs/>
        </w:rPr>
      </w:pPr>
    </w:p>
    <w:p w14:paraId="1EBCEE56" w14:textId="123E34B9" w:rsidR="00A54007" w:rsidRPr="00147722" w:rsidRDefault="00A54007" w:rsidP="00370B4C">
      <w:pPr>
        <w:spacing w:after="0" w:line="240" w:lineRule="auto"/>
        <w:jc w:val="both"/>
        <w:rPr>
          <w:rFonts w:ascii="Arial" w:hAnsi="Arial" w:cs="Arial"/>
          <w:bCs/>
        </w:rPr>
      </w:pPr>
      <w:r w:rsidRPr="00147722">
        <w:rPr>
          <w:rFonts w:ascii="Arial" w:hAnsi="Arial" w:cs="Arial"/>
          <w:bCs/>
        </w:rPr>
        <w:t>Okvirna višina razpoložljivih proračunskih  sredstev</w:t>
      </w:r>
      <w:r w:rsidR="00C95032">
        <w:rPr>
          <w:rFonts w:ascii="Arial" w:hAnsi="Arial" w:cs="Arial"/>
          <w:bCs/>
        </w:rPr>
        <w:t>:</w:t>
      </w:r>
      <w:r w:rsidRPr="00147722">
        <w:rPr>
          <w:rFonts w:ascii="Arial" w:hAnsi="Arial" w:cs="Arial"/>
          <w:bCs/>
        </w:rPr>
        <w:t xml:space="preserve"> za izvedbo</w:t>
      </w:r>
      <w:r w:rsidR="00370B4C">
        <w:rPr>
          <w:rFonts w:ascii="Arial" w:hAnsi="Arial" w:cs="Arial"/>
          <w:bCs/>
        </w:rPr>
        <w:t xml:space="preserve"> javnega razpisa za spodbujanje</w:t>
      </w:r>
      <w:r w:rsidR="00366DD2">
        <w:rPr>
          <w:rFonts w:ascii="Arial" w:hAnsi="Arial" w:cs="Arial"/>
          <w:bCs/>
        </w:rPr>
        <w:t xml:space="preserve"> začetnih investici</w:t>
      </w:r>
      <w:r w:rsidR="00A537DF">
        <w:rPr>
          <w:rFonts w:ascii="Arial" w:hAnsi="Arial" w:cs="Arial"/>
          <w:bCs/>
        </w:rPr>
        <w:t>j</w:t>
      </w:r>
      <w:r w:rsidR="00370B4C">
        <w:rPr>
          <w:rFonts w:ascii="Arial" w:hAnsi="Arial" w:cs="Arial"/>
          <w:bCs/>
        </w:rPr>
        <w:t xml:space="preserve"> in investicij v razširjanje dejavnosti in razvoj  je </w:t>
      </w:r>
      <w:r w:rsidR="00A537DF">
        <w:rPr>
          <w:rFonts w:ascii="Arial" w:hAnsi="Arial" w:cs="Arial"/>
          <w:bCs/>
        </w:rPr>
        <w:t xml:space="preserve"> namenjenih </w:t>
      </w:r>
      <w:r w:rsidR="00CD3DF6">
        <w:rPr>
          <w:rFonts w:ascii="Arial" w:hAnsi="Arial" w:cs="Arial"/>
          <w:bCs/>
        </w:rPr>
        <w:t>1</w:t>
      </w:r>
      <w:r w:rsidR="00763C89">
        <w:rPr>
          <w:rFonts w:ascii="Arial" w:hAnsi="Arial" w:cs="Arial"/>
          <w:bCs/>
        </w:rPr>
        <w:t>80</w:t>
      </w:r>
      <w:r w:rsidR="00CD3DF6">
        <w:rPr>
          <w:rFonts w:ascii="Arial" w:hAnsi="Arial" w:cs="Arial"/>
          <w:bCs/>
        </w:rPr>
        <w:t>.000</w:t>
      </w:r>
      <w:r w:rsidR="0035648A" w:rsidRPr="0053570F">
        <w:rPr>
          <w:rFonts w:ascii="Arial" w:hAnsi="Arial" w:cs="Arial"/>
          <w:bCs/>
        </w:rPr>
        <w:t xml:space="preserve"> EUR.</w:t>
      </w:r>
    </w:p>
    <w:p w14:paraId="1EBCEE57" w14:textId="77777777" w:rsidR="00A54007" w:rsidRPr="00147722" w:rsidRDefault="00A54007" w:rsidP="00A54007">
      <w:pPr>
        <w:spacing w:after="0" w:line="240" w:lineRule="auto"/>
        <w:rPr>
          <w:rFonts w:ascii="Arial" w:hAnsi="Arial" w:cs="Arial"/>
        </w:rPr>
      </w:pPr>
    </w:p>
    <w:p w14:paraId="1EBCEE58" w14:textId="77777777" w:rsidR="00A54007" w:rsidRPr="00147722" w:rsidRDefault="00A54007" w:rsidP="00A54007">
      <w:pPr>
        <w:spacing w:after="0" w:line="240" w:lineRule="auto"/>
        <w:rPr>
          <w:rFonts w:ascii="Arial" w:hAnsi="Arial" w:cs="Arial"/>
        </w:rPr>
      </w:pPr>
      <w:r w:rsidRPr="00147722">
        <w:rPr>
          <w:rFonts w:ascii="Arial" w:hAnsi="Arial" w:cs="Arial"/>
        </w:rPr>
        <w:lastRenderedPageBreak/>
        <w:t xml:space="preserve">Proračunska sredstva se dodeljujejo kot nepovratna sredstva skladno s pravili o dodeljevanju državnih pomoči »de </w:t>
      </w:r>
      <w:proofErr w:type="spellStart"/>
      <w:r w:rsidRPr="00147722">
        <w:rPr>
          <w:rFonts w:ascii="Arial" w:hAnsi="Arial" w:cs="Arial"/>
        </w:rPr>
        <w:t>minimis</w:t>
      </w:r>
      <w:proofErr w:type="spellEnd"/>
      <w:r w:rsidRPr="00147722">
        <w:rPr>
          <w:rFonts w:ascii="Arial" w:hAnsi="Arial" w:cs="Arial"/>
        </w:rPr>
        <w:t>«.</w:t>
      </w:r>
    </w:p>
    <w:p w14:paraId="1EBCEE59" w14:textId="77777777" w:rsidR="00A54007" w:rsidRPr="00147722" w:rsidRDefault="00A54007" w:rsidP="00A54007">
      <w:pPr>
        <w:spacing w:after="0" w:line="240" w:lineRule="auto"/>
        <w:rPr>
          <w:rFonts w:ascii="Arial" w:hAnsi="Arial" w:cs="Arial"/>
        </w:rPr>
      </w:pPr>
      <w:r w:rsidRPr="00147722">
        <w:rPr>
          <w:rFonts w:ascii="Arial" w:hAnsi="Arial" w:cs="Arial"/>
        </w:rPr>
        <w:t xml:space="preserve">Sredstva bremenijo proračunsko </w:t>
      </w:r>
      <w:r w:rsidRPr="0053570F">
        <w:rPr>
          <w:rFonts w:ascii="Arial" w:hAnsi="Arial" w:cs="Arial"/>
        </w:rPr>
        <w:t xml:space="preserve">postavko </w:t>
      </w:r>
      <w:r w:rsidR="0035648A" w:rsidRPr="0053570F">
        <w:rPr>
          <w:rFonts w:ascii="Arial" w:hAnsi="Arial" w:cs="Arial"/>
        </w:rPr>
        <w:t>1402/09.0</w:t>
      </w:r>
      <w:r w:rsidR="00680116">
        <w:rPr>
          <w:rFonts w:ascii="Arial" w:hAnsi="Arial" w:cs="Arial"/>
        </w:rPr>
        <w:t>71</w:t>
      </w:r>
      <w:r w:rsidR="0035648A" w:rsidRPr="0053570F">
        <w:rPr>
          <w:rFonts w:ascii="Arial" w:hAnsi="Arial" w:cs="Arial"/>
        </w:rPr>
        <w:t xml:space="preserve"> – Finančne spodbude podjetnikom – spodbujanje začetnih investicij in investicij v razširjanje dejavnosti in razvoj.</w:t>
      </w:r>
    </w:p>
    <w:p w14:paraId="1EBCEE5A" w14:textId="77777777" w:rsidR="00A54007" w:rsidRDefault="00A54007" w:rsidP="00A54007">
      <w:pPr>
        <w:spacing w:after="0" w:line="240" w:lineRule="auto"/>
        <w:rPr>
          <w:rFonts w:ascii="Arial" w:hAnsi="Arial" w:cs="Arial"/>
          <w:b/>
          <w:bCs/>
        </w:rPr>
      </w:pPr>
    </w:p>
    <w:p w14:paraId="1EBCEE5B" w14:textId="1409286C" w:rsidR="00F87EF3" w:rsidRDefault="00F87EF3" w:rsidP="00A54007">
      <w:pPr>
        <w:spacing w:after="0" w:line="240" w:lineRule="auto"/>
        <w:rPr>
          <w:rFonts w:ascii="Arial" w:hAnsi="Arial" w:cs="Arial"/>
          <w:b/>
          <w:bCs/>
        </w:rPr>
      </w:pPr>
    </w:p>
    <w:p w14:paraId="3E607008" w14:textId="77777777" w:rsidR="00775EDD" w:rsidRDefault="00775EDD" w:rsidP="00A54007">
      <w:pPr>
        <w:spacing w:after="0" w:line="240" w:lineRule="auto"/>
        <w:rPr>
          <w:rFonts w:ascii="Arial" w:hAnsi="Arial" w:cs="Arial"/>
          <w:b/>
          <w:bCs/>
        </w:rPr>
      </w:pPr>
    </w:p>
    <w:p w14:paraId="1EBCEE5C" w14:textId="77777777" w:rsidR="00370B4C" w:rsidRDefault="00370B4C" w:rsidP="00A54007">
      <w:pPr>
        <w:spacing w:after="0" w:line="240" w:lineRule="auto"/>
        <w:rPr>
          <w:rFonts w:ascii="Arial" w:hAnsi="Arial" w:cs="Arial"/>
          <w:b/>
          <w:bCs/>
        </w:rPr>
      </w:pPr>
    </w:p>
    <w:p w14:paraId="1EBCEE5D" w14:textId="77777777" w:rsidR="00370B4C" w:rsidRPr="00147722" w:rsidRDefault="00370B4C" w:rsidP="00A54007">
      <w:pPr>
        <w:spacing w:after="0" w:line="240" w:lineRule="auto"/>
        <w:rPr>
          <w:rFonts w:ascii="Arial" w:hAnsi="Arial" w:cs="Arial"/>
          <w:b/>
          <w:bCs/>
        </w:rPr>
      </w:pPr>
    </w:p>
    <w:p w14:paraId="1EBCEE5E" w14:textId="77777777" w:rsidR="00147722" w:rsidRPr="00147722" w:rsidRDefault="00147722" w:rsidP="00147722">
      <w:pPr>
        <w:spacing w:after="0" w:line="240" w:lineRule="auto"/>
        <w:rPr>
          <w:rFonts w:ascii="Arial" w:hAnsi="Arial" w:cs="Arial"/>
          <w:b/>
          <w:bCs/>
        </w:rPr>
      </w:pPr>
      <w:r w:rsidRPr="00147722">
        <w:rPr>
          <w:rFonts w:ascii="Arial" w:hAnsi="Arial" w:cs="Arial"/>
          <w:b/>
          <w:bCs/>
        </w:rPr>
        <w:t>V. POGOJI ZA KANDIDIRANJE NA JAVNEM RAZPISU</w:t>
      </w:r>
    </w:p>
    <w:p w14:paraId="1EBCEE5F" w14:textId="77777777" w:rsidR="00147722" w:rsidRPr="00147722" w:rsidRDefault="00147722" w:rsidP="00147722">
      <w:pPr>
        <w:spacing w:after="0" w:line="240" w:lineRule="auto"/>
        <w:rPr>
          <w:rFonts w:ascii="Arial" w:hAnsi="Arial" w:cs="Arial"/>
          <w:b/>
          <w:bCs/>
        </w:rPr>
      </w:pPr>
    </w:p>
    <w:p w14:paraId="1EBCEE60" w14:textId="77777777" w:rsidR="00147722" w:rsidRPr="00147722" w:rsidRDefault="00147722" w:rsidP="00147722">
      <w:pPr>
        <w:spacing w:after="0" w:line="240" w:lineRule="auto"/>
        <w:rPr>
          <w:rFonts w:ascii="Arial" w:hAnsi="Arial" w:cs="Arial"/>
          <w:b/>
          <w:bCs/>
        </w:rPr>
      </w:pPr>
      <w:r w:rsidRPr="00147722">
        <w:rPr>
          <w:rFonts w:ascii="Arial" w:hAnsi="Arial" w:cs="Arial"/>
          <w:b/>
          <w:bCs/>
        </w:rPr>
        <w:t>5.1.  Splošni pogoji</w:t>
      </w:r>
    </w:p>
    <w:p w14:paraId="1EBCEE61" w14:textId="77777777" w:rsidR="00147722" w:rsidRDefault="00147722" w:rsidP="00147722">
      <w:pPr>
        <w:spacing w:after="0" w:line="240" w:lineRule="auto"/>
        <w:rPr>
          <w:rFonts w:ascii="Arial" w:hAnsi="Arial" w:cs="Arial"/>
          <w:b/>
          <w:bCs/>
        </w:rPr>
      </w:pPr>
    </w:p>
    <w:p w14:paraId="1EBCEE62" w14:textId="77777777" w:rsidR="00756ECF" w:rsidRPr="00487ADB" w:rsidRDefault="00756ECF" w:rsidP="00756ECF">
      <w:pPr>
        <w:jc w:val="both"/>
        <w:rPr>
          <w:rFonts w:ascii="Arial" w:hAnsi="Arial" w:cs="Arial"/>
          <w:b/>
          <w:bCs/>
          <w:u w:val="single"/>
        </w:rPr>
      </w:pPr>
      <w:r w:rsidRPr="00487ADB">
        <w:rPr>
          <w:rFonts w:ascii="Arial" w:hAnsi="Arial" w:cs="Arial"/>
          <w:b/>
          <w:bCs/>
          <w:u w:val="single"/>
        </w:rPr>
        <w:t>Na razpis se lahko prijavijo:</w:t>
      </w:r>
    </w:p>
    <w:p w14:paraId="1EBCEE63" w14:textId="6F3F75BB" w:rsidR="00756ECF" w:rsidRPr="005717BD" w:rsidRDefault="00756ECF" w:rsidP="00756ECF">
      <w:pPr>
        <w:numPr>
          <w:ilvl w:val="0"/>
          <w:numId w:val="8"/>
        </w:numPr>
        <w:autoSpaceDE w:val="0"/>
        <w:autoSpaceDN w:val="0"/>
        <w:adjustRightInd w:val="0"/>
        <w:spacing w:after="0" w:line="240" w:lineRule="auto"/>
        <w:ind w:left="709"/>
        <w:jc w:val="both"/>
        <w:rPr>
          <w:rFonts w:ascii="Arial" w:eastAsia="Times New Roman" w:hAnsi="Arial" w:cs="Arial"/>
          <w:lang w:eastAsia="sl-SI"/>
        </w:rPr>
      </w:pPr>
      <w:r w:rsidRPr="005717BD">
        <w:rPr>
          <w:rFonts w:ascii="Arial" w:eastAsia="Times New Roman" w:hAnsi="Arial" w:cs="Arial"/>
          <w:bCs/>
          <w:lang w:eastAsia="sl-SI"/>
        </w:rPr>
        <w:t>podjetja, ki se kot pravna ali fizična oseba, ukvarjajo  z gospodarsko dejavnostjo in so organizirana kot gospodarske družbe ali samostojni podjetniki</w:t>
      </w:r>
      <w:r w:rsidR="00676F7D">
        <w:rPr>
          <w:rFonts w:ascii="Arial" w:eastAsia="Times New Roman" w:hAnsi="Arial" w:cs="Arial"/>
          <w:bCs/>
          <w:lang w:eastAsia="sl-SI"/>
        </w:rPr>
        <w:t xml:space="preserve"> in</w:t>
      </w:r>
      <w:r w:rsidRPr="005717BD">
        <w:rPr>
          <w:rFonts w:ascii="Arial" w:eastAsia="Times New Roman" w:hAnsi="Arial" w:cs="Arial"/>
          <w:bCs/>
          <w:lang w:eastAsia="sl-SI"/>
        </w:rPr>
        <w:t xml:space="preserve"> </w:t>
      </w:r>
      <w:r w:rsidRPr="005717BD">
        <w:rPr>
          <w:rFonts w:ascii="Arial" w:eastAsia="Times New Roman" w:hAnsi="Arial" w:cs="Arial"/>
          <w:lang w:eastAsia="sl-SI"/>
        </w:rPr>
        <w:t xml:space="preserve"> imajo </w:t>
      </w:r>
      <w:r w:rsidR="003A07C9" w:rsidRPr="005717BD">
        <w:rPr>
          <w:rFonts w:ascii="Arial" w:eastAsia="Times New Roman" w:hAnsi="Arial" w:cs="Arial"/>
          <w:lang w:eastAsia="sl-SI"/>
        </w:rPr>
        <w:t xml:space="preserve"> na </w:t>
      </w:r>
      <w:r w:rsidR="00673117" w:rsidRPr="005717BD">
        <w:rPr>
          <w:rFonts w:ascii="Arial" w:eastAsia="Times New Roman" w:hAnsi="Arial" w:cs="Arial"/>
          <w:lang w:eastAsia="sl-SI"/>
        </w:rPr>
        <w:t xml:space="preserve"> </w:t>
      </w:r>
      <w:r w:rsidR="00215B85" w:rsidRPr="005717BD">
        <w:rPr>
          <w:rFonts w:ascii="Arial" w:eastAsia="Times New Roman" w:hAnsi="Arial" w:cs="Arial"/>
          <w:lang w:eastAsia="sl-SI"/>
        </w:rPr>
        <w:t xml:space="preserve">dan objave razpisa </w:t>
      </w:r>
      <w:r w:rsidR="00787739" w:rsidRPr="005717BD">
        <w:rPr>
          <w:rFonts w:ascii="Arial" w:eastAsia="Times New Roman" w:hAnsi="Arial" w:cs="Arial"/>
          <w:lang w:eastAsia="sl-SI"/>
        </w:rPr>
        <w:t xml:space="preserve"> </w:t>
      </w:r>
      <w:r w:rsidRPr="005717BD">
        <w:rPr>
          <w:rFonts w:ascii="Arial" w:eastAsia="Times New Roman" w:hAnsi="Arial" w:cs="Arial"/>
          <w:lang w:eastAsia="sl-SI"/>
        </w:rPr>
        <w:t xml:space="preserve">najmanj 1 zaposlenega ter največ </w:t>
      </w:r>
      <w:r w:rsidR="00E72E0A" w:rsidRPr="005717BD">
        <w:rPr>
          <w:rFonts w:ascii="Arial" w:eastAsia="Times New Roman" w:hAnsi="Arial" w:cs="Arial"/>
          <w:lang w:eastAsia="sl-SI"/>
        </w:rPr>
        <w:t>2</w:t>
      </w:r>
      <w:r w:rsidRPr="005717BD">
        <w:rPr>
          <w:rFonts w:ascii="Arial" w:eastAsia="Times New Roman" w:hAnsi="Arial" w:cs="Arial"/>
          <w:lang w:eastAsia="sl-SI"/>
        </w:rPr>
        <w:t xml:space="preserve">0 zaposlenih ter letni promet in/ali letno bilančno vsoto, ki ne presega 2 milijona EUR. </w:t>
      </w:r>
    </w:p>
    <w:p w14:paraId="1EBCEE64" w14:textId="103E97DF" w:rsidR="00756ECF" w:rsidRDefault="00756ECF" w:rsidP="00756ECF">
      <w:pPr>
        <w:autoSpaceDE w:val="0"/>
        <w:autoSpaceDN w:val="0"/>
        <w:adjustRightInd w:val="0"/>
        <w:spacing w:after="0" w:line="240" w:lineRule="auto"/>
        <w:ind w:left="349"/>
        <w:jc w:val="both"/>
        <w:rPr>
          <w:rFonts w:ascii="Arial" w:eastAsia="Times New Roman" w:hAnsi="Arial" w:cs="Arial"/>
          <w:lang w:eastAsia="sl-SI"/>
        </w:rPr>
      </w:pPr>
      <w:r w:rsidRPr="00F87EF3">
        <w:rPr>
          <w:rFonts w:ascii="Arial" w:eastAsia="Times New Roman" w:hAnsi="Arial" w:cs="Arial"/>
          <w:lang w:eastAsia="sl-SI"/>
        </w:rPr>
        <w:t>Skladno z Uredbo Komisije (EU) št. 1407/2013 se upošteva</w:t>
      </w:r>
      <w:r>
        <w:rPr>
          <w:rFonts w:ascii="Arial" w:eastAsia="Times New Roman" w:hAnsi="Arial" w:cs="Arial"/>
          <w:lang w:eastAsia="sl-SI"/>
        </w:rPr>
        <w:t xml:space="preserve"> definicija enotnega podjetja. Enotno podjetje je definirano kot vsa podjetja, ki so med seboj najmanj v enem od naslednjih razmerij:</w:t>
      </w:r>
    </w:p>
    <w:p w14:paraId="1EBCEE65" w14:textId="77777777" w:rsidR="00756ECF" w:rsidRPr="00B3773F" w:rsidRDefault="00756ECF" w:rsidP="00756ECF">
      <w:pPr>
        <w:numPr>
          <w:ilvl w:val="1"/>
          <w:numId w:val="23"/>
        </w:numPr>
        <w:spacing w:after="0" w:line="240" w:lineRule="auto"/>
        <w:jc w:val="both"/>
        <w:rPr>
          <w:rFonts w:ascii="Arial" w:hAnsi="Arial" w:cs="Arial"/>
        </w:rPr>
      </w:pPr>
      <w:r w:rsidRPr="00B3773F">
        <w:rPr>
          <w:rFonts w:ascii="Arial" w:hAnsi="Arial" w:cs="Arial"/>
        </w:rPr>
        <w:t>podjetje ima večino glasovalnih pravic delničarjev ali družbenikov drugega podjetja,</w:t>
      </w:r>
    </w:p>
    <w:p w14:paraId="1EBCEE66" w14:textId="77777777" w:rsidR="00756ECF" w:rsidRPr="00B3773F" w:rsidRDefault="00756ECF" w:rsidP="00756ECF">
      <w:pPr>
        <w:numPr>
          <w:ilvl w:val="1"/>
          <w:numId w:val="23"/>
        </w:numPr>
        <w:spacing w:after="0" w:line="240" w:lineRule="auto"/>
        <w:jc w:val="both"/>
        <w:rPr>
          <w:rFonts w:ascii="Arial" w:hAnsi="Arial" w:cs="Arial"/>
        </w:rPr>
      </w:pPr>
      <w:r w:rsidRPr="00B3773F">
        <w:rPr>
          <w:rFonts w:ascii="Arial" w:hAnsi="Arial" w:cs="Arial"/>
        </w:rPr>
        <w:t>podjetje ima pravico imenovati ali odpoklicati večino članov upravnega, poslovodnega ali nadzornega organa drugega podjetja,</w:t>
      </w:r>
    </w:p>
    <w:p w14:paraId="1EBCEE67" w14:textId="77777777" w:rsidR="00756ECF" w:rsidRPr="00B3773F" w:rsidRDefault="00756ECF" w:rsidP="00756ECF">
      <w:pPr>
        <w:numPr>
          <w:ilvl w:val="1"/>
          <w:numId w:val="23"/>
        </w:numPr>
        <w:spacing w:after="0" w:line="240" w:lineRule="auto"/>
        <w:jc w:val="both"/>
        <w:rPr>
          <w:rFonts w:ascii="Arial" w:hAnsi="Arial" w:cs="Arial"/>
        </w:rPr>
      </w:pPr>
      <w:r w:rsidRPr="00B3773F">
        <w:rPr>
          <w:rFonts w:ascii="Arial" w:hAnsi="Arial" w:cs="Arial"/>
        </w:rPr>
        <w:t>podjetje ima pravico izvrševati prevladujoč vpliv na drugo podjetje na podlagi pogodbe, sklenjene z navedenim podjetjem, ali  določbe v njegovi družbeni pogodbi ali statutu,</w:t>
      </w:r>
    </w:p>
    <w:p w14:paraId="1EBCEE68" w14:textId="77777777" w:rsidR="00756ECF" w:rsidRPr="00B3773F" w:rsidRDefault="00756ECF" w:rsidP="00756ECF">
      <w:pPr>
        <w:numPr>
          <w:ilvl w:val="1"/>
          <w:numId w:val="23"/>
        </w:numPr>
        <w:spacing w:after="0" w:line="240" w:lineRule="auto"/>
        <w:jc w:val="both"/>
        <w:rPr>
          <w:rFonts w:ascii="Arial" w:hAnsi="Arial" w:cs="Arial"/>
        </w:rPr>
      </w:pPr>
      <w:r w:rsidRPr="00B3773F">
        <w:rPr>
          <w:rFonts w:ascii="Arial" w:hAnsi="Arial" w:cs="Arial"/>
        </w:rPr>
        <w:t>podjetje, ki je delničar ali družbenik drugega podjetja, na podlagi dogovora  z drugimi delničarji ali družbeniki navedenega podjetja edino nadzoruje večino glasovalnih pravic delničarjev ali družbenikov navedenega podjetja,</w:t>
      </w:r>
    </w:p>
    <w:p w14:paraId="1EBCEE69" w14:textId="77777777" w:rsidR="00756ECF" w:rsidRPr="00B3773F" w:rsidRDefault="00756ECF" w:rsidP="00756ECF">
      <w:pPr>
        <w:numPr>
          <w:ilvl w:val="1"/>
          <w:numId w:val="23"/>
        </w:numPr>
        <w:spacing w:after="0" w:line="240" w:lineRule="auto"/>
        <w:jc w:val="both"/>
        <w:rPr>
          <w:rFonts w:ascii="Arial" w:hAnsi="Arial" w:cs="Arial"/>
        </w:rPr>
      </w:pPr>
      <w:r w:rsidRPr="00B3773F">
        <w:rPr>
          <w:rFonts w:ascii="Arial" w:hAnsi="Arial" w:cs="Arial"/>
        </w:rPr>
        <w:t>podjetja, ki so v katerem koli razmerju iz prve do četrte alineje te točke preko enega ali več drugih podjetij, prav tako veljajo za enotno podjetje.</w:t>
      </w:r>
    </w:p>
    <w:p w14:paraId="1EBCEE6A" w14:textId="77777777" w:rsidR="006D721C" w:rsidRDefault="006D721C" w:rsidP="00756ECF">
      <w:pPr>
        <w:jc w:val="both"/>
        <w:rPr>
          <w:rFonts w:ascii="Arial" w:hAnsi="Arial" w:cs="Arial"/>
          <w:b/>
          <w:u w:val="single"/>
        </w:rPr>
      </w:pPr>
    </w:p>
    <w:p w14:paraId="1EBCEE6B" w14:textId="77777777" w:rsidR="00756ECF" w:rsidRPr="00756ECF" w:rsidRDefault="00756ECF" w:rsidP="00756ECF">
      <w:pPr>
        <w:jc w:val="both"/>
        <w:rPr>
          <w:rFonts w:ascii="Arial" w:hAnsi="Arial" w:cs="Arial"/>
          <w:b/>
          <w:u w:val="single"/>
        </w:rPr>
      </w:pPr>
      <w:r w:rsidRPr="00756ECF">
        <w:rPr>
          <w:rFonts w:ascii="Arial" w:hAnsi="Arial" w:cs="Arial"/>
          <w:b/>
          <w:u w:val="single"/>
        </w:rPr>
        <w:t>Na razpis se ne morejo prijaviti podjetja:</w:t>
      </w:r>
    </w:p>
    <w:p w14:paraId="1EBCEE6C" w14:textId="77777777" w:rsidR="00756ECF" w:rsidRPr="00376662" w:rsidRDefault="00756ECF" w:rsidP="00756ECF">
      <w:pPr>
        <w:numPr>
          <w:ilvl w:val="0"/>
          <w:numId w:val="25"/>
        </w:numPr>
        <w:spacing w:after="0" w:line="240" w:lineRule="auto"/>
        <w:jc w:val="both"/>
        <w:rPr>
          <w:rFonts w:ascii="Arial" w:hAnsi="Arial" w:cs="Arial"/>
        </w:rPr>
      </w:pPr>
      <w:r w:rsidRPr="00376662">
        <w:rPr>
          <w:rFonts w:ascii="Arial" w:hAnsi="Arial" w:cs="Arial"/>
        </w:rPr>
        <w:t>ki bi skladno z Uredbo Komisije(EU) št.1407/2013 z dne 18.12.2013 pridobljena sredstva namenila za dejavnosti, povezane z izvozom v tretje države ali države članice in sicer pomoč , neposredno povezano z izvoženimi količinami, vzpostavitvijo in delovanjem distribucijske mreže ali drugimi tekočimi izdatki, povezanimi z izvozno dejavnostjo,</w:t>
      </w:r>
    </w:p>
    <w:p w14:paraId="1EBCEE6D" w14:textId="77777777" w:rsidR="00756ECF" w:rsidRPr="00376662" w:rsidRDefault="00FF5DD0" w:rsidP="00756ECF">
      <w:pPr>
        <w:numPr>
          <w:ilvl w:val="0"/>
          <w:numId w:val="25"/>
        </w:numPr>
        <w:spacing w:after="0" w:line="240" w:lineRule="auto"/>
        <w:jc w:val="both"/>
        <w:rPr>
          <w:rFonts w:ascii="Arial" w:hAnsi="Arial" w:cs="Arial"/>
          <w:b/>
          <w:bCs/>
        </w:rPr>
      </w:pPr>
      <w:r>
        <w:rPr>
          <w:rFonts w:ascii="Arial" w:hAnsi="Arial" w:cs="Arial"/>
        </w:rPr>
        <w:t xml:space="preserve">ki skladno </w:t>
      </w:r>
      <w:r w:rsidR="00756ECF" w:rsidRPr="00376662">
        <w:rPr>
          <w:rFonts w:ascii="Arial" w:hAnsi="Arial" w:cs="Arial"/>
        </w:rPr>
        <w:t>z Uredbo Komisije (EU) št. 1407/2013 z dne 18.12.2013 opravljajo dejavnost na naslednjih področjih:</w:t>
      </w:r>
    </w:p>
    <w:p w14:paraId="1EBCEE6E" w14:textId="77777777" w:rsidR="00756ECF" w:rsidRPr="00376662" w:rsidRDefault="00756ECF" w:rsidP="00756ECF">
      <w:pPr>
        <w:numPr>
          <w:ilvl w:val="1"/>
          <w:numId w:val="22"/>
        </w:numPr>
        <w:spacing w:after="0" w:line="240" w:lineRule="auto"/>
        <w:jc w:val="both"/>
        <w:rPr>
          <w:rFonts w:ascii="Arial" w:hAnsi="Arial" w:cs="Arial"/>
        </w:rPr>
      </w:pPr>
      <w:r w:rsidRPr="00376662">
        <w:rPr>
          <w:rFonts w:ascii="Arial" w:hAnsi="Arial" w:cs="Arial"/>
        </w:rPr>
        <w:t>ribištva in akvakulture kot ju zajema Uredba Sveta (ES) št. 104/2000 z dne 17.12. 1999,</w:t>
      </w:r>
    </w:p>
    <w:p w14:paraId="1EBCEE6F" w14:textId="77777777" w:rsidR="00756ECF" w:rsidRPr="00376662" w:rsidRDefault="00756ECF" w:rsidP="00756ECF">
      <w:pPr>
        <w:numPr>
          <w:ilvl w:val="1"/>
          <w:numId w:val="22"/>
        </w:numPr>
        <w:spacing w:after="0" w:line="240" w:lineRule="auto"/>
        <w:jc w:val="both"/>
        <w:rPr>
          <w:rFonts w:ascii="Arial" w:hAnsi="Arial" w:cs="Arial"/>
        </w:rPr>
      </w:pPr>
      <w:r w:rsidRPr="00376662">
        <w:rPr>
          <w:rFonts w:ascii="Arial" w:hAnsi="Arial" w:cs="Arial"/>
        </w:rPr>
        <w:t xml:space="preserve">primarne proizvodnje kmetijskih proizvodov, </w:t>
      </w:r>
    </w:p>
    <w:p w14:paraId="1EBCEE70" w14:textId="77777777" w:rsidR="00756ECF" w:rsidRPr="00376662" w:rsidRDefault="00756ECF" w:rsidP="00756ECF">
      <w:pPr>
        <w:numPr>
          <w:ilvl w:val="1"/>
          <w:numId w:val="22"/>
        </w:numPr>
        <w:spacing w:after="0" w:line="240" w:lineRule="auto"/>
        <w:jc w:val="both"/>
        <w:rPr>
          <w:rFonts w:ascii="Arial" w:hAnsi="Arial" w:cs="Arial"/>
        </w:rPr>
      </w:pPr>
      <w:r w:rsidRPr="00376662">
        <w:rPr>
          <w:rFonts w:ascii="Arial" w:hAnsi="Arial" w:cs="Arial"/>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14:paraId="1EBCEE71" w14:textId="77777777" w:rsidR="00756ECF" w:rsidRPr="00376662" w:rsidRDefault="00756ECF" w:rsidP="00756ECF">
      <w:pPr>
        <w:numPr>
          <w:ilvl w:val="0"/>
          <w:numId w:val="24"/>
        </w:numPr>
        <w:spacing w:after="0" w:line="240" w:lineRule="auto"/>
        <w:jc w:val="both"/>
        <w:rPr>
          <w:rFonts w:ascii="Arial" w:hAnsi="Arial" w:cs="Arial"/>
        </w:rPr>
      </w:pPr>
      <w:r w:rsidRPr="00376662">
        <w:rPr>
          <w:rFonts w:ascii="Arial" w:hAnsi="Arial" w:cs="Arial"/>
        </w:rPr>
        <w:t xml:space="preserve">ki so  v težavah  v skladu s Smernicami Skupnosti o državnih pomočeh za reševanje in prestrukturiranje podjetij v težavah (Uradni list C 244 z dne 1.10.2004, str. 2) in z Zakonom o pomoči za reševanje in prestrukturiranje gospodarskih družb v težavah </w:t>
      </w:r>
      <w:r w:rsidRPr="00376662">
        <w:rPr>
          <w:rFonts w:ascii="Arial" w:hAnsi="Arial" w:cs="Arial"/>
        </w:rPr>
        <w:lastRenderedPageBreak/>
        <w:t xml:space="preserve">(ZPRPGDT-UPB2) (Uradni list RS, št. 44/07).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 Podjetje je v težavah: </w:t>
      </w:r>
    </w:p>
    <w:p w14:paraId="1EBCEE72" w14:textId="77777777" w:rsidR="00756ECF" w:rsidRPr="00376662" w:rsidRDefault="00756ECF" w:rsidP="00756ECF">
      <w:pPr>
        <w:numPr>
          <w:ilvl w:val="0"/>
          <w:numId w:val="27"/>
        </w:numPr>
        <w:spacing w:after="0" w:line="240" w:lineRule="auto"/>
        <w:jc w:val="both"/>
        <w:rPr>
          <w:rFonts w:ascii="Arial" w:hAnsi="Arial" w:cs="Arial"/>
        </w:rPr>
      </w:pPr>
      <w:r w:rsidRPr="00376662">
        <w:rPr>
          <w:rFonts w:ascii="Arial" w:hAnsi="Arial" w:cs="Arial"/>
        </w:rPr>
        <w:t>v primeru kapitalskih družb, kadar tekoča izguba skupaj s prenesenimi izgubami preteklih let, doseže polovico osnovnega kapitala in je tekoča izguba v zadnjih dvanajstih mesecih dosegla višino četrtine osnovnega kapitala</w:t>
      </w:r>
      <w:r w:rsidR="00CE66A9">
        <w:rPr>
          <w:rFonts w:ascii="Arial" w:hAnsi="Arial" w:cs="Arial"/>
        </w:rPr>
        <w:t>,</w:t>
      </w:r>
    </w:p>
    <w:p w14:paraId="1EBCEE73" w14:textId="77777777" w:rsidR="00756ECF" w:rsidRPr="00376662" w:rsidRDefault="00756ECF" w:rsidP="00756ECF">
      <w:pPr>
        <w:numPr>
          <w:ilvl w:val="0"/>
          <w:numId w:val="27"/>
        </w:numPr>
        <w:spacing w:after="0" w:line="240" w:lineRule="auto"/>
        <w:jc w:val="both"/>
        <w:rPr>
          <w:rFonts w:ascii="Arial" w:hAnsi="Arial" w:cs="Arial"/>
        </w:rPr>
      </w:pPr>
      <w:r w:rsidRPr="00376662">
        <w:rPr>
          <w:rFonts w:ascii="Arial" w:hAnsi="Arial" w:cs="Arial"/>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14:paraId="1EBCEE74" w14:textId="77777777" w:rsidR="00756ECF" w:rsidRPr="00376662" w:rsidRDefault="00756ECF" w:rsidP="00756ECF">
      <w:pPr>
        <w:numPr>
          <w:ilvl w:val="0"/>
          <w:numId w:val="27"/>
        </w:numPr>
        <w:spacing w:after="0" w:line="240" w:lineRule="auto"/>
        <w:jc w:val="both"/>
        <w:rPr>
          <w:rFonts w:ascii="Arial" w:hAnsi="Arial" w:cs="Arial"/>
        </w:rPr>
      </w:pPr>
      <w:r w:rsidRPr="00376662">
        <w:rPr>
          <w:rFonts w:ascii="Arial" w:hAnsi="Arial" w:cs="Arial"/>
        </w:rPr>
        <w:t>če je v postopku prisilne poravnave, stečaja ali likvidacije</w:t>
      </w:r>
      <w:r w:rsidR="00CE66A9">
        <w:rPr>
          <w:rFonts w:ascii="Arial" w:hAnsi="Arial" w:cs="Arial"/>
        </w:rPr>
        <w:t>,</w:t>
      </w:r>
    </w:p>
    <w:p w14:paraId="1EBCEE75" w14:textId="77777777" w:rsidR="00756ECF" w:rsidRPr="00376662" w:rsidRDefault="00756ECF" w:rsidP="00756ECF">
      <w:pPr>
        <w:numPr>
          <w:ilvl w:val="0"/>
          <w:numId w:val="26"/>
        </w:numPr>
        <w:spacing w:after="0" w:line="240" w:lineRule="auto"/>
        <w:jc w:val="both"/>
        <w:rPr>
          <w:rFonts w:ascii="Arial" w:hAnsi="Arial" w:cs="Arial"/>
        </w:rPr>
      </w:pPr>
      <w:r w:rsidRPr="00376662">
        <w:rPr>
          <w:rFonts w:ascii="Arial" w:hAnsi="Arial" w:cs="Arial"/>
        </w:rPr>
        <w:t>ki so  v postopku vračanja neupravičeno prejete državne pomoči</w:t>
      </w:r>
    </w:p>
    <w:p w14:paraId="1EBCEE76" w14:textId="77777777" w:rsidR="00756ECF" w:rsidRPr="00376662" w:rsidRDefault="00756ECF" w:rsidP="00756ECF">
      <w:pPr>
        <w:spacing w:after="0" w:line="240" w:lineRule="auto"/>
        <w:ind w:left="1080"/>
        <w:jc w:val="both"/>
        <w:rPr>
          <w:rFonts w:ascii="Arial" w:hAnsi="Arial" w:cs="Arial"/>
        </w:rPr>
      </w:pPr>
    </w:p>
    <w:p w14:paraId="1EBCEE77" w14:textId="77777777" w:rsidR="00756ECF" w:rsidRPr="00FB0C84" w:rsidRDefault="00756ECF" w:rsidP="00756ECF">
      <w:pPr>
        <w:jc w:val="both"/>
        <w:rPr>
          <w:rFonts w:ascii="Arial" w:hAnsi="Arial" w:cs="Arial"/>
        </w:rPr>
      </w:pPr>
      <w:r w:rsidRPr="00FB0C84">
        <w:rPr>
          <w:rFonts w:ascii="Arial" w:hAnsi="Arial" w:cs="Arial"/>
        </w:rPr>
        <w:t>V kolikor podjetje opravlja poleg navedenih še druge dejavnosti  in na ustrezen način, kot je ločevanje dejavnosti ali razlikovanje  med stroški, zagotovi njihovo izključenost, lahko za druge dejavnosti kandidira na razpisu.</w:t>
      </w:r>
    </w:p>
    <w:p w14:paraId="1EBCEE78" w14:textId="77777777" w:rsidR="00756ECF" w:rsidRDefault="00756ECF" w:rsidP="00756ECF">
      <w:pPr>
        <w:rPr>
          <w:rFonts w:ascii="Arial" w:hAnsi="Arial" w:cs="Arial"/>
          <w:b/>
        </w:rPr>
      </w:pPr>
    </w:p>
    <w:p w14:paraId="1EBCEE79" w14:textId="77777777" w:rsidR="00756ECF" w:rsidRPr="00404BB5" w:rsidRDefault="00756ECF" w:rsidP="00756ECF">
      <w:pPr>
        <w:jc w:val="both"/>
        <w:rPr>
          <w:rFonts w:ascii="Arial" w:hAnsi="Arial" w:cs="Arial"/>
          <w:b/>
          <w:u w:val="single"/>
        </w:rPr>
      </w:pPr>
      <w:r w:rsidRPr="00404BB5">
        <w:rPr>
          <w:rFonts w:ascii="Arial" w:hAnsi="Arial" w:cs="Arial"/>
          <w:b/>
          <w:u w:val="single"/>
        </w:rPr>
        <w:t xml:space="preserve">Ostali pogoji dodeljevanja »de </w:t>
      </w:r>
      <w:proofErr w:type="spellStart"/>
      <w:r w:rsidRPr="00404BB5">
        <w:rPr>
          <w:rFonts w:ascii="Arial" w:hAnsi="Arial" w:cs="Arial"/>
          <w:b/>
          <w:u w:val="single"/>
        </w:rPr>
        <w:t>minimis</w:t>
      </w:r>
      <w:proofErr w:type="spellEnd"/>
      <w:r w:rsidRPr="00404BB5">
        <w:rPr>
          <w:rFonts w:ascii="Arial" w:hAnsi="Arial" w:cs="Arial"/>
          <w:b/>
          <w:u w:val="single"/>
        </w:rPr>
        <w:t>« pomoči v skladu z uredbo EU Komisije(EU) št.1407/2013)</w:t>
      </w:r>
    </w:p>
    <w:p w14:paraId="1EBCEE7A" w14:textId="77777777" w:rsidR="00756ECF" w:rsidRPr="005351DB" w:rsidRDefault="00756ECF" w:rsidP="00756ECF">
      <w:pPr>
        <w:spacing w:after="0"/>
        <w:ind w:left="360"/>
        <w:jc w:val="both"/>
        <w:rPr>
          <w:rFonts w:ascii="Arial" w:hAnsi="Arial" w:cs="Arial"/>
        </w:rPr>
      </w:pPr>
      <w:r w:rsidRPr="005351DB">
        <w:rPr>
          <w:rFonts w:ascii="Arial" w:hAnsi="Arial" w:cs="Arial"/>
        </w:rPr>
        <w:t xml:space="preserve">Pri odobritvi pomoči po načelu »de </w:t>
      </w:r>
      <w:proofErr w:type="spellStart"/>
      <w:r w:rsidRPr="005351DB">
        <w:rPr>
          <w:rFonts w:ascii="Arial" w:hAnsi="Arial" w:cs="Arial"/>
        </w:rPr>
        <w:t>minimis</w:t>
      </w:r>
      <w:proofErr w:type="spellEnd"/>
      <w:r w:rsidRPr="005351DB">
        <w:rPr>
          <w:rFonts w:ascii="Arial" w:hAnsi="Arial" w:cs="Arial"/>
        </w:rPr>
        <w:t xml:space="preserve">« bo Mestna občina Nova Gorica  upoštevala, da:  </w:t>
      </w:r>
    </w:p>
    <w:p w14:paraId="1EBCEE7B" w14:textId="77777777" w:rsidR="00756ECF" w:rsidRPr="005351DB" w:rsidRDefault="00756ECF" w:rsidP="00756ECF">
      <w:pPr>
        <w:numPr>
          <w:ilvl w:val="0"/>
          <w:numId w:val="21"/>
        </w:numPr>
        <w:spacing w:after="0" w:line="240" w:lineRule="auto"/>
        <w:jc w:val="both"/>
        <w:rPr>
          <w:rFonts w:ascii="Arial" w:hAnsi="Arial" w:cs="Arial"/>
        </w:rPr>
      </w:pPr>
      <w:r w:rsidRPr="005351DB">
        <w:rPr>
          <w:rFonts w:ascii="Arial" w:hAnsi="Arial" w:cs="Arial"/>
        </w:rPr>
        <w:t>pomoči ne bodo pogojene s prednostjo rabe domačega blaga pred rabo uvoženega blaga</w:t>
      </w:r>
    </w:p>
    <w:p w14:paraId="1EBCEE7C" w14:textId="77777777" w:rsidR="00756ECF" w:rsidRPr="005351DB" w:rsidRDefault="00756ECF" w:rsidP="00756ECF">
      <w:pPr>
        <w:numPr>
          <w:ilvl w:val="0"/>
          <w:numId w:val="21"/>
        </w:numPr>
        <w:spacing w:after="0" w:line="240" w:lineRule="auto"/>
        <w:jc w:val="both"/>
        <w:rPr>
          <w:rFonts w:ascii="Arial" w:hAnsi="Arial" w:cs="Arial"/>
        </w:rPr>
      </w:pPr>
      <w:r w:rsidRPr="005351DB">
        <w:rPr>
          <w:rFonts w:ascii="Arial" w:hAnsi="Arial" w:cs="Arial"/>
        </w:rPr>
        <w:t>skupni znesek pomoči, dodeljen  podjetju ne bo presegel 200.000 EUR v obdobju zadnjih treh proračunskih let, ne glede  na obliko ali namen pomoči ter glede  na to, ali se pomoč dodeli  iz sredstev države, občine ali Unije (v primeru podjetij, ki delujejo v komercialnem cestnem tovornem prevozu, znaša zgornja dovoljena meja pomoči 100.000 EUR)</w:t>
      </w:r>
      <w:r>
        <w:rPr>
          <w:rFonts w:ascii="Arial" w:hAnsi="Arial" w:cs="Arial"/>
        </w:rPr>
        <w:t>,</w:t>
      </w:r>
    </w:p>
    <w:p w14:paraId="1EBCEE7D" w14:textId="77777777" w:rsidR="00756ECF" w:rsidRPr="005351DB" w:rsidRDefault="00756ECF" w:rsidP="00756ECF">
      <w:pPr>
        <w:numPr>
          <w:ilvl w:val="0"/>
          <w:numId w:val="21"/>
        </w:numPr>
        <w:spacing w:after="0" w:line="240" w:lineRule="auto"/>
        <w:jc w:val="both"/>
        <w:rPr>
          <w:rFonts w:ascii="Arial" w:hAnsi="Arial" w:cs="Arial"/>
        </w:rPr>
      </w:pPr>
      <w:r>
        <w:rPr>
          <w:rFonts w:ascii="Arial" w:hAnsi="Arial" w:cs="Arial"/>
        </w:rPr>
        <w:t>p</w:t>
      </w:r>
      <w:r w:rsidRPr="005351DB">
        <w:rPr>
          <w:rFonts w:ascii="Arial" w:hAnsi="Arial" w:cs="Arial"/>
        </w:rPr>
        <w:t xml:space="preserve">omoč ne bo namenjena za nabavo vozil za prevoz  tovora v podjetjih, ki opravljajo komercialni cestni tovorni prevoz,      </w:t>
      </w:r>
    </w:p>
    <w:p w14:paraId="1EBCEE7E" w14:textId="77777777" w:rsidR="00756ECF" w:rsidRPr="005351DB" w:rsidRDefault="00756ECF" w:rsidP="00756ECF">
      <w:pPr>
        <w:numPr>
          <w:ilvl w:val="0"/>
          <w:numId w:val="21"/>
        </w:numPr>
        <w:spacing w:after="0" w:line="240" w:lineRule="auto"/>
        <w:jc w:val="both"/>
        <w:rPr>
          <w:rFonts w:ascii="Arial" w:hAnsi="Arial" w:cs="Arial"/>
        </w:rPr>
      </w:pPr>
      <w:r w:rsidRPr="005351DB">
        <w:rPr>
          <w:rFonts w:ascii="Arial" w:hAnsi="Arial" w:cs="Arial"/>
        </w:rPr>
        <w:t xml:space="preserve">pomoč »de </w:t>
      </w:r>
      <w:proofErr w:type="spellStart"/>
      <w:r w:rsidRPr="005351DB">
        <w:rPr>
          <w:rFonts w:ascii="Arial" w:hAnsi="Arial" w:cs="Arial"/>
        </w:rPr>
        <w:t>minimis</w:t>
      </w:r>
      <w:proofErr w:type="spellEnd"/>
      <w:r w:rsidRPr="005351DB">
        <w:rPr>
          <w:rFonts w:ascii="Arial" w:hAnsi="Arial" w:cs="Arial"/>
        </w:rPr>
        <w:t>«  ne bo kumulirala  z državno pomočjo v zvezi z istimi upravičenimi stroški ali državno pomočjo za isti ukrep za financiranje tveganja, če bi s takšno kumulacijo presegla intenzivnost  pomoči ali znesek pomoči,</w:t>
      </w:r>
    </w:p>
    <w:p w14:paraId="1EBCEE7F" w14:textId="77777777" w:rsidR="00756ECF" w:rsidRPr="005351DB" w:rsidRDefault="00756ECF" w:rsidP="00756ECF">
      <w:pPr>
        <w:numPr>
          <w:ilvl w:val="0"/>
          <w:numId w:val="21"/>
        </w:numPr>
        <w:spacing w:after="0" w:line="240" w:lineRule="auto"/>
        <w:jc w:val="both"/>
        <w:rPr>
          <w:rFonts w:ascii="Arial" w:hAnsi="Arial" w:cs="Arial"/>
        </w:rPr>
      </w:pPr>
      <w:r w:rsidRPr="005351DB">
        <w:rPr>
          <w:rFonts w:ascii="Arial" w:hAnsi="Arial" w:cs="Arial"/>
        </w:rPr>
        <w:t xml:space="preserve">pomoč »de </w:t>
      </w:r>
      <w:proofErr w:type="spellStart"/>
      <w:r w:rsidRPr="005351DB">
        <w:rPr>
          <w:rFonts w:ascii="Arial" w:hAnsi="Arial" w:cs="Arial"/>
        </w:rPr>
        <w:t>minimis</w:t>
      </w:r>
      <w:proofErr w:type="spellEnd"/>
      <w:r w:rsidRPr="005351DB">
        <w:rPr>
          <w:rFonts w:ascii="Arial" w:hAnsi="Arial" w:cs="Arial"/>
        </w:rPr>
        <w:t xml:space="preserve">« dodeljena v skladu z Uredbo Komisije(EU) št.1407/2013,  lahko kumulira s pomočjo »de </w:t>
      </w:r>
      <w:proofErr w:type="spellStart"/>
      <w:r w:rsidRPr="005351DB">
        <w:rPr>
          <w:rFonts w:ascii="Arial" w:hAnsi="Arial" w:cs="Arial"/>
        </w:rPr>
        <w:t>minimis</w:t>
      </w:r>
      <w:proofErr w:type="spellEnd"/>
      <w:r w:rsidRPr="005351DB">
        <w:rPr>
          <w:rFonts w:ascii="Arial" w:hAnsi="Arial" w:cs="Arial"/>
        </w:rPr>
        <w:t>«, dodeljeno v skladu z uredbo Komisije(EU) št.360/2012 do zgornje meje določene v uredbi 360/2012.</w:t>
      </w:r>
    </w:p>
    <w:p w14:paraId="1EBCEE80" w14:textId="77777777" w:rsidR="00756ECF" w:rsidRPr="005351DB" w:rsidRDefault="00756ECF" w:rsidP="00756ECF">
      <w:pPr>
        <w:numPr>
          <w:ilvl w:val="0"/>
          <w:numId w:val="21"/>
        </w:numPr>
        <w:spacing w:after="0" w:line="240" w:lineRule="auto"/>
        <w:jc w:val="both"/>
        <w:rPr>
          <w:rFonts w:ascii="Arial" w:hAnsi="Arial" w:cs="Arial"/>
        </w:rPr>
      </w:pPr>
      <w:r w:rsidRPr="005351DB">
        <w:rPr>
          <w:rFonts w:ascii="Arial" w:hAnsi="Arial" w:cs="Arial"/>
        </w:rPr>
        <w:t xml:space="preserve">pomoč «de </w:t>
      </w:r>
      <w:proofErr w:type="spellStart"/>
      <w:r w:rsidRPr="005351DB">
        <w:rPr>
          <w:rFonts w:ascii="Arial" w:hAnsi="Arial" w:cs="Arial"/>
        </w:rPr>
        <w:t>minimis</w:t>
      </w:r>
      <w:proofErr w:type="spellEnd"/>
      <w:r w:rsidRPr="005351DB">
        <w:rPr>
          <w:rFonts w:ascii="Arial" w:hAnsi="Arial" w:cs="Arial"/>
        </w:rPr>
        <w:t xml:space="preserve">«, dodeljena v skladu z uredbo Komisije (EU) št. 1407/2013  lahko kumulira s pomočjo »de </w:t>
      </w:r>
      <w:proofErr w:type="spellStart"/>
      <w:r w:rsidRPr="005351DB">
        <w:rPr>
          <w:rFonts w:ascii="Arial" w:hAnsi="Arial" w:cs="Arial"/>
        </w:rPr>
        <w:t>minimis</w:t>
      </w:r>
      <w:proofErr w:type="spellEnd"/>
      <w:r w:rsidRPr="005351DB">
        <w:rPr>
          <w:rFonts w:ascii="Arial" w:hAnsi="Arial" w:cs="Arial"/>
        </w:rPr>
        <w:t xml:space="preserve">«, dodeljeno v skladu z drugimi uredbami »de </w:t>
      </w:r>
      <w:proofErr w:type="spellStart"/>
      <w:r w:rsidRPr="005351DB">
        <w:rPr>
          <w:rFonts w:ascii="Arial" w:hAnsi="Arial" w:cs="Arial"/>
        </w:rPr>
        <w:t>minimis</w:t>
      </w:r>
      <w:proofErr w:type="spellEnd"/>
      <w:r w:rsidRPr="005351DB">
        <w:rPr>
          <w:rFonts w:ascii="Arial" w:hAnsi="Arial" w:cs="Arial"/>
        </w:rPr>
        <w:t>« do ustrezne zgornje meje (200.000 oz.100.000 EUR).</w:t>
      </w:r>
    </w:p>
    <w:p w14:paraId="1EBCEE81" w14:textId="77777777" w:rsidR="00756ECF" w:rsidRPr="005351DB" w:rsidRDefault="00756ECF" w:rsidP="00756ECF">
      <w:pPr>
        <w:numPr>
          <w:ilvl w:val="0"/>
          <w:numId w:val="21"/>
        </w:numPr>
        <w:spacing w:after="0" w:line="240" w:lineRule="auto"/>
        <w:jc w:val="both"/>
        <w:rPr>
          <w:rFonts w:ascii="Arial" w:hAnsi="Arial" w:cs="Arial"/>
        </w:rPr>
      </w:pPr>
      <w:r w:rsidRPr="005351DB">
        <w:rPr>
          <w:rFonts w:ascii="Arial" w:hAnsi="Arial" w:cs="Arial"/>
        </w:rPr>
        <w:t>bo od prejemnika pomoči pred dodelitvijo sredstev pridobila pisno izjavo o:</w:t>
      </w:r>
    </w:p>
    <w:p w14:paraId="1EBCEE82" w14:textId="77777777" w:rsidR="00756ECF" w:rsidRPr="005351DB" w:rsidRDefault="00756ECF" w:rsidP="00756ECF">
      <w:pPr>
        <w:numPr>
          <w:ilvl w:val="0"/>
          <w:numId w:val="19"/>
        </w:numPr>
        <w:spacing w:after="0" w:line="240" w:lineRule="auto"/>
        <w:jc w:val="both"/>
        <w:rPr>
          <w:rFonts w:ascii="Arial" w:hAnsi="Arial" w:cs="Arial"/>
        </w:rPr>
      </w:pPr>
      <w:r w:rsidRPr="005351DB">
        <w:rPr>
          <w:rFonts w:ascii="Arial" w:hAnsi="Arial" w:cs="Arial"/>
        </w:rPr>
        <w:t xml:space="preserve">vseh drugih pomočeh »de </w:t>
      </w:r>
      <w:proofErr w:type="spellStart"/>
      <w:r w:rsidRPr="005351DB">
        <w:rPr>
          <w:rFonts w:ascii="Arial" w:hAnsi="Arial" w:cs="Arial"/>
        </w:rPr>
        <w:t>minimis</w:t>
      </w:r>
      <w:proofErr w:type="spellEnd"/>
      <w:r w:rsidRPr="005351DB">
        <w:rPr>
          <w:rFonts w:ascii="Arial" w:hAnsi="Arial" w:cs="Arial"/>
        </w:rPr>
        <w:t xml:space="preserve">«, ki jih je podjetje prejelo na podlagi te ali drugih uredb »de </w:t>
      </w:r>
      <w:proofErr w:type="spellStart"/>
      <w:r w:rsidRPr="005351DB">
        <w:rPr>
          <w:rFonts w:ascii="Arial" w:hAnsi="Arial" w:cs="Arial"/>
        </w:rPr>
        <w:t>minimis«v</w:t>
      </w:r>
      <w:proofErr w:type="spellEnd"/>
      <w:r w:rsidRPr="005351DB">
        <w:rPr>
          <w:rFonts w:ascii="Arial" w:hAnsi="Arial" w:cs="Arial"/>
        </w:rPr>
        <w:t xml:space="preserve"> predhodnih dveh in v tekočem proračunskem letu,</w:t>
      </w:r>
    </w:p>
    <w:p w14:paraId="1EBCEE83" w14:textId="77777777" w:rsidR="00756ECF" w:rsidRPr="005351DB" w:rsidRDefault="00756ECF" w:rsidP="00756ECF">
      <w:pPr>
        <w:numPr>
          <w:ilvl w:val="0"/>
          <w:numId w:val="19"/>
        </w:numPr>
        <w:spacing w:after="0" w:line="240" w:lineRule="auto"/>
        <w:jc w:val="both"/>
        <w:rPr>
          <w:rFonts w:ascii="Arial" w:hAnsi="Arial" w:cs="Arial"/>
        </w:rPr>
      </w:pPr>
      <w:r w:rsidRPr="005351DB">
        <w:rPr>
          <w:rFonts w:ascii="Arial" w:hAnsi="Arial" w:cs="Arial"/>
        </w:rPr>
        <w:t>drugih že prejetih(ali zaprošenih) pomočeh za iste upravičene stroške,</w:t>
      </w:r>
    </w:p>
    <w:p w14:paraId="1EBCEE84" w14:textId="77777777" w:rsidR="00756ECF" w:rsidRPr="005351DB" w:rsidRDefault="00756ECF" w:rsidP="00756ECF">
      <w:pPr>
        <w:numPr>
          <w:ilvl w:val="0"/>
          <w:numId w:val="21"/>
        </w:numPr>
        <w:spacing w:after="0"/>
        <w:jc w:val="both"/>
        <w:rPr>
          <w:rFonts w:ascii="Arial" w:hAnsi="Arial" w:cs="Arial"/>
        </w:rPr>
      </w:pPr>
      <w:r w:rsidRPr="005351DB">
        <w:rPr>
          <w:rFonts w:ascii="Arial" w:hAnsi="Arial" w:cs="Arial"/>
        </w:rPr>
        <w:t xml:space="preserve">zagotovila, da z dodeljenim zneskom pomoči »de </w:t>
      </w:r>
      <w:proofErr w:type="spellStart"/>
      <w:r w:rsidRPr="005351DB">
        <w:rPr>
          <w:rFonts w:ascii="Arial" w:hAnsi="Arial" w:cs="Arial"/>
        </w:rPr>
        <w:t>minimis</w:t>
      </w:r>
      <w:proofErr w:type="spellEnd"/>
      <w:r w:rsidRPr="005351DB">
        <w:rPr>
          <w:rFonts w:ascii="Arial" w:hAnsi="Arial" w:cs="Arial"/>
        </w:rPr>
        <w:t xml:space="preserve">«, ne bo presežena zgornja meja »de </w:t>
      </w:r>
      <w:proofErr w:type="spellStart"/>
      <w:r w:rsidRPr="005351DB">
        <w:rPr>
          <w:rFonts w:ascii="Arial" w:hAnsi="Arial" w:cs="Arial"/>
        </w:rPr>
        <w:t>minimis</w:t>
      </w:r>
      <w:proofErr w:type="spellEnd"/>
      <w:r w:rsidRPr="005351DB">
        <w:rPr>
          <w:rFonts w:ascii="Arial" w:hAnsi="Arial" w:cs="Arial"/>
        </w:rPr>
        <w:t>« pomoči ter intenzivnost  pomoči po drugih predpisih,</w:t>
      </w:r>
    </w:p>
    <w:p w14:paraId="1EBCEE85" w14:textId="77777777" w:rsidR="00756ECF" w:rsidRPr="005351DB" w:rsidRDefault="00756ECF" w:rsidP="00756ECF">
      <w:pPr>
        <w:numPr>
          <w:ilvl w:val="0"/>
          <w:numId w:val="21"/>
        </w:numPr>
        <w:spacing w:after="0" w:line="240" w:lineRule="auto"/>
        <w:jc w:val="both"/>
        <w:rPr>
          <w:rFonts w:ascii="Arial" w:hAnsi="Arial" w:cs="Arial"/>
        </w:rPr>
      </w:pPr>
      <w:r w:rsidRPr="005351DB">
        <w:rPr>
          <w:rFonts w:ascii="Arial" w:hAnsi="Arial" w:cs="Arial"/>
        </w:rPr>
        <w:t>bo  pisno obvestila prejemnika:</w:t>
      </w:r>
    </w:p>
    <w:p w14:paraId="1EBCEE86" w14:textId="77777777" w:rsidR="00756ECF" w:rsidRPr="005351DB" w:rsidRDefault="00756ECF" w:rsidP="00756ECF">
      <w:pPr>
        <w:numPr>
          <w:ilvl w:val="0"/>
          <w:numId w:val="20"/>
        </w:numPr>
        <w:spacing w:after="0" w:line="240" w:lineRule="auto"/>
        <w:jc w:val="both"/>
        <w:rPr>
          <w:rFonts w:ascii="Arial" w:hAnsi="Arial" w:cs="Arial"/>
        </w:rPr>
      </w:pPr>
      <w:r>
        <w:rPr>
          <w:rFonts w:ascii="Arial" w:hAnsi="Arial" w:cs="Arial"/>
        </w:rPr>
        <w:lastRenderedPageBreak/>
        <w:t xml:space="preserve">da </w:t>
      </w:r>
      <w:r w:rsidRPr="005351DB">
        <w:rPr>
          <w:rFonts w:ascii="Arial" w:hAnsi="Arial" w:cs="Arial"/>
        </w:rPr>
        <w:t xml:space="preserve">je pomoč dodeljena po pravilu »de </w:t>
      </w:r>
      <w:proofErr w:type="spellStart"/>
      <w:r w:rsidRPr="005351DB">
        <w:rPr>
          <w:rFonts w:ascii="Arial" w:hAnsi="Arial" w:cs="Arial"/>
        </w:rPr>
        <w:t>minimis</w:t>
      </w:r>
      <w:proofErr w:type="spellEnd"/>
      <w:r w:rsidRPr="005351DB">
        <w:rPr>
          <w:rFonts w:ascii="Arial" w:hAnsi="Arial" w:cs="Arial"/>
        </w:rPr>
        <w:t xml:space="preserve">« v skladu z Uredbo komisije (EU) št.1407/2013 z dne 18.12.2013 o uporabi členov 107 in 108 pogodbe o delovanju Evropske Unije pri pomoči </w:t>
      </w:r>
      <w:r w:rsidR="006D721C">
        <w:rPr>
          <w:rFonts w:ascii="Arial" w:hAnsi="Arial" w:cs="Arial"/>
        </w:rPr>
        <w:t>»</w:t>
      </w:r>
      <w:r w:rsidRPr="005351DB">
        <w:rPr>
          <w:rFonts w:ascii="Arial" w:hAnsi="Arial" w:cs="Arial"/>
        </w:rPr>
        <w:t xml:space="preserve">de </w:t>
      </w:r>
      <w:proofErr w:type="spellStart"/>
      <w:r w:rsidRPr="005351DB">
        <w:rPr>
          <w:rFonts w:ascii="Arial" w:hAnsi="Arial" w:cs="Arial"/>
        </w:rPr>
        <w:t>minimis</w:t>
      </w:r>
      <w:proofErr w:type="spellEnd"/>
      <w:r w:rsidR="006D721C">
        <w:rPr>
          <w:rFonts w:ascii="Arial" w:hAnsi="Arial" w:cs="Arial"/>
        </w:rPr>
        <w:t>«</w:t>
      </w:r>
      <w:r w:rsidRPr="005351DB">
        <w:rPr>
          <w:rFonts w:ascii="Arial" w:hAnsi="Arial" w:cs="Arial"/>
        </w:rPr>
        <w:t xml:space="preserve"> Uradni list EU L 352, 24.12. 2013),</w:t>
      </w:r>
    </w:p>
    <w:p w14:paraId="1EBCEE87" w14:textId="77777777" w:rsidR="00756ECF" w:rsidRPr="005351DB" w:rsidRDefault="00756ECF" w:rsidP="00756ECF">
      <w:pPr>
        <w:numPr>
          <w:ilvl w:val="0"/>
          <w:numId w:val="20"/>
        </w:numPr>
        <w:spacing w:after="0" w:line="240" w:lineRule="auto"/>
        <w:jc w:val="both"/>
        <w:rPr>
          <w:rFonts w:ascii="Arial" w:hAnsi="Arial" w:cs="Arial"/>
        </w:rPr>
      </w:pPr>
      <w:r w:rsidRPr="005351DB">
        <w:rPr>
          <w:rFonts w:ascii="Arial" w:hAnsi="Arial" w:cs="Arial"/>
        </w:rPr>
        <w:t xml:space="preserve">o znesku »de </w:t>
      </w:r>
      <w:proofErr w:type="spellStart"/>
      <w:r w:rsidRPr="005351DB">
        <w:rPr>
          <w:rFonts w:ascii="Arial" w:hAnsi="Arial" w:cs="Arial"/>
        </w:rPr>
        <w:t>minimis</w:t>
      </w:r>
      <w:proofErr w:type="spellEnd"/>
      <w:r w:rsidRPr="005351DB">
        <w:rPr>
          <w:rFonts w:ascii="Arial" w:hAnsi="Arial" w:cs="Arial"/>
        </w:rPr>
        <w:t>« pomoči.</w:t>
      </w:r>
    </w:p>
    <w:p w14:paraId="1EBCEE88" w14:textId="77777777" w:rsidR="00756ECF" w:rsidRDefault="00756ECF" w:rsidP="00756ECF">
      <w:pPr>
        <w:numPr>
          <w:ilvl w:val="0"/>
          <w:numId w:val="21"/>
        </w:numPr>
        <w:spacing w:after="0" w:line="240" w:lineRule="auto"/>
        <w:jc w:val="both"/>
        <w:rPr>
          <w:rFonts w:ascii="Arial" w:hAnsi="Arial" w:cs="Arial"/>
        </w:rPr>
      </w:pPr>
      <w:r w:rsidRPr="005351DB">
        <w:rPr>
          <w:rFonts w:ascii="Arial" w:hAnsi="Arial" w:cs="Arial"/>
        </w:rPr>
        <w:t xml:space="preserve">bo hranila evidence o individualni pomoči  »de </w:t>
      </w:r>
      <w:proofErr w:type="spellStart"/>
      <w:r w:rsidRPr="005351DB">
        <w:rPr>
          <w:rFonts w:ascii="Arial" w:hAnsi="Arial" w:cs="Arial"/>
        </w:rPr>
        <w:t>minimis</w:t>
      </w:r>
      <w:proofErr w:type="spellEnd"/>
      <w:r w:rsidRPr="005351DB">
        <w:rPr>
          <w:rFonts w:ascii="Arial" w:hAnsi="Arial" w:cs="Arial"/>
        </w:rPr>
        <w:t xml:space="preserve">« 10 let od datuma dodelitve pomoči. </w:t>
      </w:r>
    </w:p>
    <w:p w14:paraId="1EBCEE89" w14:textId="77777777" w:rsidR="00756ECF" w:rsidRDefault="00756ECF" w:rsidP="00756ECF">
      <w:pPr>
        <w:jc w:val="both"/>
        <w:rPr>
          <w:rFonts w:ascii="Tahoma" w:hAnsi="Tahoma" w:cs="Tahoma"/>
        </w:rPr>
      </w:pPr>
    </w:p>
    <w:p w14:paraId="1EBCEE8B" w14:textId="77777777" w:rsidR="00E703AE" w:rsidRPr="000B4FFC" w:rsidRDefault="00E703AE" w:rsidP="00756ECF">
      <w:pPr>
        <w:jc w:val="both"/>
        <w:rPr>
          <w:rFonts w:ascii="Tahoma" w:hAnsi="Tahoma" w:cs="Tahoma"/>
        </w:rPr>
      </w:pPr>
    </w:p>
    <w:p w14:paraId="1EBCEE8C" w14:textId="77777777" w:rsidR="00973782" w:rsidRDefault="00973782" w:rsidP="00973782">
      <w:pPr>
        <w:spacing w:after="0" w:line="240" w:lineRule="auto"/>
        <w:rPr>
          <w:rFonts w:ascii="Arial" w:hAnsi="Arial" w:cs="Arial"/>
          <w:b/>
          <w:bCs/>
        </w:rPr>
      </w:pPr>
      <w:r w:rsidRPr="00973782">
        <w:rPr>
          <w:rFonts w:ascii="Arial" w:hAnsi="Arial" w:cs="Arial"/>
          <w:b/>
          <w:bCs/>
        </w:rPr>
        <w:t xml:space="preserve">5.2. </w:t>
      </w:r>
      <w:r w:rsidR="00E86BB0">
        <w:rPr>
          <w:rFonts w:ascii="Arial" w:hAnsi="Arial" w:cs="Arial"/>
          <w:b/>
          <w:bCs/>
        </w:rPr>
        <w:t xml:space="preserve"> Posebni pogoji </w:t>
      </w:r>
      <w:r w:rsidRPr="00973782">
        <w:rPr>
          <w:rFonts w:ascii="Arial" w:hAnsi="Arial" w:cs="Arial"/>
          <w:b/>
          <w:bCs/>
        </w:rPr>
        <w:t xml:space="preserve"> za dodelitev sredstev</w:t>
      </w:r>
    </w:p>
    <w:p w14:paraId="1EBCEE8D" w14:textId="77777777" w:rsidR="00756ECF" w:rsidRPr="00973782" w:rsidRDefault="00756ECF" w:rsidP="00973782">
      <w:pPr>
        <w:spacing w:after="0" w:line="240" w:lineRule="auto"/>
        <w:rPr>
          <w:rFonts w:ascii="Arial" w:hAnsi="Arial" w:cs="Arial"/>
          <w:b/>
          <w:bCs/>
        </w:rPr>
      </w:pPr>
    </w:p>
    <w:p w14:paraId="1EBCEE8E" w14:textId="77777777" w:rsidR="00F22155" w:rsidRPr="005533BC" w:rsidRDefault="001C6627" w:rsidP="005533BC">
      <w:pPr>
        <w:pStyle w:val="Odstavekseznama"/>
        <w:numPr>
          <w:ilvl w:val="0"/>
          <w:numId w:val="36"/>
        </w:numPr>
        <w:spacing w:after="0" w:line="240" w:lineRule="auto"/>
        <w:rPr>
          <w:rFonts w:ascii="Arial" w:hAnsi="Arial" w:cs="Arial"/>
          <w:bCs/>
        </w:rPr>
      </w:pPr>
      <w:r w:rsidRPr="005533BC">
        <w:rPr>
          <w:rFonts w:ascii="Arial" w:hAnsi="Arial" w:cs="Arial"/>
          <w:bCs/>
        </w:rPr>
        <w:t>p</w:t>
      </w:r>
      <w:r w:rsidR="00756ECF" w:rsidRPr="005533BC">
        <w:rPr>
          <w:rFonts w:ascii="Arial" w:hAnsi="Arial" w:cs="Arial"/>
          <w:bCs/>
        </w:rPr>
        <w:t>odjetje mora  im</w:t>
      </w:r>
      <w:r w:rsidR="00BE707C" w:rsidRPr="005533BC">
        <w:rPr>
          <w:rFonts w:ascii="Arial" w:hAnsi="Arial" w:cs="Arial"/>
          <w:bCs/>
        </w:rPr>
        <w:t>eti</w:t>
      </w:r>
      <w:r w:rsidR="00215B85" w:rsidRPr="005533BC">
        <w:rPr>
          <w:rFonts w:ascii="Arial" w:hAnsi="Arial" w:cs="Arial"/>
          <w:bCs/>
        </w:rPr>
        <w:t xml:space="preserve"> na dan objave razpisa </w:t>
      </w:r>
      <w:r w:rsidR="00756ECF" w:rsidRPr="005533BC">
        <w:rPr>
          <w:rFonts w:ascii="Arial" w:hAnsi="Arial" w:cs="Arial"/>
          <w:bCs/>
        </w:rPr>
        <w:t xml:space="preserve"> sedež dejavnosti na območju Mestne občine </w:t>
      </w:r>
      <w:r w:rsidR="00BE707C" w:rsidRPr="005533BC">
        <w:rPr>
          <w:rFonts w:ascii="Arial" w:hAnsi="Arial" w:cs="Arial"/>
          <w:bCs/>
        </w:rPr>
        <w:t xml:space="preserve">Nova Gorica </w:t>
      </w:r>
      <w:r w:rsidR="00F22155" w:rsidRPr="005533BC">
        <w:rPr>
          <w:rFonts w:ascii="Arial" w:hAnsi="Arial" w:cs="Arial"/>
          <w:bCs/>
        </w:rPr>
        <w:t xml:space="preserve"> </w:t>
      </w:r>
      <w:r w:rsidR="00756ECF" w:rsidRPr="005533BC">
        <w:rPr>
          <w:rFonts w:ascii="Arial" w:hAnsi="Arial" w:cs="Arial"/>
          <w:bCs/>
        </w:rPr>
        <w:t>in izvesti investicijo na območju Mestne občine Nova Gorica</w:t>
      </w:r>
      <w:r w:rsidR="00673117" w:rsidRPr="005533BC">
        <w:rPr>
          <w:rFonts w:ascii="Arial" w:hAnsi="Arial" w:cs="Arial"/>
          <w:bCs/>
        </w:rPr>
        <w:t>,</w:t>
      </w:r>
    </w:p>
    <w:p w14:paraId="1EBCEE8F" w14:textId="10977491" w:rsidR="00673117" w:rsidRPr="00DF246C" w:rsidRDefault="00673117" w:rsidP="005533BC">
      <w:pPr>
        <w:pStyle w:val="Odstavekseznama"/>
        <w:numPr>
          <w:ilvl w:val="0"/>
          <w:numId w:val="36"/>
        </w:numPr>
        <w:spacing w:after="0" w:line="240" w:lineRule="auto"/>
        <w:jc w:val="both"/>
        <w:rPr>
          <w:rFonts w:ascii="Arial" w:hAnsi="Arial" w:cs="Arial"/>
          <w:bCs/>
        </w:rPr>
      </w:pPr>
      <w:r w:rsidRPr="005533BC">
        <w:rPr>
          <w:rFonts w:ascii="Arial" w:hAnsi="Arial" w:cs="Arial"/>
          <w:bCs/>
        </w:rPr>
        <w:t>v kolikor se na razpis prijavlja  podjetje, ki ima na območju  Mestne občine Nova Gorica poslovno enoto, sedež dejavnosti pa izven območja upravičenega do sredstev iz razpisa, mora podjetje izkazati, da dejansko posluje v registrirani poslovni enoti</w:t>
      </w:r>
      <w:r w:rsidR="00F75351">
        <w:rPr>
          <w:rFonts w:ascii="Arial" w:hAnsi="Arial" w:cs="Arial"/>
          <w:bCs/>
        </w:rPr>
        <w:t xml:space="preserve"> </w:t>
      </w:r>
      <w:r w:rsidRPr="005533BC">
        <w:rPr>
          <w:rFonts w:ascii="Arial" w:hAnsi="Arial" w:cs="Arial"/>
          <w:bCs/>
        </w:rPr>
        <w:t>(najet</w:t>
      </w:r>
      <w:r w:rsidR="00CD3DF6" w:rsidRPr="005533BC">
        <w:rPr>
          <w:rFonts w:ascii="Arial" w:hAnsi="Arial" w:cs="Arial"/>
          <w:bCs/>
        </w:rPr>
        <w:t>i</w:t>
      </w:r>
      <w:r w:rsidRPr="005533BC">
        <w:rPr>
          <w:rFonts w:ascii="Arial" w:hAnsi="Arial" w:cs="Arial"/>
          <w:bCs/>
        </w:rPr>
        <w:t xml:space="preserve"> ali lastni prostori za poslovanje)</w:t>
      </w:r>
      <w:r w:rsidR="00215B85" w:rsidRPr="005533BC">
        <w:rPr>
          <w:rFonts w:ascii="Arial" w:hAnsi="Arial" w:cs="Arial"/>
          <w:bCs/>
        </w:rPr>
        <w:t xml:space="preserve">. </w:t>
      </w:r>
      <w:r w:rsidR="00CD3DF6" w:rsidRPr="00DF246C">
        <w:rPr>
          <w:rFonts w:ascii="Arial" w:hAnsi="Arial" w:cs="Arial"/>
          <w:bCs/>
        </w:rPr>
        <w:t>P</w:t>
      </w:r>
      <w:r w:rsidR="00215B85" w:rsidRPr="00DF246C">
        <w:rPr>
          <w:rFonts w:ascii="Arial" w:hAnsi="Arial" w:cs="Arial"/>
          <w:bCs/>
        </w:rPr>
        <w:t>odjetje mora imeti poslovno enoto registrirano najmanj dve leti pred dnevom objave razpisa</w:t>
      </w:r>
      <w:r w:rsidR="00F87EF3" w:rsidRPr="00DF246C">
        <w:rPr>
          <w:rFonts w:ascii="Arial" w:hAnsi="Arial" w:cs="Arial"/>
          <w:bCs/>
        </w:rPr>
        <w:t>,</w:t>
      </w:r>
      <w:r w:rsidRPr="00DF246C">
        <w:rPr>
          <w:rFonts w:ascii="Arial" w:hAnsi="Arial" w:cs="Arial"/>
          <w:bCs/>
        </w:rPr>
        <w:t xml:space="preserve"> </w:t>
      </w:r>
    </w:p>
    <w:p w14:paraId="1EBCEE90" w14:textId="77777777" w:rsidR="00756ECF" w:rsidRPr="005533BC" w:rsidRDefault="00756ECF" w:rsidP="005533BC">
      <w:pPr>
        <w:pStyle w:val="Odstavekseznama"/>
        <w:numPr>
          <w:ilvl w:val="0"/>
          <w:numId w:val="36"/>
        </w:numPr>
        <w:spacing w:after="0" w:line="240" w:lineRule="auto"/>
        <w:rPr>
          <w:rFonts w:ascii="Arial" w:hAnsi="Arial" w:cs="Arial"/>
          <w:bCs/>
        </w:rPr>
      </w:pPr>
      <w:r w:rsidRPr="005533BC">
        <w:rPr>
          <w:rFonts w:ascii="Arial" w:hAnsi="Arial" w:cs="Arial"/>
          <w:bCs/>
        </w:rPr>
        <w:t xml:space="preserve">na podlagi tega javnega razpisa bo posameznemu upravičencu sofinancirana le ena investicija, ki predstavlja </w:t>
      </w:r>
      <w:r w:rsidR="00A106A9" w:rsidRPr="005533BC">
        <w:rPr>
          <w:rFonts w:ascii="Arial" w:hAnsi="Arial" w:cs="Arial"/>
          <w:bCs/>
        </w:rPr>
        <w:t xml:space="preserve">smiselno </w:t>
      </w:r>
      <w:r w:rsidRPr="005533BC">
        <w:rPr>
          <w:rFonts w:ascii="Arial" w:hAnsi="Arial" w:cs="Arial"/>
          <w:bCs/>
        </w:rPr>
        <w:t>zaključeno celoto</w:t>
      </w:r>
      <w:r w:rsidR="000C5993" w:rsidRPr="005533BC">
        <w:rPr>
          <w:rFonts w:ascii="Arial" w:hAnsi="Arial" w:cs="Arial"/>
          <w:bCs/>
        </w:rPr>
        <w:t>,</w:t>
      </w:r>
    </w:p>
    <w:p w14:paraId="1EBCEE91" w14:textId="0F6A7A8F" w:rsidR="00215B85" w:rsidRPr="005533BC" w:rsidRDefault="00A106A9" w:rsidP="005533BC">
      <w:pPr>
        <w:pStyle w:val="Odstavekseznama"/>
        <w:numPr>
          <w:ilvl w:val="0"/>
          <w:numId w:val="36"/>
        </w:numPr>
        <w:spacing w:after="0" w:line="240" w:lineRule="auto"/>
        <w:rPr>
          <w:rFonts w:ascii="Arial" w:hAnsi="Arial" w:cs="Arial"/>
          <w:bCs/>
        </w:rPr>
      </w:pPr>
      <w:r w:rsidRPr="005533BC">
        <w:rPr>
          <w:rFonts w:ascii="Arial" w:hAnsi="Arial" w:cs="Arial"/>
          <w:bCs/>
        </w:rPr>
        <w:t xml:space="preserve">sofinancirane bodo le </w:t>
      </w:r>
      <w:r w:rsidR="00DF60E6" w:rsidRPr="005533BC">
        <w:rPr>
          <w:rFonts w:ascii="Arial" w:hAnsi="Arial" w:cs="Arial"/>
          <w:bCs/>
        </w:rPr>
        <w:t xml:space="preserve">začetne </w:t>
      </w:r>
      <w:r w:rsidRPr="005533BC">
        <w:rPr>
          <w:rFonts w:ascii="Arial" w:hAnsi="Arial" w:cs="Arial"/>
          <w:bCs/>
        </w:rPr>
        <w:t xml:space="preserve"> investicije</w:t>
      </w:r>
      <w:r w:rsidR="00DF60E6" w:rsidRPr="005533BC">
        <w:rPr>
          <w:rFonts w:ascii="Arial" w:hAnsi="Arial" w:cs="Arial"/>
          <w:bCs/>
        </w:rPr>
        <w:t xml:space="preserve"> in investicije v</w:t>
      </w:r>
      <w:r w:rsidR="00E861FC">
        <w:rPr>
          <w:rFonts w:ascii="Arial" w:hAnsi="Arial" w:cs="Arial"/>
          <w:bCs/>
        </w:rPr>
        <w:t xml:space="preserve"> </w:t>
      </w:r>
      <w:r w:rsidR="00DF60E6" w:rsidRPr="005533BC">
        <w:rPr>
          <w:rFonts w:ascii="Arial" w:hAnsi="Arial" w:cs="Arial"/>
          <w:bCs/>
        </w:rPr>
        <w:t xml:space="preserve"> </w:t>
      </w:r>
      <w:r w:rsidR="006E24CD">
        <w:rPr>
          <w:rFonts w:ascii="Arial" w:hAnsi="Arial" w:cs="Arial"/>
          <w:bCs/>
        </w:rPr>
        <w:t xml:space="preserve">diverzifikacijo </w:t>
      </w:r>
      <w:r w:rsidR="00DF60E6" w:rsidRPr="005533BC">
        <w:rPr>
          <w:rFonts w:ascii="Arial" w:hAnsi="Arial" w:cs="Arial"/>
          <w:bCs/>
        </w:rPr>
        <w:t xml:space="preserve"> dejavnosti </w:t>
      </w:r>
      <w:r w:rsidRPr="005533BC">
        <w:rPr>
          <w:rFonts w:ascii="Arial" w:hAnsi="Arial" w:cs="Arial"/>
          <w:bCs/>
        </w:rPr>
        <w:t xml:space="preserve"> </w:t>
      </w:r>
      <w:r w:rsidR="00381AEC">
        <w:rPr>
          <w:rFonts w:ascii="Arial" w:hAnsi="Arial" w:cs="Arial"/>
          <w:bCs/>
        </w:rPr>
        <w:t xml:space="preserve"> ter investicije v  prenovo proizvodnega procesa</w:t>
      </w:r>
      <w:r w:rsidR="006E24CD">
        <w:rPr>
          <w:rFonts w:ascii="Arial" w:hAnsi="Arial" w:cs="Arial"/>
          <w:bCs/>
        </w:rPr>
        <w:t xml:space="preserve"> ali storitve prijavitelja </w:t>
      </w:r>
      <w:r w:rsidR="00381AEC">
        <w:rPr>
          <w:rFonts w:ascii="Arial" w:hAnsi="Arial" w:cs="Arial"/>
          <w:bCs/>
        </w:rPr>
        <w:t xml:space="preserve"> </w:t>
      </w:r>
      <w:r w:rsidR="00DF60E6" w:rsidRPr="005533BC">
        <w:rPr>
          <w:rFonts w:ascii="Arial" w:hAnsi="Arial" w:cs="Arial"/>
          <w:bCs/>
        </w:rPr>
        <w:t>kot je definiran</w:t>
      </w:r>
      <w:r w:rsidR="00EA07AC" w:rsidRPr="005533BC">
        <w:rPr>
          <w:rFonts w:ascii="Arial" w:hAnsi="Arial" w:cs="Arial"/>
          <w:bCs/>
        </w:rPr>
        <w:t>o</w:t>
      </w:r>
      <w:r w:rsidR="00DF60E6" w:rsidRPr="005533BC">
        <w:rPr>
          <w:rFonts w:ascii="Arial" w:hAnsi="Arial" w:cs="Arial"/>
          <w:bCs/>
        </w:rPr>
        <w:t xml:space="preserve"> v točki II</w:t>
      </w:r>
      <w:r w:rsidR="00EA07AC" w:rsidRPr="005533BC">
        <w:rPr>
          <w:rFonts w:ascii="Arial" w:hAnsi="Arial" w:cs="Arial"/>
          <w:bCs/>
        </w:rPr>
        <w:t>.</w:t>
      </w:r>
      <w:r w:rsidR="00DF60E6" w:rsidRPr="005533BC">
        <w:rPr>
          <w:rFonts w:ascii="Arial" w:hAnsi="Arial" w:cs="Arial"/>
          <w:bCs/>
        </w:rPr>
        <w:t xml:space="preserve"> tega razpisa</w:t>
      </w:r>
      <w:r w:rsidR="00F87EF3" w:rsidRPr="005533BC">
        <w:rPr>
          <w:rFonts w:ascii="Arial" w:hAnsi="Arial" w:cs="Arial"/>
          <w:bCs/>
        </w:rPr>
        <w:t>,</w:t>
      </w:r>
    </w:p>
    <w:p w14:paraId="1EBCEE92" w14:textId="7AF9A770" w:rsidR="00A106A9" w:rsidRDefault="00215B85" w:rsidP="005533BC">
      <w:pPr>
        <w:pStyle w:val="Odstavekseznama"/>
        <w:numPr>
          <w:ilvl w:val="0"/>
          <w:numId w:val="36"/>
        </w:numPr>
        <w:spacing w:after="0" w:line="240" w:lineRule="auto"/>
        <w:rPr>
          <w:rFonts w:ascii="Arial" w:hAnsi="Arial" w:cs="Arial"/>
          <w:b/>
          <w:bCs/>
        </w:rPr>
      </w:pPr>
      <w:r w:rsidRPr="005533BC">
        <w:rPr>
          <w:rFonts w:ascii="Arial" w:hAnsi="Arial" w:cs="Arial"/>
          <w:b/>
          <w:bCs/>
        </w:rPr>
        <w:t>investicije, ki predstavljajo le povečan obseg poslovanja</w:t>
      </w:r>
      <w:r w:rsidR="00854BBE">
        <w:rPr>
          <w:rFonts w:ascii="Arial" w:hAnsi="Arial" w:cs="Arial"/>
          <w:b/>
          <w:bCs/>
        </w:rPr>
        <w:t xml:space="preserve"> </w:t>
      </w:r>
      <w:r w:rsidR="005717BD">
        <w:rPr>
          <w:rFonts w:ascii="Arial" w:hAnsi="Arial" w:cs="Arial"/>
          <w:b/>
          <w:bCs/>
        </w:rPr>
        <w:t>ali smiselno ne predstavljajo zaključene celote</w:t>
      </w:r>
      <w:r w:rsidRPr="005533BC">
        <w:rPr>
          <w:rFonts w:ascii="Arial" w:hAnsi="Arial" w:cs="Arial"/>
          <w:b/>
          <w:bCs/>
        </w:rPr>
        <w:t xml:space="preserve"> niso predmet tega javnega razpisa, </w:t>
      </w:r>
    </w:p>
    <w:p w14:paraId="569965CD" w14:textId="54490266" w:rsidR="00EB0387" w:rsidRPr="00BA30FE" w:rsidRDefault="00AF4725" w:rsidP="00BA30FE">
      <w:pPr>
        <w:pStyle w:val="Odstavekseznama"/>
        <w:numPr>
          <w:ilvl w:val="0"/>
          <w:numId w:val="36"/>
        </w:numPr>
        <w:spacing w:after="0" w:line="240" w:lineRule="auto"/>
        <w:jc w:val="both"/>
        <w:rPr>
          <w:rFonts w:ascii="Arial" w:hAnsi="Arial" w:cs="Arial"/>
          <w:b/>
          <w:bCs/>
        </w:rPr>
      </w:pPr>
      <w:r w:rsidRPr="00BA30FE">
        <w:rPr>
          <w:rFonts w:ascii="Arial" w:hAnsi="Arial" w:cs="Arial"/>
          <w:b/>
          <w:bCs/>
        </w:rPr>
        <w:t xml:space="preserve">investicije, pri katerih prijavitelji  </w:t>
      </w:r>
      <w:r w:rsidR="000C0252" w:rsidRPr="00BA30FE">
        <w:rPr>
          <w:rFonts w:ascii="Arial" w:hAnsi="Arial" w:cs="Arial"/>
          <w:b/>
          <w:bCs/>
        </w:rPr>
        <w:t>z</w:t>
      </w:r>
      <w:r w:rsidR="00EB0387" w:rsidRPr="00BA30FE">
        <w:rPr>
          <w:rFonts w:ascii="Arial" w:hAnsi="Arial" w:cs="Arial"/>
          <w:b/>
          <w:bCs/>
        </w:rPr>
        <w:t xml:space="preserve"> </w:t>
      </w:r>
      <w:r w:rsidR="00452F39" w:rsidRPr="00BA30FE">
        <w:rPr>
          <w:rFonts w:ascii="Arial" w:hAnsi="Arial" w:cs="Arial"/>
          <w:b/>
          <w:bCs/>
        </w:rPr>
        <w:t xml:space="preserve"> ustreznimi </w:t>
      </w:r>
      <w:r w:rsidR="00EB0387" w:rsidRPr="00BA30FE">
        <w:rPr>
          <w:rFonts w:ascii="Arial" w:hAnsi="Arial" w:cs="Arial"/>
          <w:b/>
          <w:bCs/>
        </w:rPr>
        <w:t xml:space="preserve">dokazili ne </w:t>
      </w:r>
      <w:r w:rsidR="00452F39" w:rsidRPr="00BA30FE">
        <w:rPr>
          <w:rFonts w:ascii="Arial" w:hAnsi="Arial" w:cs="Arial"/>
          <w:b/>
          <w:bCs/>
        </w:rPr>
        <w:t xml:space="preserve"> bodo </w:t>
      </w:r>
      <w:r w:rsidR="007F7038" w:rsidRPr="00BA30FE">
        <w:rPr>
          <w:rFonts w:ascii="Arial" w:hAnsi="Arial" w:cs="Arial"/>
          <w:b/>
          <w:bCs/>
        </w:rPr>
        <w:t xml:space="preserve">izkazali </w:t>
      </w:r>
      <w:r w:rsidR="00EB0387" w:rsidRPr="00BA30FE">
        <w:rPr>
          <w:rFonts w:ascii="Arial" w:hAnsi="Arial" w:cs="Arial"/>
          <w:b/>
          <w:bCs/>
        </w:rPr>
        <w:t xml:space="preserve"> da gre za začetno </w:t>
      </w:r>
      <w:r w:rsidR="00452F39" w:rsidRPr="00BA30FE">
        <w:rPr>
          <w:rFonts w:ascii="Arial" w:hAnsi="Arial" w:cs="Arial"/>
          <w:b/>
          <w:bCs/>
        </w:rPr>
        <w:t>i</w:t>
      </w:r>
      <w:r w:rsidR="00EB0387" w:rsidRPr="00BA30FE">
        <w:rPr>
          <w:rFonts w:ascii="Arial" w:hAnsi="Arial" w:cs="Arial"/>
          <w:b/>
          <w:bCs/>
        </w:rPr>
        <w:t xml:space="preserve">nvesticijo oziroma diverzifikacijo dejavnosti </w:t>
      </w:r>
      <w:r w:rsidR="006A0639" w:rsidRPr="00BA30FE">
        <w:rPr>
          <w:rFonts w:ascii="Arial" w:hAnsi="Arial" w:cs="Arial"/>
          <w:b/>
          <w:bCs/>
        </w:rPr>
        <w:t xml:space="preserve"> ali izboljšanje proizvodnih zmogljivosti </w:t>
      </w:r>
      <w:r w:rsidR="008257B9" w:rsidRPr="00BA30FE">
        <w:rPr>
          <w:rFonts w:ascii="Arial" w:hAnsi="Arial" w:cs="Arial"/>
          <w:b/>
          <w:bCs/>
        </w:rPr>
        <w:t xml:space="preserve">oziroma </w:t>
      </w:r>
      <w:r w:rsidR="006A0639" w:rsidRPr="00BA30FE">
        <w:rPr>
          <w:rFonts w:ascii="Arial" w:hAnsi="Arial" w:cs="Arial"/>
          <w:b/>
          <w:bCs/>
        </w:rPr>
        <w:t xml:space="preserve"> storitev </w:t>
      </w:r>
      <w:r w:rsidR="00EB0387" w:rsidRPr="00BA30FE">
        <w:rPr>
          <w:rFonts w:ascii="Arial" w:hAnsi="Arial" w:cs="Arial"/>
          <w:b/>
          <w:bCs/>
        </w:rPr>
        <w:t xml:space="preserve">skladno z II. </w:t>
      </w:r>
      <w:r w:rsidR="00031AD3" w:rsidRPr="00BA30FE">
        <w:rPr>
          <w:rFonts w:ascii="Arial" w:hAnsi="Arial" w:cs="Arial"/>
          <w:b/>
          <w:bCs/>
        </w:rPr>
        <w:t xml:space="preserve"> točko </w:t>
      </w:r>
      <w:r w:rsidR="007F7038" w:rsidRPr="00BA30FE">
        <w:rPr>
          <w:rFonts w:ascii="Arial" w:hAnsi="Arial" w:cs="Arial"/>
          <w:b/>
          <w:bCs/>
        </w:rPr>
        <w:t>t</w:t>
      </w:r>
      <w:r w:rsidR="00EB0387" w:rsidRPr="00BA30FE">
        <w:rPr>
          <w:rFonts w:ascii="Arial" w:hAnsi="Arial" w:cs="Arial"/>
          <w:b/>
          <w:bCs/>
        </w:rPr>
        <w:t>ega razpisa</w:t>
      </w:r>
      <w:r w:rsidR="000C29E4" w:rsidRPr="00BA30FE">
        <w:rPr>
          <w:rFonts w:ascii="Arial" w:hAnsi="Arial" w:cs="Arial"/>
          <w:b/>
          <w:bCs/>
        </w:rPr>
        <w:t>,</w:t>
      </w:r>
      <w:r w:rsidR="000C0252" w:rsidRPr="00BA30FE">
        <w:rPr>
          <w:rFonts w:ascii="Arial" w:hAnsi="Arial" w:cs="Arial"/>
          <w:b/>
          <w:bCs/>
        </w:rPr>
        <w:t xml:space="preserve"> niso predmet tega  javnega razpisa</w:t>
      </w:r>
      <w:r w:rsidR="009235EF" w:rsidRPr="00BA30FE">
        <w:rPr>
          <w:rFonts w:ascii="Arial" w:hAnsi="Arial" w:cs="Arial"/>
          <w:b/>
          <w:bCs/>
        </w:rPr>
        <w:t>,</w:t>
      </w:r>
      <w:r w:rsidR="000C0252" w:rsidRPr="00BA30FE">
        <w:rPr>
          <w:rFonts w:ascii="Arial" w:hAnsi="Arial" w:cs="Arial"/>
          <w:b/>
          <w:bCs/>
        </w:rPr>
        <w:t xml:space="preserve"> </w:t>
      </w:r>
      <w:r w:rsidR="00EB0387" w:rsidRPr="00BA30FE">
        <w:rPr>
          <w:rFonts w:ascii="Arial" w:hAnsi="Arial" w:cs="Arial"/>
          <w:b/>
          <w:bCs/>
        </w:rPr>
        <w:t xml:space="preserve"> </w:t>
      </w:r>
    </w:p>
    <w:p w14:paraId="1EBCEE93" w14:textId="6232BDB0" w:rsidR="00756ECF" w:rsidRPr="005533BC" w:rsidRDefault="00756ECF" w:rsidP="005533BC">
      <w:pPr>
        <w:pStyle w:val="Odstavekseznama"/>
        <w:numPr>
          <w:ilvl w:val="0"/>
          <w:numId w:val="36"/>
        </w:numPr>
        <w:spacing w:after="0" w:line="240" w:lineRule="auto"/>
        <w:rPr>
          <w:rFonts w:ascii="Arial" w:hAnsi="Arial" w:cs="Arial"/>
          <w:bCs/>
        </w:rPr>
      </w:pPr>
      <w:r w:rsidRPr="00D37D49">
        <w:rPr>
          <w:rFonts w:ascii="Arial" w:hAnsi="Arial" w:cs="Arial"/>
        </w:rPr>
        <w:t>minimalni znesek vseh upravičenih stroškov posamezne</w:t>
      </w:r>
      <w:r w:rsidRPr="00D37D49">
        <w:rPr>
          <w:rFonts w:ascii="Arial" w:hAnsi="Arial" w:cs="Arial"/>
          <w:bCs/>
        </w:rPr>
        <w:t xml:space="preserve"> </w:t>
      </w:r>
      <w:r w:rsidRPr="005533BC">
        <w:rPr>
          <w:rFonts w:ascii="Arial" w:hAnsi="Arial" w:cs="Arial"/>
          <w:bCs/>
        </w:rPr>
        <w:t>začetne investicije ali investicije v razširjanje dejavnosti in razvoj, ki predstavlja zaključeno celoto</w:t>
      </w:r>
      <w:r w:rsidR="006B3996">
        <w:rPr>
          <w:rFonts w:ascii="Arial" w:hAnsi="Arial" w:cs="Arial"/>
          <w:bCs/>
        </w:rPr>
        <w:t>,</w:t>
      </w:r>
      <w:r w:rsidRPr="005533BC">
        <w:rPr>
          <w:rFonts w:ascii="Arial" w:hAnsi="Arial" w:cs="Arial"/>
          <w:bCs/>
        </w:rPr>
        <w:t xml:space="preserve"> mora znašati vsaj </w:t>
      </w:r>
      <w:r w:rsidR="00EE2AA8">
        <w:rPr>
          <w:rFonts w:ascii="Arial" w:hAnsi="Arial" w:cs="Arial"/>
          <w:bCs/>
        </w:rPr>
        <w:t>4</w:t>
      </w:r>
      <w:r w:rsidRPr="005533BC">
        <w:rPr>
          <w:rFonts w:ascii="Arial" w:hAnsi="Arial" w:cs="Arial"/>
          <w:bCs/>
        </w:rPr>
        <w:t>.000 EUR</w:t>
      </w:r>
      <w:r w:rsidR="00EE2AA8">
        <w:rPr>
          <w:rFonts w:ascii="Arial" w:hAnsi="Arial" w:cs="Arial"/>
          <w:bCs/>
        </w:rPr>
        <w:t xml:space="preserve"> (brez DD</w:t>
      </w:r>
      <w:r w:rsidR="00DC4850">
        <w:rPr>
          <w:rFonts w:ascii="Arial" w:hAnsi="Arial" w:cs="Arial"/>
          <w:bCs/>
        </w:rPr>
        <w:t>V</w:t>
      </w:r>
      <w:r w:rsidR="00EE2AA8">
        <w:rPr>
          <w:rFonts w:ascii="Arial" w:hAnsi="Arial" w:cs="Arial"/>
          <w:bCs/>
        </w:rPr>
        <w:t>)</w:t>
      </w:r>
      <w:r w:rsidRPr="005533BC">
        <w:rPr>
          <w:rFonts w:ascii="Arial" w:hAnsi="Arial" w:cs="Arial"/>
          <w:bCs/>
        </w:rPr>
        <w:t xml:space="preserve">, </w:t>
      </w:r>
    </w:p>
    <w:p w14:paraId="1EBCEE94" w14:textId="77777777" w:rsidR="00756ECF" w:rsidRPr="005533BC" w:rsidRDefault="00A106A9" w:rsidP="005533BC">
      <w:pPr>
        <w:pStyle w:val="Odstavekseznama"/>
        <w:numPr>
          <w:ilvl w:val="0"/>
          <w:numId w:val="36"/>
        </w:numPr>
        <w:spacing w:after="0" w:line="240" w:lineRule="auto"/>
        <w:rPr>
          <w:rFonts w:ascii="Arial" w:hAnsi="Arial" w:cs="Arial"/>
          <w:bCs/>
        </w:rPr>
      </w:pPr>
      <w:r w:rsidRPr="005533BC">
        <w:rPr>
          <w:rFonts w:ascii="Arial" w:hAnsi="Arial" w:cs="Arial"/>
          <w:bCs/>
        </w:rPr>
        <w:t>javni razpis je namenjen investicijam, katerih višina upravičenih stroškov  ne presega 30.000 EUR(brez DDV), n</w:t>
      </w:r>
      <w:r w:rsidR="00756ECF" w:rsidRPr="005533BC">
        <w:rPr>
          <w:rFonts w:ascii="Arial" w:hAnsi="Arial" w:cs="Arial"/>
          <w:bCs/>
        </w:rPr>
        <w:t>ajvišji dodeljeni znesek sofinanciranja s strani sofinancerja znaša</w:t>
      </w:r>
      <w:r w:rsidRPr="005533BC">
        <w:rPr>
          <w:rFonts w:ascii="Arial" w:hAnsi="Arial" w:cs="Arial"/>
          <w:bCs/>
        </w:rPr>
        <w:t xml:space="preserve"> 18.</w:t>
      </w:r>
      <w:r w:rsidR="00756ECF" w:rsidRPr="005533BC">
        <w:rPr>
          <w:rFonts w:ascii="Arial" w:hAnsi="Arial" w:cs="Arial"/>
          <w:bCs/>
        </w:rPr>
        <w:t>000</w:t>
      </w:r>
      <w:r w:rsidR="006D721C" w:rsidRPr="005533BC">
        <w:rPr>
          <w:rFonts w:ascii="Arial" w:hAnsi="Arial" w:cs="Arial"/>
          <w:bCs/>
        </w:rPr>
        <w:t>,00</w:t>
      </w:r>
      <w:r w:rsidR="00756ECF" w:rsidRPr="005533BC">
        <w:rPr>
          <w:rFonts w:ascii="Arial" w:hAnsi="Arial" w:cs="Arial"/>
          <w:bCs/>
        </w:rPr>
        <w:t xml:space="preserve"> EUR ne glede na vrednost prijavljene investicije,</w:t>
      </w:r>
    </w:p>
    <w:p w14:paraId="1EBCEE95" w14:textId="77777777" w:rsidR="00B54F77" w:rsidRPr="005533BC" w:rsidRDefault="00A106A9" w:rsidP="005533BC">
      <w:pPr>
        <w:pStyle w:val="Odstavekseznama"/>
        <w:numPr>
          <w:ilvl w:val="0"/>
          <w:numId w:val="36"/>
        </w:numPr>
        <w:spacing w:after="0" w:line="240" w:lineRule="auto"/>
        <w:rPr>
          <w:rFonts w:ascii="Arial" w:hAnsi="Arial" w:cs="Arial"/>
          <w:bCs/>
        </w:rPr>
      </w:pPr>
      <w:r w:rsidRPr="005533BC">
        <w:rPr>
          <w:rFonts w:ascii="Arial" w:hAnsi="Arial" w:cs="Arial"/>
          <w:bCs/>
        </w:rPr>
        <w:t>prijavitelj mora imeti zagotovljena sredstva</w:t>
      </w:r>
      <w:r w:rsidR="00B54F77" w:rsidRPr="005533BC">
        <w:rPr>
          <w:rFonts w:ascii="Arial" w:hAnsi="Arial" w:cs="Arial"/>
          <w:bCs/>
        </w:rPr>
        <w:t xml:space="preserve"> za kritje finančne konstrukcije za izvedbo investicije in zagotovljena sredstva za financiranje, dokler ne bodo nakazana nepovratna sredstva</w:t>
      </w:r>
      <w:r w:rsidR="00F87EF3" w:rsidRPr="005533BC">
        <w:rPr>
          <w:rFonts w:ascii="Arial" w:hAnsi="Arial" w:cs="Arial"/>
          <w:bCs/>
        </w:rPr>
        <w:t>,</w:t>
      </w:r>
    </w:p>
    <w:p w14:paraId="1EBCEE96" w14:textId="77777777" w:rsidR="00756ECF" w:rsidRPr="005533BC" w:rsidRDefault="00B54F77" w:rsidP="005533BC">
      <w:pPr>
        <w:pStyle w:val="Odstavekseznama"/>
        <w:numPr>
          <w:ilvl w:val="0"/>
          <w:numId w:val="36"/>
        </w:numPr>
        <w:spacing w:after="0" w:line="240" w:lineRule="auto"/>
        <w:rPr>
          <w:rFonts w:ascii="Arial" w:hAnsi="Arial" w:cs="Arial"/>
          <w:bCs/>
        </w:rPr>
      </w:pPr>
      <w:r w:rsidRPr="005533BC">
        <w:rPr>
          <w:rFonts w:ascii="Arial" w:hAnsi="Arial" w:cs="Arial"/>
          <w:bCs/>
        </w:rPr>
        <w:t>i</w:t>
      </w:r>
      <w:r w:rsidR="00756ECF" w:rsidRPr="005533BC">
        <w:rPr>
          <w:rFonts w:ascii="Arial" w:hAnsi="Arial" w:cs="Arial"/>
          <w:bCs/>
        </w:rPr>
        <w:t>nvesticija se mora ohraniti na območju</w:t>
      </w:r>
      <w:r w:rsidR="00BE707C" w:rsidRPr="005533BC">
        <w:rPr>
          <w:rFonts w:ascii="Arial" w:hAnsi="Arial" w:cs="Arial"/>
          <w:bCs/>
        </w:rPr>
        <w:t xml:space="preserve"> Mestne </w:t>
      </w:r>
      <w:r w:rsidR="00756ECF" w:rsidRPr="005533BC">
        <w:rPr>
          <w:rFonts w:ascii="Arial" w:hAnsi="Arial" w:cs="Arial"/>
          <w:bCs/>
        </w:rPr>
        <w:t>občine</w:t>
      </w:r>
      <w:r w:rsidR="00BE707C" w:rsidRPr="005533BC">
        <w:rPr>
          <w:rFonts w:ascii="Arial" w:hAnsi="Arial" w:cs="Arial"/>
          <w:bCs/>
        </w:rPr>
        <w:t xml:space="preserve"> Nova Gorica </w:t>
      </w:r>
      <w:r w:rsidR="00756ECF" w:rsidRPr="005533BC">
        <w:rPr>
          <w:rFonts w:ascii="Arial" w:hAnsi="Arial" w:cs="Arial"/>
          <w:bCs/>
        </w:rPr>
        <w:t xml:space="preserve"> vsaj tri leta po dodelitvi sredstev</w:t>
      </w:r>
      <w:r w:rsidR="00BE707C" w:rsidRPr="005533BC">
        <w:rPr>
          <w:rFonts w:ascii="Arial" w:hAnsi="Arial" w:cs="Arial"/>
          <w:bCs/>
        </w:rPr>
        <w:t>,</w:t>
      </w:r>
    </w:p>
    <w:p w14:paraId="1EBCEE97" w14:textId="77777777" w:rsidR="00E86BB0" w:rsidRPr="005533BC" w:rsidRDefault="00E86BB0" w:rsidP="005533BC">
      <w:pPr>
        <w:pStyle w:val="Odstavekseznama"/>
        <w:numPr>
          <w:ilvl w:val="0"/>
          <w:numId w:val="36"/>
        </w:numPr>
        <w:spacing w:after="0" w:line="240" w:lineRule="auto"/>
        <w:jc w:val="both"/>
        <w:rPr>
          <w:rFonts w:ascii="Arial" w:hAnsi="Arial" w:cs="Arial"/>
        </w:rPr>
      </w:pPr>
      <w:r w:rsidRPr="005533BC">
        <w:rPr>
          <w:rFonts w:ascii="Arial" w:hAnsi="Arial" w:cs="Arial"/>
        </w:rPr>
        <w:t>podjetje, ki se prijavlja na javni razpis mora imeti   pravočasno in v celoti izpolnjene vse obveznosti do Mestne občine  Nova Gorica ter do drugih pravnih oseb, katerih ustanoviteljica  je Mestna občina Nova Gorica</w:t>
      </w:r>
      <w:r w:rsidR="00F87EF3" w:rsidRPr="005533BC">
        <w:rPr>
          <w:rFonts w:ascii="Arial" w:hAnsi="Arial" w:cs="Arial"/>
        </w:rPr>
        <w:t>,</w:t>
      </w:r>
    </w:p>
    <w:p w14:paraId="1EF181B0" w14:textId="2FE416B9" w:rsidR="00363C8A" w:rsidRPr="00270E1F" w:rsidRDefault="00363C8A" w:rsidP="00363C8A">
      <w:pPr>
        <w:pStyle w:val="Odstavekseznama"/>
        <w:numPr>
          <w:ilvl w:val="0"/>
          <w:numId w:val="36"/>
        </w:numPr>
        <w:spacing w:after="0" w:line="240" w:lineRule="auto"/>
        <w:jc w:val="both"/>
        <w:rPr>
          <w:rFonts w:ascii="Arial" w:hAnsi="Arial" w:cs="Arial"/>
        </w:rPr>
      </w:pPr>
      <w:r>
        <w:rPr>
          <w:rFonts w:ascii="Arial" w:hAnsi="Arial" w:cs="Arial"/>
        </w:rPr>
        <w:t xml:space="preserve"> </w:t>
      </w:r>
      <w:r w:rsidRPr="00270E1F">
        <w:rPr>
          <w:rFonts w:ascii="Arial" w:hAnsi="Arial" w:cs="Arial"/>
        </w:rPr>
        <w:t>podjetje, ki se prijavlja  na razpis</w:t>
      </w:r>
      <w:r w:rsidR="00AF4C59">
        <w:rPr>
          <w:rFonts w:ascii="Arial" w:hAnsi="Arial" w:cs="Arial"/>
        </w:rPr>
        <w:t>,</w:t>
      </w:r>
      <w:r w:rsidRPr="00270E1F">
        <w:rPr>
          <w:rFonts w:ascii="Arial" w:hAnsi="Arial" w:cs="Arial"/>
        </w:rPr>
        <w:t xml:space="preserve"> </w:t>
      </w:r>
      <w:r w:rsidR="00DD4AE9" w:rsidRPr="00270E1F">
        <w:rPr>
          <w:rFonts w:ascii="Arial" w:hAnsi="Arial" w:cs="Arial"/>
        </w:rPr>
        <w:t xml:space="preserve">mora imeti poravnane </w:t>
      </w:r>
      <w:r w:rsidRPr="00270E1F">
        <w:rPr>
          <w:rFonts w:ascii="Arial" w:hAnsi="Arial" w:cs="Arial"/>
        </w:rPr>
        <w:t xml:space="preserve"> obveznosti iz naslova davkov, prispevkov in drugih obveznih dajatev na zadnji dan v mesecu pred </w:t>
      </w:r>
      <w:r w:rsidR="00D37D49" w:rsidRPr="00270E1F">
        <w:rPr>
          <w:rFonts w:ascii="Arial" w:hAnsi="Arial" w:cs="Arial"/>
        </w:rPr>
        <w:t xml:space="preserve"> mesecem </w:t>
      </w:r>
      <w:r w:rsidRPr="00270E1F">
        <w:rPr>
          <w:rFonts w:ascii="Arial" w:hAnsi="Arial" w:cs="Arial"/>
        </w:rPr>
        <w:t>oddaj</w:t>
      </w:r>
      <w:r w:rsidR="009271A7" w:rsidRPr="00270E1F">
        <w:rPr>
          <w:rFonts w:ascii="Arial" w:hAnsi="Arial" w:cs="Arial"/>
        </w:rPr>
        <w:t>e</w:t>
      </w:r>
      <w:r w:rsidRPr="00270E1F">
        <w:rPr>
          <w:rFonts w:ascii="Arial" w:hAnsi="Arial" w:cs="Arial"/>
        </w:rPr>
        <w:t xml:space="preserve"> vloge na javni razpis,</w:t>
      </w:r>
    </w:p>
    <w:p w14:paraId="3FA988A0" w14:textId="77777777" w:rsidR="00DD4AE9" w:rsidRPr="00270E1F" w:rsidRDefault="00DD4AE9" w:rsidP="00756ECF">
      <w:pPr>
        <w:spacing w:after="0" w:line="240" w:lineRule="auto"/>
        <w:jc w:val="both"/>
        <w:rPr>
          <w:rFonts w:ascii="Arial" w:hAnsi="Arial" w:cs="Arial"/>
          <w:bCs/>
        </w:rPr>
      </w:pPr>
    </w:p>
    <w:p w14:paraId="1EBCEE9A" w14:textId="27C4B03B" w:rsidR="00973782" w:rsidRPr="00F87EF3" w:rsidRDefault="00973782" w:rsidP="00756ECF">
      <w:pPr>
        <w:spacing w:after="0" w:line="240" w:lineRule="auto"/>
        <w:jc w:val="both"/>
        <w:rPr>
          <w:rFonts w:ascii="Arial" w:hAnsi="Arial" w:cs="Arial"/>
          <w:bCs/>
        </w:rPr>
      </w:pPr>
      <w:r w:rsidRPr="00F87EF3">
        <w:rPr>
          <w:rFonts w:ascii="Arial" w:hAnsi="Arial" w:cs="Arial"/>
          <w:bCs/>
        </w:rPr>
        <w:t>Upravičenec za  izplačane upravičene stroške odobrene vloge</w:t>
      </w:r>
      <w:r w:rsidR="00787739" w:rsidRPr="00F87EF3">
        <w:rPr>
          <w:rFonts w:ascii="Arial" w:hAnsi="Arial" w:cs="Arial"/>
          <w:bCs/>
        </w:rPr>
        <w:t xml:space="preserve"> </w:t>
      </w:r>
      <w:r w:rsidRPr="00F87EF3">
        <w:rPr>
          <w:rFonts w:ascii="Arial" w:hAnsi="Arial" w:cs="Arial"/>
          <w:bCs/>
        </w:rPr>
        <w:t>ne sme pridobiti nikakršnih drugih javnih sredstev. V primeru ugotovitve dvojnega financiranja odobrene vloge iz različnih javnih virov,</w:t>
      </w:r>
      <w:r w:rsidR="00EA07AC">
        <w:rPr>
          <w:rFonts w:ascii="Arial" w:hAnsi="Arial" w:cs="Arial"/>
          <w:bCs/>
        </w:rPr>
        <w:t xml:space="preserve"> so</w:t>
      </w:r>
      <w:r w:rsidR="00215B85" w:rsidRPr="00F87EF3">
        <w:rPr>
          <w:rFonts w:ascii="Arial" w:hAnsi="Arial" w:cs="Arial"/>
          <w:bCs/>
        </w:rPr>
        <w:t>financer</w:t>
      </w:r>
      <w:r w:rsidRPr="00F87EF3">
        <w:rPr>
          <w:rFonts w:ascii="Arial" w:hAnsi="Arial" w:cs="Arial"/>
          <w:bCs/>
        </w:rPr>
        <w:t xml:space="preserve">  odstopi od pogodbe ter zahteva vrnitev vseh že izplačanih sredstev v realni vrednosti. Takšnemu podjetju in odgovornim v podjetju se tudi onemogoči sodelovanje na javnih razpisih Mestne občine Nova Gorica</w:t>
      </w:r>
      <w:r w:rsidR="00366DD2" w:rsidRPr="00F87EF3">
        <w:rPr>
          <w:rFonts w:ascii="Arial" w:hAnsi="Arial" w:cs="Arial"/>
          <w:bCs/>
        </w:rPr>
        <w:t>.</w:t>
      </w:r>
    </w:p>
    <w:p w14:paraId="1EBCEE9B" w14:textId="77777777" w:rsidR="00973782" w:rsidRDefault="00973782" w:rsidP="00973782">
      <w:pPr>
        <w:spacing w:after="0" w:line="240" w:lineRule="auto"/>
        <w:rPr>
          <w:rFonts w:ascii="Arial" w:hAnsi="Arial" w:cs="Arial"/>
          <w:bCs/>
        </w:rPr>
      </w:pPr>
    </w:p>
    <w:p w14:paraId="258D3F81" w14:textId="77777777" w:rsidR="00C5614E" w:rsidRDefault="00C5614E" w:rsidP="00973782">
      <w:pPr>
        <w:spacing w:after="0" w:line="240" w:lineRule="auto"/>
        <w:rPr>
          <w:rFonts w:ascii="Arial" w:hAnsi="Arial" w:cs="Arial"/>
          <w:b/>
          <w:bCs/>
        </w:rPr>
      </w:pPr>
    </w:p>
    <w:p w14:paraId="1EBCEE9C" w14:textId="52085AB9" w:rsidR="00A114BB" w:rsidRDefault="00A114BB" w:rsidP="00973782">
      <w:pPr>
        <w:spacing w:after="0" w:line="240" w:lineRule="auto"/>
        <w:rPr>
          <w:rFonts w:ascii="Arial" w:hAnsi="Arial" w:cs="Arial"/>
          <w:b/>
          <w:bCs/>
        </w:rPr>
      </w:pPr>
      <w:r w:rsidRPr="00A114BB">
        <w:rPr>
          <w:rFonts w:ascii="Arial" w:hAnsi="Arial" w:cs="Arial"/>
          <w:b/>
          <w:bCs/>
        </w:rPr>
        <w:t>5.3. Zavrnitev vloge</w:t>
      </w:r>
    </w:p>
    <w:p w14:paraId="1EBCEE9D" w14:textId="77777777" w:rsidR="00A114BB" w:rsidRDefault="00A114BB" w:rsidP="00973782">
      <w:pPr>
        <w:spacing w:after="0" w:line="240" w:lineRule="auto"/>
        <w:rPr>
          <w:rFonts w:ascii="Arial" w:hAnsi="Arial" w:cs="Arial"/>
          <w:b/>
          <w:bCs/>
        </w:rPr>
      </w:pPr>
    </w:p>
    <w:p w14:paraId="1EBCEE9E" w14:textId="059FF0AD" w:rsidR="00676F43" w:rsidRDefault="00112758" w:rsidP="00EA07AC">
      <w:pPr>
        <w:spacing w:after="0" w:line="240" w:lineRule="auto"/>
        <w:jc w:val="both"/>
        <w:rPr>
          <w:rFonts w:ascii="Arial" w:hAnsi="Arial" w:cs="Arial"/>
          <w:bCs/>
        </w:rPr>
      </w:pPr>
      <w:r w:rsidRPr="00112758">
        <w:rPr>
          <w:rFonts w:ascii="Arial" w:hAnsi="Arial" w:cs="Arial"/>
          <w:bCs/>
        </w:rPr>
        <w:t>Vloge, ki</w:t>
      </w:r>
      <w:r>
        <w:rPr>
          <w:rFonts w:ascii="Arial" w:hAnsi="Arial" w:cs="Arial"/>
          <w:bCs/>
        </w:rPr>
        <w:t xml:space="preserve"> ne </w:t>
      </w:r>
      <w:r w:rsidRPr="00112758">
        <w:rPr>
          <w:rFonts w:ascii="Arial" w:hAnsi="Arial" w:cs="Arial"/>
          <w:bCs/>
        </w:rPr>
        <w:t xml:space="preserve"> izpolnjujejo vse</w:t>
      </w:r>
      <w:r>
        <w:rPr>
          <w:rFonts w:ascii="Arial" w:hAnsi="Arial" w:cs="Arial"/>
          <w:bCs/>
        </w:rPr>
        <w:t xml:space="preserve">h pogojev  in zahtev razpisa in razpisne dokumentacije in niso v skladu z predmetom, namenom in cilji razpisa se zavrnejo. </w:t>
      </w:r>
      <w:r w:rsidR="00676F43">
        <w:rPr>
          <w:rFonts w:ascii="Arial" w:hAnsi="Arial" w:cs="Arial"/>
          <w:bCs/>
        </w:rPr>
        <w:t>Če se navedeno ugotovi po izdaj</w:t>
      </w:r>
      <w:r w:rsidR="00EA07AC">
        <w:rPr>
          <w:rFonts w:ascii="Arial" w:hAnsi="Arial" w:cs="Arial"/>
          <w:bCs/>
        </w:rPr>
        <w:t>i</w:t>
      </w:r>
      <w:r w:rsidR="00676F43">
        <w:rPr>
          <w:rFonts w:ascii="Arial" w:hAnsi="Arial" w:cs="Arial"/>
          <w:bCs/>
        </w:rPr>
        <w:t xml:space="preserve"> odločbe o sofinanciranju, se pogodba ne podpiše, </w:t>
      </w:r>
      <w:r w:rsidR="00763C89">
        <w:rPr>
          <w:rFonts w:ascii="Arial" w:hAnsi="Arial" w:cs="Arial"/>
          <w:bCs/>
        </w:rPr>
        <w:t xml:space="preserve">odločba </w:t>
      </w:r>
      <w:r w:rsidR="00676F43">
        <w:rPr>
          <w:rFonts w:ascii="Arial" w:hAnsi="Arial" w:cs="Arial"/>
          <w:bCs/>
        </w:rPr>
        <w:t xml:space="preserve">  pa razveljavi. Po podpisu pogodbe je navedeno razlog za o</w:t>
      </w:r>
      <w:r w:rsidR="00E703AE">
        <w:rPr>
          <w:rFonts w:ascii="Arial" w:hAnsi="Arial" w:cs="Arial"/>
          <w:bCs/>
        </w:rPr>
        <w:t>d</w:t>
      </w:r>
      <w:r w:rsidR="00676F43">
        <w:rPr>
          <w:rFonts w:ascii="Arial" w:hAnsi="Arial" w:cs="Arial"/>
          <w:bCs/>
        </w:rPr>
        <w:t>stop od pogodbe in zahtevo za vrnitev sredstev.</w:t>
      </w:r>
    </w:p>
    <w:p w14:paraId="1EBCEE9F" w14:textId="77777777" w:rsidR="00E703AE" w:rsidRDefault="00E703AE" w:rsidP="00EA07AC">
      <w:pPr>
        <w:spacing w:after="0" w:line="240" w:lineRule="auto"/>
        <w:jc w:val="both"/>
        <w:rPr>
          <w:rFonts w:ascii="Arial" w:hAnsi="Arial" w:cs="Arial"/>
          <w:bCs/>
        </w:rPr>
      </w:pPr>
    </w:p>
    <w:p w14:paraId="1EBCEEA0" w14:textId="77777777" w:rsidR="00676F43" w:rsidRDefault="00676F43" w:rsidP="00973782">
      <w:pPr>
        <w:spacing w:after="0" w:line="240" w:lineRule="auto"/>
        <w:rPr>
          <w:rFonts w:ascii="Arial" w:hAnsi="Arial" w:cs="Arial"/>
          <w:bCs/>
          <w:u w:val="single"/>
        </w:rPr>
      </w:pPr>
      <w:r w:rsidRPr="00EA07AC">
        <w:rPr>
          <w:rFonts w:ascii="Arial" w:hAnsi="Arial" w:cs="Arial"/>
          <w:bCs/>
          <w:u w:val="single"/>
        </w:rPr>
        <w:t>Vloga se med drugim zavrne tudi</w:t>
      </w:r>
      <w:r w:rsidR="000A1523" w:rsidRPr="00EA07AC">
        <w:rPr>
          <w:rFonts w:ascii="Arial" w:hAnsi="Arial" w:cs="Arial"/>
          <w:bCs/>
          <w:u w:val="single"/>
        </w:rPr>
        <w:t xml:space="preserve">, če </w:t>
      </w:r>
      <w:r w:rsidRPr="00EA07AC">
        <w:rPr>
          <w:rFonts w:ascii="Arial" w:hAnsi="Arial" w:cs="Arial"/>
          <w:bCs/>
          <w:u w:val="single"/>
        </w:rPr>
        <w:t>:</w:t>
      </w:r>
    </w:p>
    <w:p w14:paraId="1EBCEEA1" w14:textId="77777777" w:rsidR="00EA07AC" w:rsidRPr="00EA07AC" w:rsidRDefault="00EA07AC" w:rsidP="00973782">
      <w:pPr>
        <w:spacing w:after="0" w:line="240" w:lineRule="auto"/>
        <w:rPr>
          <w:rFonts w:ascii="Arial" w:hAnsi="Arial" w:cs="Arial"/>
          <w:bCs/>
          <w:u w:val="single"/>
        </w:rPr>
      </w:pPr>
    </w:p>
    <w:p w14:paraId="1EBCEEA2" w14:textId="77777777" w:rsidR="00676F43" w:rsidRPr="000A1523" w:rsidRDefault="00676F43" w:rsidP="000A1523">
      <w:pPr>
        <w:pStyle w:val="Odstavekseznama"/>
        <w:numPr>
          <w:ilvl w:val="0"/>
          <w:numId w:val="33"/>
        </w:numPr>
        <w:spacing w:after="0" w:line="240" w:lineRule="auto"/>
        <w:rPr>
          <w:rFonts w:ascii="Arial" w:hAnsi="Arial" w:cs="Arial"/>
          <w:bCs/>
        </w:rPr>
      </w:pPr>
      <w:r w:rsidRPr="000A1523">
        <w:rPr>
          <w:rFonts w:ascii="Arial" w:hAnsi="Arial" w:cs="Arial"/>
          <w:bCs/>
        </w:rPr>
        <w:t>gre za neupravičenega prijavitelja ali neupravičeno prijavljeno investicijo,</w:t>
      </w:r>
    </w:p>
    <w:p w14:paraId="1EBCEEA3" w14:textId="77777777" w:rsidR="00676F43" w:rsidRPr="000A1523" w:rsidRDefault="00676F43" w:rsidP="000A1523">
      <w:pPr>
        <w:pStyle w:val="Odstavekseznama"/>
        <w:numPr>
          <w:ilvl w:val="0"/>
          <w:numId w:val="33"/>
        </w:numPr>
        <w:spacing w:after="0" w:line="240" w:lineRule="auto"/>
        <w:rPr>
          <w:rFonts w:ascii="Arial" w:hAnsi="Arial" w:cs="Arial"/>
          <w:bCs/>
        </w:rPr>
      </w:pPr>
      <w:r w:rsidRPr="000A1523">
        <w:rPr>
          <w:rFonts w:ascii="Arial" w:hAnsi="Arial" w:cs="Arial"/>
          <w:bCs/>
        </w:rPr>
        <w:t>prijavitelj prosi za sredstva, ki niso namenjena spodbujanju začetnih investicij in investicij v razširjanje dejavnosti in razvoj,</w:t>
      </w:r>
    </w:p>
    <w:p w14:paraId="1EBCEEA4" w14:textId="01333F14" w:rsidR="000A1523" w:rsidRPr="000A1523" w:rsidRDefault="00676F43" w:rsidP="000A1523">
      <w:pPr>
        <w:pStyle w:val="Odstavekseznama"/>
        <w:numPr>
          <w:ilvl w:val="0"/>
          <w:numId w:val="33"/>
        </w:numPr>
        <w:spacing w:after="0" w:line="240" w:lineRule="auto"/>
        <w:rPr>
          <w:rFonts w:ascii="Arial" w:hAnsi="Arial" w:cs="Arial"/>
          <w:bCs/>
        </w:rPr>
      </w:pPr>
      <w:r w:rsidRPr="000A1523">
        <w:rPr>
          <w:rFonts w:ascii="Arial" w:hAnsi="Arial" w:cs="Arial"/>
          <w:bCs/>
        </w:rPr>
        <w:t>prijavitelj tudi po pozivu k dopolnitvi vloge ni podal podatkov in zahtevanih prilog</w:t>
      </w:r>
      <w:r w:rsidR="00C57BD6">
        <w:rPr>
          <w:rFonts w:ascii="Arial" w:hAnsi="Arial" w:cs="Arial"/>
          <w:bCs/>
        </w:rPr>
        <w:t>,</w:t>
      </w:r>
      <w:r w:rsidRPr="000A1523">
        <w:rPr>
          <w:rFonts w:ascii="Arial" w:hAnsi="Arial" w:cs="Arial"/>
          <w:bCs/>
        </w:rPr>
        <w:t xml:space="preserve"> iz katerih bi bili nedvoumno razvidni namen, cilji</w:t>
      </w:r>
      <w:r w:rsidR="000A1523" w:rsidRPr="000A1523">
        <w:rPr>
          <w:rFonts w:ascii="Arial" w:hAnsi="Arial" w:cs="Arial"/>
          <w:bCs/>
        </w:rPr>
        <w:t xml:space="preserve"> in način izvedbe</w:t>
      </w:r>
      <w:r w:rsidR="00EA07AC">
        <w:rPr>
          <w:rFonts w:ascii="Arial" w:hAnsi="Arial" w:cs="Arial"/>
          <w:bCs/>
        </w:rPr>
        <w:t xml:space="preserve"> investicije </w:t>
      </w:r>
      <w:r w:rsidR="000A1523" w:rsidRPr="000A1523">
        <w:rPr>
          <w:rFonts w:ascii="Arial" w:hAnsi="Arial" w:cs="Arial"/>
          <w:bCs/>
        </w:rPr>
        <w:t xml:space="preserve"> oziroma podatki ali priloge niso verodostojni in/ali resnični,</w:t>
      </w:r>
    </w:p>
    <w:p w14:paraId="1EBCEEA5" w14:textId="35219E2F" w:rsidR="000A1523" w:rsidRPr="000A1523" w:rsidRDefault="000A1523" w:rsidP="000A1523">
      <w:pPr>
        <w:pStyle w:val="Odstavekseznama"/>
        <w:numPr>
          <w:ilvl w:val="0"/>
          <w:numId w:val="33"/>
        </w:numPr>
        <w:spacing w:after="0" w:line="240" w:lineRule="auto"/>
        <w:rPr>
          <w:rFonts w:ascii="Arial" w:hAnsi="Arial" w:cs="Arial"/>
          <w:bCs/>
        </w:rPr>
      </w:pPr>
      <w:r w:rsidRPr="000A1523">
        <w:rPr>
          <w:rFonts w:ascii="Arial" w:hAnsi="Arial" w:cs="Arial"/>
          <w:bCs/>
        </w:rPr>
        <w:t>vloga ne bo dosegla zadostnega števila točk skladno z IX. točko razpisa</w:t>
      </w:r>
      <w:r w:rsidR="00111FCA">
        <w:rPr>
          <w:rFonts w:ascii="Arial" w:hAnsi="Arial" w:cs="Arial"/>
          <w:bCs/>
        </w:rPr>
        <w:t xml:space="preserve"> </w:t>
      </w:r>
      <w:r w:rsidRPr="000A1523">
        <w:rPr>
          <w:rFonts w:ascii="Arial" w:hAnsi="Arial" w:cs="Arial"/>
          <w:bCs/>
        </w:rPr>
        <w:t>(Merila za izbor upravičencev, ki izpolnjujejo pogoje</w:t>
      </w:r>
      <w:r w:rsidR="00EA07AC">
        <w:rPr>
          <w:rFonts w:ascii="Arial" w:hAnsi="Arial" w:cs="Arial"/>
          <w:bCs/>
        </w:rPr>
        <w:t>)</w:t>
      </w:r>
      <w:r>
        <w:rPr>
          <w:rFonts w:ascii="Arial" w:hAnsi="Arial" w:cs="Arial"/>
          <w:bCs/>
        </w:rPr>
        <w:t>,</w:t>
      </w:r>
    </w:p>
    <w:p w14:paraId="1EBCEEA6" w14:textId="4C54FDD5" w:rsidR="000A1523" w:rsidRPr="000A1523" w:rsidRDefault="000A1523" w:rsidP="000A1523">
      <w:pPr>
        <w:pStyle w:val="Odstavekseznama"/>
        <w:numPr>
          <w:ilvl w:val="0"/>
          <w:numId w:val="33"/>
        </w:numPr>
        <w:spacing w:after="0" w:line="240" w:lineRule="auto"/>
        <w:rPr>
          <w:rFonts w:ascii="Arial" w:hAnsi="Arial" w:cs="Arial"/>
          <w:bCs/>
        </w:rPr>
      </w:pPr>
      <w:r w:rsidRPr="000A1523">
        <w:rPr>
          <w:rFonts w:ascii="Arial" w:hAnsi="Arial" w:cs="Arial"/>
          <w:bCs/>
        </w:rPr>
        <w:t>ne bo več razpoložljivih proračunski</w:t>
      </w:r>
      <w:r w:rsidR="00EA07AC">
        <w:rPr>
          <w:rFonts w:ascii="Arial" w:hAnsi="Arial" w:cs="Arial"/>
          <w:bCs/>
        </w:rPr>
        <w:t>h</w:t>
      </w:r>
      <w:r w:rsidRPr="000A1523">
        <w:rPr>
          <w:rFonts w:ascii="Arial" w:hAnsi="Arial" w:cs="Arial"/>
          <w:bCs/>
        </w:rPr>
        <w:t xml:space="preserve"> sredstev, ker bodo višje ocenjenim vlogam že razdeljena sredstva po tem javnem razpisu</w:t>
      </w:r>
      <w:r>
        <w:rPr>
          <w:rFonts w:ascii="Arial" w:hAnsi="Arial" w:cs="Arial"/>
          <w:bCs/>
        </w:rPr>
        <w:t>.</w:t>
      </w:r>
    </w:p>
    <w:p w14:paraId="1EBCEEA7" w14:textId="77777777" w:rsidR="00112758" w:rsidRPr="00112758" w:rsidRDefault="00676F43" w:rsidP="00973782">
      <w:pPr>
        <w:spacing w:after="0" w:line="240" w:lineRule="auto"/>
        <w:rPr>
          <w:rFonts w:ascii="Arial" w:hAnsi="Arial" w:cs="Arial"/>
          <w:bCs/>
        </w:rPr>
      </w:pPr>
      <w:r>
        <w:rPr>
          <w:rFonts w:ascii="Arial" w:hAnsi="Arial" w:cs="Arial"/>
          <w:bCs/>
        </w:rPr>
        <w:t xml:space="preserve">  </w:t>
      </w:r>
      <w:r w:rsidR="00112758" w:rsidRPr="00112758">
        <w:rPr>
          <w:rFonts w:ascii="Arial" w:hAnsi="Arial" w:cs="Arial"/>
          <w:bCs/>
        </w:rPr>
        <w:t xml:space="preserve"> </w:t>
      </w:r>
    </w:p>
    <w:p w14:paraId="1EBCEEA8" w14:textId="77777777" w:rsidR="00147722" w:rsidRPr="00A114BB" w:rsidRDefault="00147722" w:rsidP="00147722">
      <w:pPr>
        <w:spacing w:after="0" w:line="240" w:lineRule="auto"/>
        <w:rPr>
          <w:rFonts w:ascii="Arial" w:hAnsi="Arial" w:cs="Arial"/>
          <w:b/>
          <w:bCs/>
        </w:rPr>
      </w:pPr>
    </w:p>
    <w:p w14:paraId="1EBCEEA9" w14:textId="77777777" w:rsidR="00973782" w:rsidRPr="00F87EF3" w:rsidRDefault="00973782" w:rsidP="00973782">
      <w:pPr>
        <w:spacing w:after="0" w:line="240" w:lineRule="auto"/>
        <w:rPr>
          <w:rFonts w:ascii="Arial" w:hAnsi="Arial" w:cs="Arial"/>
          <w:b/>
        </w:rPr>
      </w:pPr>
      <w:r w:rsidRPr="00F87EF3">
        <w:rPr>
          <w:rFonts w:ascii="Arial" w:hAnsi="Arial" w:cs="Arial"/>
          <w:b/>
        </w:rPr>
        <w:t>VI. UPRAVIČENI STROŠKI</w:t>
      </w:r>
    </w:p>
    <w:p w14:paraId="1EBCEEAA" w14:textId="77777777" w:rsidR="00973782" w:rsidRPr="00F87EF3" w:rsidRDefault="00973782" w:rsidP="00973782">
      <w:pPr>
        <w:spacing w:after="0" w:line="240" w:lineRule="auto"/>
        <w:rPr>
          <w:rFonts w:ascii="Arial" w:hAnsi="Arial" w:cs="Arial"/>
        </w:rPr>
      </w:pPr>
    </w:p>
    <w:p w14:paraId="1EBCEEAB" w14:textId="77777777" w:rsidR="00973782" w:rsidRPr="00F87EF3" w:rsidRDefault="00973782" w:rsidP="00973782">
      <w:pPr>
        <w:spacing w:after="0" w:line="240" w:lineRule="auto"/>
        <w:rPr>
          <w:rFonts w:ascii="Arial" w:hAnsi="Arial" w:cs="Arial"/>
          <w:u w:val="single"/>
        </w:rPr>
      </w:pPr>
      <w:r w:rsidRPr="00F87EF3">
        <w:rPr>
          <w:rFonts w:ascii="Arial" w:hAnsi="Arial" w:cs="Arial"/>
          <w:u w:val="single"/>
        </w:rPr>
        <w:t>Upravičeni stroški investicij</w:t>
      </w:r>
      <w:r w:rsidR="00756ECF" w:rsidRPr="00F87EF3">
        <w:rPr>
          <w:rFonts w:ascii="Arial" w:hAnsi="Arial" w:cs="Arial"/>
          <w:u w:val="single"/>
        </w:rPr>
        <w:t>e</w:t>
      </w:r>
      <w:r w:rsidRPr="00F87EF3">
        <w:rPr>
          <w:rFonts w:ascii="Arial" w:hAnsi="Arial" w:cs="Arial"/>
          <w:u w:val="single"/>
        </w:rPr>
        <w:t xml:space="preserve"> so stroški:</w:t>
      </w:r>
    </w:p>
    <w:p w14:paraId="1EBCEEAC" w14:textId="77777777" w:rsidR="00973782" w:rsidRPr="009271A7" w:rsidRDefault="00973782" w:rsidP="00973782">
      <w:pPr>
        <w:numPr>
          <w:ilvl w:val="0"/>
          <w:numId w:val="12"/>
        </w:numPr>
        <w:spacing w:after="0" w:line="240" w:lineRule="auto"/>
        <w:rPr>
          <w:rFonts w:ascii="Arial" w:hAnsi="Arial" w:cs="Arial"/>
        </w:rPr>
      </w:pPr>
      <w:r w:rsidRPr="009271A7">
        <w:rPr>
          <w:rFonts w:ascii="Arial" w:hAnsi="Arial" w:cs="Arial"/>
        </w:rPr>
        <w:t>materialnih investicij  in sicer stroški nakupa:</w:t>
      </w:r>
    </w:p>
    <w:p w14:paraId="1EBCEEAD" w14:textId="77777777" w:rsidR="00973782" w:rsidRPr="009271A7" w:rsidRDefault="00973782" w:rsidP="00973782">
      <w:pPr>
        <w:numPr>
          <w:ilvl w:val="1"/>
          <w:numId w:val="13"/>
        </w:numPr>
        <w:spacing w:after="0" w:line="240" w:lineRule="auto"/>
        <w:rPr>
          <w:rFonts w:ascii="Arial" w:hAnsi="Arial" w:cs="Arial"/>
        </w:rPr>
      </w:pPr>
      <w:r w:rsidRPr="009271A7">
        <w:rPr>
          <w:rFonts w:ascii="Arial" w:hAnsi="Arial" w:cs="Arial"/>
        </w:rPr>
        <w:t>strojev</w:t>
      </w:r>
      <w:r w:rsidR="00E703AE" w:rsidRPr="009271A7">
        <w:rPr>
          <w:rFonts w:ascii="Arial" w:hAnsi="Arial" w:cs="Arial"/>
        </w:rPr>
        <w:t>,</w:t>
      </w:r>
    </w:p>
    <w:p w14:paraId="1EBCEEAF" w14:textId="0B69745F" w:rsidR="00CE66A9" w:rsidRPr="009271A7" w:rsidRDefault="00CE66A9" w:rsidP="00973782">
      <w:pPr>
        <w:numPr>
          <w:ilvl w:val="1"/>
          <w:numId w:val="13"/>
        </w:numPr>
        <w:spacing w:after="0" w:line="240" w:lineRule="auto"/>
        <w:rPr>
          <w:rFonts w:ascii="Arial" w:hAnsi="Arial" w:cs="Arial"/>
        </w:rPr>
      </w:pPr>
      <w:r w:rsidRPr="009271A7">
        <w:rPr>
          <w:rFonts w:ascii="Arial" w:hAnsi="Arial" w:cs="Arial"/>
        </w:rPr>
        <w:t xml:space="preserve">ostale opreme potrebne za realizacijo proizvodnje oziroma storitve </w:t>
      </w:r>
    </w:p>
    <w:p w14:paraId="1EBCEEB0" w14:textId="77777777" w:rsidR="00973782" w:rsidRPr="009271A7" w:rsidRDefault="00973782" w:rsidP="00973782">
      <w:pPr>
        <w:spacing w:after="0" w:line="240" w:lineRule="auto"/>
        <w:rPr>
          <w:rFonts w:ascii="Arial" w:hAnsi="Arial" w:cs="Arial"/>
        </w:rPr>
      </w:pPr>
      <w:r w:rsidRPr="009271A7">
        <w:rPr>
          <w:rFonts w:ascii="Arial" w:hAnsi="Arial" w:cs="Arial"/>
        </w:rPr>
        <w:t>(vključno s stroški, povezanimi z aktiviranjem strojev/opreme v tehnološki proces- to so stroški transporta in montaže strojev/opreme, ki je predmet sofinanciranja).</w:t>
      </w:r>
    </w:p>
    <w:p w14:paraId="1EBCEEB1" w14:textId="77777777" w:rsidR="00973782" w:rsidRPr="009271A7" w:rsidRDefault="00756ECF" w:rsidP="00973782">
      <w:pPr>
        <w:numPr>
          <w:ilvl w:val="0"/>
          <w:numId w:val="12"/>
        </w:numPr>
        <w:spacing w:after="0" w:line="240" w:lineRule="auto"/>
        <w:rPr>
          <w:rFonts w:ascii="Arial" w:hAnsi="Arial" w:cs="Arial"/>
        </w:rPr>
      </w:pPr>
      <w:r w:rsidRPr="009271A7">
        <w:rPr>
          <w:rFonts w:ascii="Arial" w:hAnsi="Arial" w:cs="Arial"/>
        </w:rPr>
        <w:t>n</w:t>
      </w:r>
      <w:r w:rsidR="00973782" w:rsidRPr="009271A7">
        <w:rPr>
          <w:rFonts w:ascii="Arial" w:hAnsi="Arial" w:cs="Arial"/>
        </w:rPr>
        <w:t>ematerialnih investicij in sicer stroški nakupa:</w:t>
      </w:r>
    </w:p>
    <w:p w14:paraId="1EBCEEB3" w14:textId="2E8F9A04" w:rsidR="00973782" w:rsidRPr="009271A7" w:rsidRDefault="004B5BD8" w:rsidP="00756ECF">
      <w:pPr>
        <w:numPr>
          <w:ilvl w:val="0"/>
          <w:numId w:val="11"/>
        </w:numPr>
        <w:spacing w:after="0" w:line="240" w:lineRule="auto"/>
        <w:jc w:val="both"/>
        <w:rPr>
          <w:rFonts w:ascii="Arial" w:hAnsi="Arial" w:cs="Arial"/>
        </w:rPr>
      </w:pPr>
      <w:r w:rsidRPr="009271A7">
        <w:rPr>
          <w:rFonts w:ascii="Arial" w:hAnsi="Arial" w:cs="Arial"/>
        </w:rPr>
        <w:t>neopredmetenih osnovnih sredstev</w:t>
      </w:r>
      <w:r w:rsidR="00E249DC" w:rsidRPr="009271A7">
        <w:rPr>
          <w:rFonts w:ascii="Arial" w:hAnsi="Arial" w:cs="Arial"/>
        </w:rPr>
        <w:t xml:space="preserve">, ki  pomenijo </w:t>
      </w:r>
      <w:r w:rsidR="00A11C97" w:rsidRPr="009271A7">
        <w:rPr>
          <w:rFonts w:ascii="Arial" w:hAnsi="Arial" w:cs="Arial"/>
        </w:rPr>
        <w:t>prenos tehnologije z nakupom patentnih pravic,</w:t>
      </w:r>
      <w:r w:rsidR="004D6644" w:rsidRPr="009271A7">
        <w:rPr>
          <w:rFonts w:ascii="Arial" w:hAnsi="Arial" w:cs="Arial"/>
        </w:rPr>
        <w:t xml:space="preserve"> strokovnega znanja in druge intelektualne lastnine </w:t>
      </w:r>
      <w:r w:rsidR="00EC71A9" w:rsidRPr="009271A7">
        <w:rPr>
          <w:rFonts w:ascii="Arial" w:hAnsi="Arial" w:cs="Arial"/>
        </w:rPr>
        <w:t xml:space="preserve">in </w:t>
      </w:r>
      <w:r w:rsidR="00973782" w:rsidRPr="009271A7">
        <w:rPr>
          <w:rFonts w:ascii="Arial" w:hAnsi="Arial" w:cs="Arial"/>
        </w:rPr>
        <w:t xml:space="preserve"> predstavlja</w:t>
      </w:r>
      <w:r w:rsidR="001532D5" w:rsidRPr="009271A7">
        <w:rPr>
          <w:rFonts w:ascii="Arial" w:hAnsi="Arial" w:cs="Arial"/>
        </w:rPr>
        <w:t xml:space="preserve">jo </w:t>
      </w:r>
      <w:r w:rsidR="00973782" w:rsidRPr="009271A7">
        <w:rPr>
          <w:rFonts w:ascii="Arial" w:hAnsi="Arial" w:cs="Arial"/>
        </w:rPr>
        <w:t xml:space="preserve"> smiselno zaokroženo tehnološko celoto </w:t>
      </w:r>
      <w:r w:rsidR="001532D5" w:rsidRPr="009271A7">
        <w:rPr>
          <w:rFonts w:ascii="Arial" w:hAnsi="Arial" w:cs="Arial"/>
        </w:rPr>
        <w:t xml:space="preserve">povezano </w:t>
      </w:r>
      <w:r w:rsidR="00973782" w:rsidRPr="009271A7">
        <w:rPr>
          <w:rFonts w:ascii="Arial" w:hAnsi="Arial" w:cs="Arial"/>
        </w:rPr>
        <w:t xml:space="preserve"> z novimi proizvodi/ storitvami oziroma </w:t>
      </w:r>
      <w:r w:rsidR="00CD662F" w:rsidRPr="009271A7">
        <w:rPr>
          <w:rFonts w:ascii="Arial" w:hAnsi="Arial" w:cs="Arial"/>
        </w:rPr>
        <w:t xml:space="preserve"> z </w:t>
      </w:r>
      <w:r w:rsidR="00973782" w:rsidRPr="009271A7">
        <w:rPr>
          <w:rFonts w:ascii="Arial" w:hAnsi="Arial" w:cs="Arial"/>
        </w:rPr>
        <w:t xml:space="preserve"> izboljšanimi proizvodi/storitvami na </w:t>
      </w:r>
      <w:r w:rsidR="00973782" w:rsidRPr="009271A7">
        <w:rPr>
          <w:rFonts w:ascii="Arial" w:hAnsi="Arial" w:cs="Arial"/>
          <w:u w:val="single"/>
        </w:rPr>
        <w:t>tehnološkem področju</w:t>
      </w:r>
      <w:r w:rsidR="00973782" w:rsidRPr="009271A7">
        <w:rPr>
          <w:rFonts w:ascii="Arial" w:hAnsi="Arial" w:cs="Arial"/>
        </w:rPr>
        <w:t>.</w:t>
      </w:r>
    </w:p>
    <w:p w14:paraId="1EBCEEB4" w14:textId="77777777" w:rsidR="00973782" w:rsidRPr="009271A7" w:rsidRDefault="00973782" w:rsidP="00973782">
      <w:pPr>
        <w:spacing w:after="0" w:line="240" w:lineRule="auto"/>
        <w:rPr>
          <w:rFonts w:ascii="Arial" w:hAnsi="Arial" w:cs="Arial"/>
        </w:rPr>
      </w:pPr>
    </w:p>
    <w:p w14:paraId="1EBCEEB5" w14:textId="77777777" w:rsidR="00973782" w:rsidRPr="00F87EF3" w:rsidRDefault="00973782" w:rsidP="00973782">
      <w:pPr>
        <w:spacing w:after="0" w:line="240" w:lineRule="auto"/>
        <w:rPr>
          <w:rFonts w:ascii="Arial" w:hAnsi="Arial" w:cs="Arial"/>
          <w:u w:val="single"/>
        </w:rPr>
      </w:pPr>
      <w:r w:rsidRPr="00F87EF3">
        <w:rPr>
          <w:rFonts w:ascii="Arial" w:hAnsi="Arial" w:cs="Arial"/>
          <w:u w:val="single"/>
        </w:rPr>
        <w:t>Med upravičene stroške investicije ne spadajo:</w:t>
      </w:r>
    </w:p>
    <w:p w14:paraId="1EBCEEB6" w14:textId="77777777" w:rsidR="00973782" w:rsidRPr="00F87EF3" w:rsidRDefault="00973782" w:rsidP="00973782">
      <w:pPr>
        <w:numPr>
          <w:ilvl w:val="0"/>
          <w:numId w:val="15"/>
        </w:numPr>
        <w:spacing w:after="0" w:line="240" w:lineRule="auto"/>
        <w:rPr>
          <w:rFonts w:ascii="Arial" w:hAnsi="Arial" w:cs="Arial"/>
        </w:rPr>
      </w:pPr>
      <w:r w:rsidRPr="00F87EF3">
        <w:rPr>
          <w:rFonts w:ascii="Arial" w:hAnsi="Arial" w:cs="Arial"/>
        </w:rPr>
        <w:t>obnova poslovnih in proizvodnih prostorov, strojev in opreme</w:t>
      </w:r>
      <w:r w:rsidR="00C95964">
        <w:rPr>
          <w:rFonts w:ascii="Arial" w:hAnsi="Arial" w:cs="Arial"/>
        </w:rPr>
        <w:t>,</w:t>
      </w:r>
    </w:p>
    <w:p w14:paraId="1EBCEEB7" w14:textId="11F4B6AE" w:rsidR="00973782" w:rsidRPr="00F87EF3" w:rsidRDefault="00973782" w:rsidP="00973782">
      <w:pPr>
        <w:numPr>
          <w:ilvl w:val="0"/>
          <w:numId w:val="15"/>
        </w:numPr>
        <w:spacing w:after="0" w:line="240" w:lineRule="auto"/>
        <w:rPr>
          <w:rFonts w:ascii="Arial" w:hAnsi="Arial" w:cs="Arial"/>
        </w:rPr>
      </w:pPr>
      <w:r w:rsidRPr="00F87EF3">
        <w:rPr>
          <w:rFonts w:ascii="Arial" w:hAnsi="Arial" w:cs="Arial"/>
        </w:rPr>
        <w:t>nakup, komunaln</w:t>
      </w:r>
      <w:r w:rsidR="009F2E7F">
        <w:rPr>
          <w:rFonts w:ascii="Arial" w:hAnsi="Arial" w:cs="Arial"/>
        </w:rPr>
        <w:t>o</w:t>
      </w:r>
      <w:r w:rsidRPr="00F87EF3">
        <w:rPr>
          <w:rFonts w:ascii="Arial" w:hAnsi="Arial" w:cs="Arial"/>
        </w:rPr>
        <w:t xml:space="preserve"> in infrastrukturn</w:t>
      </w:r>
      <w:r w:rsidR="009F2E7F">
        <w:rPr>
          <w:rFonts w:ascii="Arial" w:hAnsi="Arial" w:cs="Arial"/>
        </w:rPr>
        <w:t>o</w:t>
      </w:r>
      <w:r w:rsidRPr="00F87EF3">
        <w:rPr>
          <w:rFonts w:ascii="Arial" w:hAnsi="Arial" w:cs="Arial"/>
        </w:rPr>
        <w:t xml:space="preserve"> opremljanje zemljišč</w:t>
      </w:r>
      <w:r w:rsidR="00C95964">
        <w:rPr>
          <w:rFonts w:ascii="Arial" w:hAnsi="Arial" w:cs="Arial"/>
        </w:rPr>
        <w:t>,</w:t>
      </w:r>
    </w:p>
    <w:p w14:paraId="1EBCEEB8" w14:textId="77777777" w:rsidR="00973782" w:rsidRPr="00F87EF3" w:rsidRDefault="00973782" w:rsidP="00973782">
      <w:pPr>
        <w:numPr>
          <w:ilvl w:val="0"/>
          <w:numId w:val="14"/>
        </w:numPr>
        <w:spacing w:after="0" w:line="240" w:lineRule="auto"/>
        <w:rPr>
          <w:rFonts w:ascii="Arial" w:hAnsi="Arial" w:cs="Arial"/>
        </w:rPr>
      </w:pPr>
      <w:r w:rsidRPr="00F87EF3">
        <w:rPr>
          <w:rFonts w:ascii="Arial" w:hAnsi="Arial" w:cs="Arial"/>
        </w:rPr>
        <w:t>gradnja in/ali nakup objekta</w:t>
      </w:r>
      <w:r w:rsidR="00C95964">
        <w:rPr>
          <w:rFonts w:ascii="Arial" w:hAnsi="Arial" w:cs="Arial"/>
        </w:rPr>
        <w:t>,</w:t>
      </w:r>
    </w:p>
    <w:p w14:paraId="1EBCEEB9" w14:textId="77777777" w:rsidR="00973782" w:rsidRPr="00F87EF3" w:rsidRDefault="00973782" w:rsidP="00973782">
      <w:pPr>
        <w:numPr>
          <w:ilvl w:val="0"/>
          <w:numId w:val="14"/>
        </w:numPr>
        <w:spacing w:after="0" w:line="240" w:lineRule="auto"/>
        <w:rPr>
          <w:rFonts w:ascii="Arial" w:hAnsi="Arial" w:cs="Arial"/>
        </w:rPr>
      </w:pPr>
      <w:r w:rsidRPr="00F87EF3">
        <w:rPr>
          <w:rFonts w:ascii="Arial" w:hAnsi="Arial" w:cs="Arial"/>
        </w:rPr>
        <w:t>investicije v opremo poslovnih prostorov in proizvodnih prostorov (npr. pohištva, klimatskih naprav, ipd.)</w:t>
      </w:r>
      <w:r w:rsidR="00C95964">
        <w:rPr>
          <w:rFonts w:ascii="Arial" w:hAnsi="Arial" w:cs="Arial"/>
        </w:rPr>
        <w:t>,</w:t>
      </w:r>
    </w:p>
    <w:p w14:paraId="1EBCEEBA" w14:textId="77777777" w:rsidR="00973782" w:rsidRPr="00973782" w:rsidRDefault="00973782" w:rsidP="00973782">
      <w:pPr>
        <w:numPr>
          <w:ilvl w:val="0"/>
          <w:numId w:val="14"/>
        </w:numPr>
        <w:spacing w:after="0" w:line="240" w:lineRule="auto"/>
        <w:rPr>
          <w:rFonts w:ascii="Arial" w:hAnsi="Arial" w:cs="Arial"/>
        </w:rPr>
      </w:pPr>
      <w:r w:rsidRPr="00F87EF3">
        <w:rPr>
          <w:rFonts w:ascii="Arial" w:hAnsi="Arial" w:cs="Arial"/>
        </w:rPr>
        <w:t xml:space="preserve">nakup drobnega inventarja in materiala (Slovenski računovodski standardi 1, Uradni </w:t>
      </w:r>
      <w:r w:rsidRPr="00973782">
        <w:rPr>
          <w:rFonts w:ascii="Arial" w:hAnsi="Arial" w:cs="Arial"/>
        </w:rPr>
        <w:t>list RS 18/05, Računovodski standard 1 – točka 1.47),</w:t>
      </w:r>
    </w:p>
    <w:p w14:paraId="1EBCEEBB" w14:textId="11B72940" w:rsidR="00973782" w:rsidRPr="00973782" w:rsidRDefault="00973782" w:rsidP="00973782">
      <w:pPr>
        <w:numPr>
          <w:ilvl w:val="0"/>
          <w:numId w:val="14"/>
        </w:numPr>
        <w:spacing w:after="0" w:line="240" w:lineRule="auto"/>
        <w:rPr>
          <w:rFonts w:ascii="Arial" w:hAnsi="Arial" w:cs="Arial"/>
        </w:rPr>
      </w:pPr>
      <w:r w:rsidRPr="00973782">
        <w:rPr>
          <w:rFonts w:ascii="Arial" w:hAnsi="Arial" w:cs="Arial"/>
        </w:rPr>
        <w:t>nakup osebnih računalnikov in prenosnikov ter tiskalnikov</w:t>
      </w:r>
      <w:r w:rsidR="001F6FA3">
        <w:rPr>
          <w:rFonts w:ascii="Arial" w:hAnsi="Arial" w:cs="Arial"/>
        </w:rPr>
        <w:t xml:space="preserve">  </w:t>
      </w:r>
    </w:p>
    <w:p w14:paraId="6E3AB009" w14:textId="0BACA0FB" w:rsidR="001F6FA3" w:rsidRPr="009271A7" w:rsidRDefault="00973782" w:rsidP="009271A7">
      <w:pPr>
        <w:pStyle w:val="Odstavekseznama"/>
        <w:numPr>
          <w:ilvl w:val="0"/>
          <w:numId w:val="14"/>
        </w:numPr>
        <w:spacing w:after="0" w:line="240" w:lineRule="auto"/>
        <w:rPr>
          <w:rFonts w:ascii="Arial" w:hAnsi="Arial" w:cs="Arial"/>
        </w:rPr>
      </w:pPr>
      <w:r w:rsidRPr="009271A7">
        <w:rPr>
          <w:rFonts w:ascii="Arial" w:hAnsi="Arial" w:cs="Arial"/>
        </w:rPr>
        <w:t>nakup poslovnih informacijskih sistemov</w:t>
      </w:r>
      <w:r w:rsidR="00F86B02">
        <w:rPr>
          <w:rFonts w:ascii="Arial" w:hAnsi="Arial" w:cs="Arial"/>
        </w:rPr>
        <w:t xml:space="preserve"> </w:t>
      </w:r>
      <w:r w:rsidR="007C2EF5" w:rsidRPr="009271A7">
        <w:rPr>
          <w:rFonts w:ascii="Arial" w:hAnsi="Arial" w:cs="Arial"/>
        </w:rPr>
        <w:t>(kot npr. sistemi</w:t>
      </w:r>
      <w:r w:rsidR="009235EF" w:rsidRPr="009271A7">
        <w:rPr>
          <w:rFonts w:ascii="Arial" w:hAnsi="Arial" w:cs="Arial"/>
        </w:rPr>
        <w:t xml:space="preserve"> za </w:t>
      </w:r>
      <w:r w:rsidR="007C2EF5" w:rsidRPr="009271A7">
        <w:rPr>
          <w:rFonts w:ascii="Arial" w:hAnsi="Arial" w:cs="Arial"/>
        </w:rPr>
        <w:t xml:space="preserve"> izvajanje naročil, dobav, </w:t>
      </w:r>
      <w:r w:rsidR="001F6FA3" w:rsidRPr="009271A7">
        <w:rPr>
          <w:rFonts w:ascii="Arial" w:hAnsi="Arial" w:cs="Arial"/>
        </w:rPr>
        <w:t>vodenje računovodstva</w:t>
      </w:r>
      <w:r w:rsidR="009235EF" w:rsidRPr="009271A7">
        <w:rPr>
          <w:rFonts w:ascii="Arial" w:hAnsi="Arial" w:cs="Arial"/>
        </w:rPr>
        <w:t>)</w:t>
      </w:r>
    </w:p>
    <w:p w14:paraId="1EBCEEBE" w14:textId="77777777" w:rsidR="00973782" w:rsidRPr="00973782" w:rsidRDefault="00973782" w:rsidP="00973782">
      <w:pPr>
        <w:numPr>
          <w:ilvl w:val="0"/>
          <w:numId w:val="14"/>
        </w:numPr>
        <w:spacing w:after="0" w:line="240" w:lineRule="auto"/>
        <w:rPr>
          <w:rFonts w:ascii="Arial" w:hAnsi="Arial" w:cs="Arial"/>
        </w:rPr>
      </w:pPr>
      <w:r w:rsidRPr="00973782">
        <w:rPr>
          <w:rFonts w:ascii="Arial" w:hAnsi="Arial" w:cs="Arial"/>
        </w:rPr>
        <w:t>nakup cestno prevoznih sredstev, stroški transportnih sredstev in transportne opreme,</w:t>
      </w:r>
    </w:p>
    <w:p w14:paraId="1EBCEEBF" w14:textId="77777777" w:rsidR="00C95964" w:rsidRDefault="00973782" w:rsidP="006223CE">
      <w:pPr>
        <w:numPr>
          <w:ilvl w:val="0"/>
          <w:numId w:val="14"/>
        </w:numPr>
        <w:spacing w:after="0" w:line="240" w:lineRule="auto"/>
        <w:ind w:left="709"/>
        <w:rPr>
          <w:rFonts w:ascii="Arial" w:hAnsi="Arial" w:cs="Arial"/>
        </w:rPr>
      </w:pPr>
      <w:r w:rsidRPr="000B42AA">
        <w:rPr>
          <w:rFonts w:ascii="Arial" w:hAnsi="Arial" w:cs="Arial"/>
        </w:rPr>
        <w:t>stroški usposabljanja in izobraževanja,</w:t>
      </w:r>
    </w:p>
    <w:p w14:paraId="1EBCEEC0" w14:textId="1C4A706D" w:rsidR="000B42AA" w:rsidRPr="006223CE" w:rsidRDefault="003165CC" w:rsidP="006223CE">
      <w:pPr>
        <w:numPr>
          <w:ilvl w:val="0"/>
          <w:numId w:val="14"/>
        </w:numPr>
        <w:spacing w:after="0" w:line="240" w:lineRule="auto"/>
        <w:ind w:left="709"/>
        <w:rPr>
          <w:rFonts w:ascii="Arial" w:hAnsi="Arial" w:cs="Arial"/>
          <w:color w:val="FF0000"/>
        </w:rPr>
      </w:pPr>
      <w:r w:rsidRPr="009271A7">
        <w:rPr>
          <w:rFonts w:ascii="Arial" w:hAnsi="Arial" w:cs="Arial"/>
        </w:rPr>
        <w:t xml:space="preserve">posamezni </w:t>
      </w:r>
      <w:r w:rsidR="000B42AA" w:rsidRPr="009271A7">
        <w:rPr>
          <w:rFonts w:ascii="Arial" w:hAnsi="Arial" w:cs="Arial"/>
        </w:rPr>
        <w:t xml:space="preserve">stroški </w:t>
      </w:r>
      <w:r w:rsidRPr="009271A7">
        <w:rPr>
          <w:rFonts w:ascii="Arial" w:hAnsi="Arial" w:cs="Arial"/>
        </w:rPr>
        <w:t xml:space="preserve">prijavljene investicije pod </w:t>
      </w:r>
      <w:r w:rsidR="000B42AA" w:rsidRPr="009271A7">
        <w:rPr>
          <w:rFonts w:ascii="Arial" w:hAnsi="Arial" w:cs="Arial"/>
        </w:rPr>
        <w:t xml:space="preserve"> </w:t>
      </w:r>
      <w:r w:rsidR="00264091" w:rsidRPr="009271A7">
        <w:rPr>
          <w:rFonts w:ascii="Arial" w:hAnsi="Arial" w:cs="Arial"/>
        </w:rPr>
        <w:t>2</w:t>
      </w:r>
      <w:r w:rsidR="000B42AA" w:rsidRPr="009271A7">
        <w:rPr>
          <w:rFonts w:ascii="Arial" w:hAnsi="Arial" w:cs="Arial"/>
        </w:rPr>
        <w:t>00 EUR brez DDV-ja</w:t>
      </w:r>
    </w:p>
    <w:p w14:paraId="1EBCEEC1" w14:textId="77777777" w:rsidR="000B42AA" w:rsidRPr="006223CE" w:rsidRDefault="000B42AA" w:rsidP="000B42AA">
      <w:pPr>
        <w:spacing w:after="0" w:line="240" w:lineRule="auto"/>
        <w:rPr>
          <w:rFonts w:ascii="Arial" w:hAnsi="Arial" w:cs="Arial"/>
          <w:color w:val="FF0000"/>
        </w:rPr>
      </w:pPr>
    </w:p>
    <w:p w14:paraId="1EBCEEC2" w14:textId="3C911974" w:rsidR="00756ECF" w:rsidRDefault="00973782" w:rsidP="00E703AE">
      <w:pPr>
        <w:spacing w:after="0" w:line="240" w:lineRule="auto"/>
        <w:jc w:val="both"/>
        <w:rPr>
          <w:rFonts w:ascii="Arial" w:hAnsi="Arial" w:cs="Arial"/>
        </w:rPr>
      </w:pPr>
      <w:r w:rsidRPr="00973782">
        <w:rPr>
          <w:rFonts w:ascii="Arial" w:hAnsi="Arial" w:cs="Arial"/>
        </w:rPr>
        <w:lastRenderedPageBreak/>
        <w:t xml:space="preserve">V kolikor bo </w:t>
      </w:r>
      <w:r w:rsidR="00756ECF">
        <w:rPr>
          <w:rFonts w:ascii="Arial" w:hAnsi="Arial" w:cs="Arial"/>
        </w:rPr>
        <w:t xml:space="preserve">sofinancer </w:t>
      </w:r>
      <w:r w:rsidRPr="00973782">
        <w:rPr>
          <w:rFonts w:ascii="Arial" w:hAnsi="Arial" w:cs="Arial"/>
        </w:rPr>
        <w:t xml:space="preserve"> ugotovil, da so v vlogi med upravičenimi stroški navedeni neupravičeni stroški in/ali stroški, ki ne bodo predstavljali zaključene tehnološke celote, lahko vlogo kot neustrezno zavrne oziroma te stroške izloči</w:t>
      </w:r>
      <w:r w:rsidR="00F55143">
        <w:rPr>
          <w:rFonts w:ascii="Arial" w:hAnsi="Arial" w:cs="Arial"/>
        </w:rPr>
        <w:t xml:space="preserve"> kot neupravičene</w:t>
      </w:r>
      <w:r w:rsidR="00756ECF">
        <w:rPr>
          <w:rFonts w:ascii="Arial" w:hAnsi="Arial" w:cs="Arial"/>
        </w:rPr>
        <w:t>.</w:t>
      </w:r>
    </w:p>
    <w:p w14:paraId="1EBCEEC3" w14:textId="48A8F405" w:rsidR="00756ECF" w:rsidRPr="00315FE3" w:rsidRDefault="00756ECF" w:rsidP="00E703AE">
      <w:pPr>
        <w:spacing w:after="0" w:line="240" w:lineRule="auto"/>
        <w:jc w:val="both"/>
        <w:rPr>
          <w:rFonts w:ascii="Arial" w:eastAsia="Times New Roman" w:hAnsi="Arial" w:cs="Arial"/>
          <w:lang w:eastAsia="sl-SI"/>
        </w:rPr>
      </w:pPr>
      <w:r w:rsidRPr="00315FE3">
        <w:rPr>
          <w:rFonts w:ascii="Arial" w:eastAsia="Times New Roman" w:hAnsi="Arial" w:cs="Arial"/>
          <w:lang w:eastAsia="sl-SI"/>
        </w:rPr>
        <w:t xml:space="preserve">Vsi navedeni stroški morajo biti nedvoumno povezani </w:t>
      </w:r>
      <w:r w:rsidR="00F55143">
        <w:rPr>
          <w:rFonts w:ascii="Arial" w:eastAsia="Times New Roman" w:hAnsi="Arial" w:cs="Arial"/>
          <w:lang w:eastAsia="sl-SI"/>
        </w:rPr>
        <w:t xml:space="preserve">s </w:t>
      </w:r>
      <w:r w:rsidRPr="00315FE3">
        <w:rPr>
          <w:rFonts w:ascii="Arial" w:eastAsia="Times New Roman" w:hAnsi="Arial" w:cs="Arial"/>
          <w:lang w:eastAsia="sl-SI"/>
        </w:rPr>
        <w:t>prijavljen</w:t>
      </w:r>
      <w:r>
        <w:rPr>
          <w:rFonts w:ascii="Arial" w:eastAsia="Times New Roman" w:hAnsi="Arial" w:cs="Arial"/>
          <w:lang w:eastAsia="sl-SI"/>
        </w:rPr>
        <w:t>o</w:t>
      </w:r>
      <w:r w:rsidR="00787739">
        <w:rPr>
          <w:rFonts w:ascii="Arial" w:eastAsia="Times New Roman" w:hAnsi="Arial" w:cs="Arial"/>
          <w:lang w:eastAsia="sl-SI"/>
        </w:rPr>
        <w:t xml:space="preserve"> </w:t>
      </w:r>
      <w:r>
        <w:rPr>
          <w:rFonts w:ascii="Arial" w:eastAsia="Times New Roman" w:hAnsi="Arial" w:cs="Arial"/>
          <w:lang w:eastAsia="sl-SI"/>
        </w:rPr>
        <w:t>investicijo.</w:t>
      </w:r>
    </w:p>
    <w:p w14:paraId="1EBCEEC4" w14:textId="77777777" w:rsidR="00756ECF" w:rsidRDefault="00756ECF" w:rsidP="00E703AE">
      <w:pPr>
        <w:spacing w:after="0" w:line="240" w:lineRule="auto"/>
        <w:jc w:val="both"/>
        <w:rPr>
          <w:rFonts w:ascii="Arial" w:eastAsia="Times New Roman" w:hAnsi="Arial" w:cs="Arial"/>
          <w:lang w:eastAsia="sl-SI"/>
        </w:rPr>
      </w:pPr>
    </w:p>
    <w:p w14:paraId="1EBCEEC5" w14:textId="4F868B12" w:rsidR="0018625E" w:rsidRPr="009271A7" w:rsidRDefault="0018625E" w:rsidP="00756ECF">
      <w:pPr>
        <w:spacing w:after="0" w:line="240" w:lineRule="auto"/>
        <w:jc w:val="both"/>
        <w:rPr>
          <w:rFonts w:ascii="Arial" w:eastAsia="Times New Roman" w:hAnsi="Arial" w:cs="Arial"/>
          <w:lang w:eastAsia="sl-SI"/>
        </w:rPr>
      </w:pPr>
      <w:r w:rsidRPr="00C95964">
        <w:rPr>
          <w:rFonts w:ascii="Arial" w:eastAsia="Times New Roman" w:hAnsi="Arial" w:cs="Arial"/>
          <w:lang w:eastAsia="sl-SI"/>
        </w:rPr>
        <w:t xml:space="preserve">Upravičeni stroški so stroški investicij v opredmetena in neopredmetena osnovna sredstva. Opredmetena osnovna sredstva katerih posamična nabavna vrednost ne presega 500 </w:t>
      </w:r>
      <w:r w:rsidR="00EA07AC">
        <w:rPr>
          <w:rFonts w:ascii="Arial" w:eastAsia="Times New Roman" w:hAnsi="Arial" w:cs="Arial"/>
          <w:lang w:eastAsia="sl-SI"/>
        </w:rPr>
        <w:t>EUR</w:t>
      </w:r>
      <w:r w:rsidRPr="00C95964">
        <w:rPr>
          <w:rFonts w:ascii="Arial" w:eastAsia="Times New Roman" w:hAnsi="Arial" w:cs="Arial"/>
          <w:lang w:eastAsia="sl-SI"/>
        </w:rPr>
        <w:t xml:space="preserve">  z vključenim DDV</w:t>
      </w:r>
      <w:r w:rsidR="00F55143">
        <w:rPr>
          <w:rFonts w:ascii="Arial" w:eastAsia="Times New Roman" w:hAnsi="Arial" w:cs="Arial"/>
          <w:lang w:eastAsia="sl-SI"/>
        </w:rPr>
        <w:t>,</w:t>
      </w:r>
      <w:r w:rsidRPr="00C95964">
        <w:rPr>
          <w:rFonts w:ascii="Arial" w:eastAsia="Times New Roman" w:hAnsi="Arial" w:cs="Arial"/>
          <w:lang w:eastAsia="sl-SI"/>
        </w:rPr>
        <w:t xml:space="preserve"> so lahko po tem razpisu upravičen strošek</w:t>
      </w:r>
      <w:r w:rsidR="00F00C6C">
        <w:rPr>
          <w:rFonts w:ascii="Arial" w:eastAsia="Times New Roman" w:hAnsi="Arial" w:cs="Arial"/>
          <w:lang w:eastAsia="sl-SI"/>
        </w:rPr>
        <w:t xml:space="preserve"> le, </w:t>
      </w:r>
      <w:r w:rsidRPr="00C95964">
        <w:rPr>
          <w:rFonts w:ascii="Arial" w:eastAsia="Times New Roman" w:hAnsi="Arial" w:cs="Arial"/>
          <w:lang w:eastAsia="sl-SI"/>
        </w:rPr>
        <w:t xml:space="preserve"> če ne bodo izkazana skupinsko kot drobni inventar, temveč kot ostala osnovna sredstva</w:t>
      </w:r>
      <w:r w:rsidR="00F55143">
        <w:rPr>
          <w:rFonts w:ascii="Arial" w:eastAsia="Times New Roman" w:hAnsi="Arial" w:cs="Arial"/>
          <w:lang w:eastAsia="sl-SI"/>
        </w:rPr>
        <w:t xml:space="preserve"> </w:t>
      </w:r>
      <w:r w:rsidRPr="00C95964">
        <w:rPr>
          <w:rFonts w:ascii="Arial" w:eastAsia="Times New Roman" w:hAnsi="Arial" w:cs="Arial"/>
          <w:lang w:eastAsia="sl-SI"/>
        </w:rPr>
        <w:t xml:space="preserve">(posamično, se amortizirajo, so </w:t>
      </w:r>
      <w:r w:rsidRPr="009271A7">
        <w:rPr>
          <w:rFonts w:ascii="Arial" w:eastAsia="Times New Roman" w:hAnsi="Arial" w:cs="Arial"/>
          <w:lang w:eastAsia="sl-SI"/>
        </w:rPr>
        <w:t xml:space="preserve">evidentirana v knjigi osnovnih sredstev..)  </w:t>
      </w:r>
    </w:p>
    <w:p w14:paraId="6A644652" w14:textId="1486D8D3" w:rsidR="0099043D" w:rsidRPr="006A3C7C" w:rsidRDefault="0099043D" w:rsidP="00756ECF">
      <w:pPr>
        <w:spacing w:after="0" w:line="240" w:lineRule="auto"/>
        <w:jc w:val="both"/>
        <w:rPr>
          <w:rFonts w:ascii="Arial" w:eastAsia="Times New Roman" w:hAnsi="Arial" w:cs="Arial"/>
          <w:color w:val="FF0000"/>
          <w:lang w:eastAsia="sl-SI"/>
        </w:rPr>
      </w:pPr>
      <w:r w:rsidRPr="009271A7">
        <w:rPr>
          <w:rFonts w:ascii="Arial" w:eastAsia="Times New Roman" w:hAnsi="Arial" w:cs="Arial"/>
          <w:lang w:eastAsia="sl-SI"/>
        </w:rPr>
        <w:t xml:space="preserve">Opredmetena in neopredmetena sredstva se morajo </w:t>
      </w:r>
      <w:r w:rsidR="00022C7A" w:rsidRPr="009271A7">
        <w:rPr>
          <w:rFonts w:ascii="Arial" w:eastAsia="Times New Roman" w:hAnsi="Arial" w:cs="Arial"/>
          <w:lang w:eastAsia="sl-SI"/>
        </w:rPr>
        <w:t>uporabljati izključno pri končnem prejemniku in na upravičenem območju (območje Mestne občine Nova Gorica)</w:t>
      </w:r>
      <w:r w:rsidR="00476643" w:rsidRPr="009271A7">
        <w:rPr>
          <w:rFonts w:ascii="Arial" w:eastAsia="Times New Roman" w:hAnsi="Arial" w:cs="Arial"/>
          <w:lang w:eastAsia="sl-SI"/>
        </w:rPr>
        <w:t xml:space="preserve">, za katerega je bilo odobreno sofinanciranje, obravnavati pa jih je potrebno kot sredstva </w:t>
      </w:r>
      <w:r w:rsidR="00BB79DE" w:rsidRPr="009271A7">
        <w:rPr>
          <w:rFonts w:ascii="Arial" w:eastAsia="Times New Roman" w:hAnsi="Arial" w:cs="Arial"/>
          <w:lang w:eastAsia="sl-SI"/>
        </w:rPr>
        <w:t xml:space="preserve">, ki se </w:t>
      </w:r>
      <w:r w:rsidR="005944F1" w:rsidRPr="009271A7">
        <w:rPr>
          <w:rFonts w:ascii="Arial" w:eastAsia="Times New Roman" w:hAnsi="Arial" w:cs="Arial"/>
          <w:lang w:eastAsia="sl-SI"/>
        </w:rPr>
        <w:t>amortizirajo</w:t>
      </w:r>
      <w:r w:rsidR="00BB79DE" w:rsidRPr="009271A7">
        <w:rPr>
          <w:rFonts w:ascii="Arial" w:eastAsia="Times New Roman" w:hAnsi="Arial" w:cs="Arial"/>
          <w:lang w:eastAsia="sl-SI"/>
        </w:rPr>
        <w:t xml:space="preserve">  in so vključena v osnovna sredstva končnega prejemnika</w:t>
      </w:r>
      <w:r w:rsidR="006A3C7C" w:rsidRPr="009271A7">
        <w:rPr>
          <w:rFonts w:ascii="Arial" w:eastAsia="Times New Roman" w:hAnsi="Arial" w:cs="Arial"/>
          <w:lang w:eastAsia="sl-SI"/>
        </w:rPr>
        <w:t xml:space="preserve"> ter vezana na investicijo</w:t>
      </w:r>
      <w:r w:rsidR="007A06CE">
        <w:rPr>
          <w:rFonts w:ascii="Arial" w:eastAsia="Times New Roman" w:hAnsi="Arial" w:cs="Arial"/>
          <w:lang w:eastAsia="sl-SI"/>
        </w:rPr>
        <w:t>,</w:t>
      </w:r>
      <w:r w:rsidR="006A3C7C" w:rsidRPr="009271A7">
        <w:rPr>
          <w:rFonts w:ascii="Arial" w:eastAsia="Times New Roman" w:hAnsi="Arial" w:cs="Arial"/>
          <w:lang w:eastAsia="sl-SI"/>
        </w:rPr>
        <w:t xml:space="preserve"> za katero je dodeljena  subvencija</w:t>
      </w:r>
      <w:r w:rsidR="007A06CE">
        <w:rPr>
          <w:rFonts w:ascii="Arial" w:eastAsia="Times New Roman" w:hAnsi="Arial" w:cs="Arial"/>
          <w:lang w:eastAsia="sl-SI"/>
        </w:rPr>
        <w:t>,</w:t>
      </w:r>
      <w:r w:rsidR="006A3C7C" w:rsidRPr="009271A7">
        <w:rPr>
          <w:rFonts w:ascii="Arial" w:eastAsia="Times New Roman" w:hAnsi="Arial" w:cs="Arial"/>
          <w:lang w:eastAsia="sl-SI"/>
        </w:rPr>
        <w:t xml:space="preserve"> najmanj tri leta po zaključku investicije</w:t>
      </w:r>
      <w:r w:rsidR="006A3C7C" w:rsidRPr="006A3C7C">
        <w:rPr>
          <w:rFonts w:ascii="Arial" w:eastAsia="Times New Roman" w:hAnsi="Arial" w:cs="Arial"/>
          <w:color w:val="FF0000"/>
          <w:lang w:eastAsia="sl-SI"/>
        </w:rPr>
        <w:t xml:space="preserve">. </w:t>
      </w:r>
    </w:p>
    <w:p w14:paraId="1EBCEEC6" w14:textId="619DE66F" w:rsidR="00756ECF" w:rsidRDefault="00756ECF" w:rsidP="00756ECF">
      <w:pPr>
        <w:spacing w:after="0" w:line="240" w:lineRule="auto"/>
        <w:jc w:val="both"/>
        <w:rPr>
          <w:rFonts w:ascii="Arial" w:eastAsia="Times New Roman" w:hAnsi="Arial" w:cs="Arial"/>
          <w:lang w:eastAsia="sl-SI"/>
        </w:rPr>
      </w:pPr>
      <w:r>
        <w:rPr>
          <w:rFonts w:ascii="Arial" w:eastAsia="Times New Roman" w:hAnsi="Arial" w:cs="Arial"/>
          <w:lang w:eastAsia="sl-SI"/>
        </w:rPr>
        <w:t>Nabava opreme in/ali storitev, ki sodijo med upravičene stroške</w:t>
      </w:r>
      <w:r w:rsidR="007A06CE">
        <w:rPr>
          <w:rFonts w:ascii="Arial" w:eastAsia="Times New Roman" w:hAnsi="Arial" w:cs="Arial"/>
          <w:lang w:eastAsia="sl-SI"/>
        </w:rPr>
        <w:t>,</w:t>
      </w:r>
      <w:r w:rsidR="00787739">
        <w:rPr>
          <w:rFonts w:ascii="Arial" w:eastAsia="Times New Roman" w:hAnsi="Arial" w:cs="Arial"/>
          <w:lang w:eastAsia="sl-SI"/>
        </w:rPr>
        <w:t xml:space="preserve"> </w:t>
      </w:r>
      <w:r>
        <w:rPr>
          <w:rFonts w:ascii="Arial" w:eastAsia="Times New Roman" w:hAnsi="Arial" w:cs="Arial"/>
          <w:lang w:eastAsia="sl-SI"/>
        </w:rPr>
        <w:t>je dovoljena le od tretjih oseb, po tržnih pogojih. Pri tem velja, da tretja oseba ne sme biti več kot 25% povezana</w:t>
      </w:r>
      <w:r w:rsidR="007A06CE">
        <w:rPr>
          <w:rFonts w:ascii="Arial" w:eastAsia="Times New Roman" w:hAnsi="Arial" w:cs="Arial"/>
          <w:lang w:eastAsia="sl-SI"/>
        </w:rPr>
        <w:t xml:space="preserve"> </w:t>
      </w:r>
      <w:r>
        <w:rPr>
          <w:rFonts w:ascii="Arial" w:eastAsia="Times New Roman" w:hAnsi="Arial" w:cs="Arial"/>
          <w:lang w:eastAsia="sl-SI"/>
        </w:rPr>
        <w:t>(lastniški delež) s podjetjem–upravičencem</w:t>
      </w:r>
      <w:r w:rsidR="00215B85">
        <w:rPr>
          <w:rFonts w:ascii="Arial" w:eastAsia="Times New Roman" w:hAnsi="Arial" w:cs="Arial"/>
          <w:lang w:eastAsia="sl-SI"/>
        </w:rPr>
        <w:t xml:space="preserve">. Pravne osebe, ki nabavijo opremo in/ali opravijo storitev za </w:t>
      </w:r>
      <w:r w:rsidR="009B4011">
        <w:rPr>
          <w:rFonts w:ascii="Arial" w:eastAsia="Times New Roman" w:hAnsi="Arial" w:cs="Arial"/>
          <w:lang w:eastAsia="sl-SI"/>
        </w:rPr>
        <w:t xml:space="preserve">upravičenca </w:t>
      </w:r>
      <w:r w:rsidR="00215B85">
        <w:rPr>
          <w:rFonts w:ascii="Arial" w:eastAsia="Times New Roman" w:hAnsi="Arial" w:cs="Arial"/>
          <w:lang w:eastAsia="sl-SI"/>
        </w:rPr>
        <w:t xml:space="preserve"> morajo izpolnjevati vse pogoje, ki jih določa veljavna zakonodaja</w:t>
      </w:r>
      <w:r w:rsidR="009B4011">
        <w:rPr>
          <w:rFonts w:ascii="Arial" w:eastAsia="Times New Roman" w:hAnsi="Arial" w:cs="Arial"/>
          <w:lang w:eastAsia="sl-SI"/>
        </w:rPr>
        <w:t xml:space="preserve"> za opravljanje dejavnosti oziroma storitve za upravičenca. </w:t>
      </w:r>
      <w:r w:rsidR="00215B85">
        <w:rPr>
          <w:rFonts w:ascii="Arial" w:eastAsia="Times New Roman" w:hAnsi="Arial" w:cs="Arial"/>
          <w:lang w:eastAsia="sl-SI"/>
        </w:rPr>
        <w:t xml:space="preserve"> </w:t>
      </w:r>
      <w:r>
        <w:rPr>
          <w:rFonts w:ascii="Arial" w:eastAsia="Times New Roman" w:hAnsi="Arial" w:cs="Arial"/>
          <w:lang w:eastAsia="sl-SI"/>
        </w:rPr>
        <w:t xml:space="preserve">   </w:t>
      </w:r>
    </w:p>
    <w:p w14:paraId="1EBCEEC7" w14:textId="77777777" w:rsidR="00756ECF" w:rsidRDefault="00756ECF" w:rsidP="00756ECF">
      <w:pPr>
        <w:spacing w:after="0" w:line="240" w:lineRule="auto"/>
        <w:jc w:val="both"/>
        <w:rPr>
          <w:rFonts w:ascii="Arial" w:eastAsia="Times New Roman" w:hAnsi="Arial" w:cs="Arial"/>
          <w:lang w:eastAsia="sl-SI"/>
        </w:rPr>
      </w:pPr>
    </w:p>
    <w:p w14:paraId="1EBCEEC8" w14:textId="77777777" w:rsidR="00756ECF" w:rsidRPr="00FF1152" w:rsidRDefault="00756ECF" w:rsidP="00756ECF">
      <w:pPr>
        <w:spacing w:after="0" w:line="240" w:lineRule="auto"/>
        <w:jc w:val="both"/>
        <w:rPr>
          <w:rFonts w:ascii="Arial" w:eastAsia="Times New Roman" w:hAnsi="Arial" w:cs="Arial"/>
          <w:bCs/>
          <w:lang w:eastAsia="sl-SI"/>
        </w:rPr>
      </w:pPr>
      <w:r w:rsidRPr="00FF1152">
        <w:rPr>
          <w:rFonts w:ascii="Arial" w:eastAsia="Times New Roman" w:hAnsi="Arial" w:cs="Arial"/>
          <w:bCs/>
          <w:lang w:eastAsia="sl-SI"/>
        </w:rPr>
        <w:t xml:space="preserve">Nakup </w:t>
      </w:r>
      <w:r>
        <w:rPr>
          <w:rFonts w:ascii="Arial" w:eastAsia="Times New Roman" w:hAnsi="Arial" w:cs="Arial"/>
          <w:bCs/>
          <w:lang w:eastAsia="sl-SI"/>
        </w:rPr>
        <w:t xml:space="preserve">opreme in/ali storitev </w:t>
      </w:r>
      <w:r w:rsidRPr="00FF1152">
        <w:rPr>
          <w:rFonts w:ascii="Arial" w:eastAsia="Times New Roman" w:hAnsi="Arial" w:cs="Arial"/>
          <w:bCs/>
          <w:lang w:eastAsia="sl-SI"/>
        </w:rPr>
        <w:t>ni upravičen strošek, kjer gre za nakup oz. opravljanje storitev:</w:t>
      </w:r>
    </w:p>
    <w:p w14:paraId="1EBCEEC9" w14:textId="77777777" w:rsidR="00756ECF" w:rsidRPr="004D265D" w:rsidRDefault="00756ECF" w:rsidP="00756ECF">
      <w:pPr>
        <w:numPr>
          <w:ilvl w:val="2"/>
          <w:numId w:val="9"/>
        </w:numPr>
        <w:spacing w:after="0" w:line="240" w:lineRule="auto"/>
        <w:jc w:val="both"/>
        <w:rPr>
          <w:rFonts w:ascii="Arial" w:eastAsia="Times New Roman" w:hAnsi="Arial" w:cs="Arial"/>
          <w:bCs/>
          <w:lang w:eastAsia="sl-SI"/>
        </w:rPr>
      </w:pPr>
      <w:r w:rsidRPr="004D265D">
        <w:rPr>
          <w:rFonts w:ascii="Arial" w:eastAsia="Times New Roman" w:hAnsi="Arial" w:cs="Arial"/>
          <w:bCs/>
          <w:lang w:eastAsia="sl-SI"/>
        </w:rPr>
        <w:t xml:space="preserve">med krvnimi sorodniki v ravni ali stranski vrsti do četrtega kolena, v svaštvu do drugega kolena, med zakoncema ali osebama ki živijo v zunajzakonski skupnosti ter med </w:t>
      </w:r>
      <w:r>
        <w:rPr>
          <w:rFonts w:ascii="Arial" w:eastAsia="Times New Roman" w:hAnsi="Arial" w:cs="Arial"/>
          <w:lang w:eastAsia="sl-SI"/>
        </w:rPr>
        <w:t xml:space="preserve">skrbnikom, </w:t>
      </w:r>
      <w:r w:rsidRPr="004D265D">
        <w:rPr>
          <w:rFonts w:ascii="Arial" w:eastAsia="Times New Roman" w:hAnsi="Arial" w:cs="Arial"/>
          <w:lang w:eastAsia="sl-SI"/>
        </w:rPr>
        <w:t>oskrbovancem, posvojiteljem, posvojencem, rejnikom ali rejencem</w:t>
      </w:r>
      <w:r w:rsidR="00C95964">
        <w:rPr>
          <w:rFonts w:ascii="Arial" w:eastAsia="Times New Roman" w:hAnsi="Arial" w:cs="Arial"/>
          <w:lang w:eastAsia="sl-SI"/>
        </w:rPr>
        <w:t>,</w:t>
      </w:r>
      <w:r w:rsidRPr="004D265D">
        <w:rPr>
          <w:rFonts w:ascii="Arial" w:eastAsia="Times New Roman" w:hAnsi="Arial" w:cs="Arial"/>
          <w:bCs/>
          <w:lang w:eastAsia="sl-SI"/>
        </w:rPr>
        <w:t xml:space="preserve"> </w:t>
      </w:r>
    </w:p>
    <w:p w14:paraId="1EBCEECA" w14:textId="77777777" w:rsidR="00756ECF" w:rsidRPr="004D265D" w:rsidRDefault="00756ECF" w:rsidP="00756ECF">
      <w:pPr>
        <w:numPr>
          <w:ilvl w:val="2"/>
          <w:numId w:val="9"/>
        </w:numPr>
        <w:spacing w:after="0" w:line="240" w:lineRule="auto"/>
        <w:jc w:val="both"/>
        <w:rPr>
          <w:rFonts w:ascii="Arial" w:eastAsia="Times New Roman" w:hAnsi="Arial" w:cs="Arial"/>
          <w:bCs/>
          <w:lang w:eastAsia="sl-SI"/>
        </w:rPr>
      </w:pPr>
      <w:r w:rsidRPr="004D265D">
        <w:rPr>
          <w:rFonts w:ascii="Arial" w:eastAsia="Times New Roman" w:hAnsi="Arial" w:cs="Arial"/>
          <w:bCs/>
          <w:lang w:eastAsia="sl-SI"/>
        </w:rPr>
        <w:t>med samostojnim podjetnikom in gospodarsko druž</w:t>
      </w:r>
      <w:r>
        <w:rPr>
          <w:rFonts w:ascii="Arial" w:eastAsia="Times New Roman" w:hAnsi="Arial" w:cs="Arial"/>
          <w:bCs/>
          <w:lang w:eastAsia="sl-SI"/>
        </w:rPr>
        <w:t xml:space="preserve">bo - </w:t>
      </w:r>
      <w:r w:rsidRPr="004D265D">
        <w:rPr>
          <w:rFonts w:ascii="Arial" w:eastAsia="Times New Roman" w:hAnsi="Arial" w:cs="Arial"/>
          <w:bCs/>
          <w:lang w:eastAsia="sl-SI"/>
        </w:rPr>
        <w:t>če je fizična oseba, ki je ustanovitelj s.</w:t>
      </w:r>
      <w:r w:rsidR="00EA07AC">
        <w:rPr>
          <w:rFonts w:ascii="Arial" w:eastAsia="Times New Roman" w:hAnsi="Arial" w:cs="Arial"/>
          <w:bCs/>
          <w:lang w:eastAsia="sl-SI"/>
        </w:rPr>
        <w:t xml:space="preserve"> </w:t>
      </w:r>
      <w:r w:rsidRPr="004D265D">
        <w:rPr>
          <w:rFonts w:ascii="Arial" w:eastAsia="Times New Roman" w:hAnsi="Arial" w:cs="Arial"/>
          <w:bCs/>
          <w:lang w:eastAsia="sl-SI"/>
        </w:rPr>
        <w:t>p. tudi lastnica gospodarske družbe</w:t>
      </w:r>
      <w:r w:rsidR="00C95964">
        <w:rPr>
          <w:rFonts w:ascii="Arial" w:eastAsia="Times New Roman" w:hAnsi="Arial" w:cs="Arial"/>
          <w:bCs/>
          <w:lang w:eastAsia="sl-SI"/>
        </w:rPr>
        <w:t>,</w:t>
      </w:r>
    </w:p>
    <w:p w14:paraId="1EBCEECB" w14:textId="77777777" w:rsidR="00756ECF" w:rsidRPr="004D265D" w:rsidRDefault="00756ECF" w:rsidP="00756ECF">
      <w:pPr>
        <w:numPr>
          <w:ilvl w:val="2"/>
          <w:numId w:val="9"/>
        </w:numPr>
        <w:spacing w:after="0" w:line="240" w:lineRule="auto"/>
        <w:jc w:val="both"/>
        <w:rPr>
          <w:rFonts w:ascii="Arial" w:eastAsia="Times New Roman" w:hAnsi="Arial" w:cs="Arial"/>
          <w:bCs/>
          <w:lang w:eastAsia="sl-SI"/>
        </w:rPr>
      </w:pPr>
      <w:r w:rsidRPr="004D265D">
        <w:rPr>
          <w:rFonts w:ascii="Arial" w:eastAsia="Times New Roman" w:hAnsi="Arial" w:cs="Arial"/>
          <w:bCs/>
          <w:lang w:eastAsia="sl-SI"/>
        </w:rPr>
        <w:t>med fizično osebo, ki je lastnik gospodarske družbe in to gospodarsko družbo</w:t>
      </w:r>
      <w:r w:rsidR="00C95964">
        <w:rPr>
          <w:rFonts w:ascii="Arial" w:eastAsia="Times New Roman" w:hAnsi="Arial" w:cs="Arial"/>
          <w:bCs/>
          <w:lang w:eastAsia="sl-SI"/>
        </w:rPr>
        <w:t>,</w:t>
      </w:r>
    </w:p>
    <w:p w14:paraId="1EBCEECC" w14:textId="77777777" w:rsidR="00756ECF" w:rsidRDefault="00756ECF" w:rsidP="00756ECF">
      <w:pPr>
        <w:numPr>
          <w:ilvl w:val="2"/>
          <w:numId w:val="9"/>
        </w:numPr>
        <w:spacing w:after="0" w:line="240" w:lineRule="auto"/>
        <w:jc w:val="both"/>
        <w:rPr>
          <w:rFonts w:ascii="Arial" w:eastAsia="Times New Roman" w:hAnsi="Arial" w:cs="Arial"/>
          <w:bCs/>
          <w:lang w:eastAsia="sl-SI"/>
        </w:rPr>
      </w:pPr>
      <w:r w:rsidRPr="004D265D">
        <w:rPr>
          <w:rFonts w:ascii="Arial" w:eastAsia="Times New Roman" w:hAnsi="Arial" w:cs="Arial"/>
          <w:bCs/>
          <w:lang w:eastAsia="sl-SI"/>
        </w:rPr>
        <w:t xml:space="preserve">med družbami, ki se skladno z določili veljavnega Zakona o gospodarskih družbah, štejejo za povezane. </w:t>
      </w:r>
    </w:p>
    <w:p w14:paraId="1EBCEECD" w14:textId="77777777" w:rsidR="00756ECF" w:rsidRDefault="00756ECF" w:rsidP="00756ECF">
      <w:pPr>
        <w:spacing w:after="0" w:line="240" w:lineRule="auto"/>
        <w:jc w:val="both"/>
        <w:rPr>
          <w:rFonts w:ascii="Arial" w:eastAsia="Times New Roman" w:hAnsi="Arial" w:cs="Arial"/>
          <w:lang w:eastAsia="sl-SI"/>
        </w:rPr>
      </w:pPr>
    </w:p>
    <w:p w14:paraId="1EBCEECE" w14:textId="77777777" w:rsidR="00B54F77" w:rsidRDefault="00B54F77" w:rsidP="00756ECF">
      <w:pPr>
        <w:spacing w:after="0" w:line="240" w:lineRule="auto"/>
        <w:jc w:val="both"/>
        <w:rPr>
          <w:rFonts w:ascii="Arial" w:eastAsia="Times New Roman" w:hAnsi="Arial" w:cs="Arial"/>
          <w:lang w:eastAsia="sl-SI"/>
        </w:rPr>
      </w:pPr>
    </w:p>
    <w:p w14:paraId="1EBCEECF" w14:textId="77777777" w:rsidR="00756ECF" w:rsidRDefault="00756ECF" w:rsidP="00756ECF">
      <w:pPr>
        <w:spacing w:after="0" w:line="240" w:lineRule="auto"/>
        <w:jc w:val="both"/>
        <w:rPr>
          <w:rFonts w:ascii="Arial" w:eastAsia="Times New Roman" w:hAnsi="Arial" w:cs="Arial"/>
          <w:lang w:eastAsia="sl-SI"/>
        </w:rPr>
      </w:pPr>
    </w:p>
    <w:p w14:paraId="1EBCEED0" w14:textId="77777777" w:rsidR="00756ECF" w:rsidRDefault="00756ECF" w:rsidP="00756ECF">
      <w:pPr>
        <w:spacing w:after="0" w:line="240" w:lineRule="auto"/>
        <w:jc w:val="both"/>
        <w:rPr>
          <w:rFonts w:ascii="Arial" w:eastAsia="Times New Roman" w:hAnsi="Arial" w:cs="Arial"/>
          <w:b/>
          <w:lang w:eastAsia="sl-SI"/>
        </w:rPr>
      </w:pPr>
      <w:r>
        <w:rPr>
          <w:rFonts w:ascii="Arial" w:eastAsia="Times New Roman" w:hAnsi="Arial" w:cs="Arial"/>
          <w:b/>
          <w:lang w:eastAsia="sl-SI"/>
        </w:rPr>
        <w:t>Davek na dodano vrednost ni upravičen strošek, razen v primerih, ko upravičenec ni zavezanec za DDV. Prav tako med upravičene stroške ne spadajo cestno prevozna sredstva</w:t>
      </w:r>
      <w:r w:rsidR="00787739">
        <w:rPr>
          <w:rFonts w:ascii="Arial" w:eastAsia="Times New Roman" w:hAnsi="Arial" w:cs="Arial"/>
          <w:b/>
          <w:lang w:eastAsia="sl-SI"/>
        </w:rPr>
        <w:t xml:space="preserve"> </w:t>
      </w:r>
      <w:r w:rsidR="006D721C">
        <w:rPr>
          <w:rFonts w:ascii="Arial" w:eastAsia="Times New Roman" w:hAnsi="Arial" w:cs="Arial"/>
          <w:b/>
          <w:lang w:eastAsia="sl-SI"/>
        </w:rPr>
        <w:t>z</w:t>
      </w:r>
      <w:r w:rsidR="003E23E1">
        <w:rPr>
          <w:rFonts w:ascii="Arial" w:eastAsia="Times New Roman" w:hAnsi="Arial" w:cs="Arial"/>
          <w:b/>
          <w:lang w:eastAsia="sl-SI"/>
        </w:rPr>
        <w:t>a</w:t>
      </w:r>
      <w:r w:rsidR="00E86BB0">
        <w:rPr>
          <w:rFonts w:ascii="Arial" w:eastAsia="Times New Roman" w:hAnsi="Arial" w:cs="Arial"/>
          <w:b/>
          <w:lang w:eastAsia="sl-SI"/>
        </w:rPr>
        <w:t xml:space="preserve"> komercialni </w:t>
      </w:r>
      <w:r w:rsidR="003E23E1">
        <w:rPr>
          <w:rFonts w:ascii="Arial" w:eastAsia="Times New Roman" w:hAnsi="Arial" w:cs="Arial"/>
          <w:b/>
          <w:lang w:eastAsia="sl-SI"/>
        </w:rPr>
        <w:t xml:space="preserve"> prevoz tovora ali oseb </w:t>
      </w:r>
    </w:p>
    <w:p w14:paraId="1EBCEED1" w14:textId="77777777" w:rsidR="00973782" w:rsidRDefault="00973782" w:rsidP="00973782">
      <w:pPr>
        <w:spacing w:after="0" w:line="240" w:lineRule="auto"/>
        <w:rPr>
          <w:rFonts w:ascii="Arial" w:hAnsi="Arial" w:cs="Arial"/>
        </w:rPr>
      </w:pPr>
    </w:p>
    <w:p w14:paraId="1EBCEED2" w14:textId="77777777" w:rsidR="001C6627" w:rsidRPr="00973782" w:rsidRDefault="001C6627" w:rsidP="00973782">
      <w:pPr>
        <w:spacing w:after="0" w:line="240" w:lineRule="auto"/>
        <w:rPr>
          <w:rFonts w:ascii="Arial" w:hAnsi="Arial" w:cs="Arial"/>
        </w:rPr>
      </w:pPr>
    </w:p>
    <w:p w14:paraId="1EBCEED3" w14:textId="77777777" w:rsidR="00973782" w:rsidRPr="00973782" w:rsidRDefault="00973782" w:rsidP="00973782">
      <w:pPr>
        <w:spacing w:after="0" w:line="240" w:lineRule="auto"/>
        <w:rPr>
          <w:rFonts w:ascii="Arial" w:hAnsi="Arial" w:cs="Arial"/>
          <w:b/>
          <w:bCs/>
        </w:rPr>
      </w:pPr>
      <w:r w:rsidRPr="00973782">
        <w:rPr>
          <w:rFonts w:ascii="Arial" w:hAnsi="Arial" w:cs="Arial"/>
          <w:b/>
        </w:rPr>
        <w:t xml:space="preserve">VII. </w:t>
      </w:r>
      <w:r w:rsidRPr="00973782">
        <w:rPr>
          <w:rFonts w:ascii="Arial" w:hAnsi="Arial" w:cs="Arial"/>
          <w:b/>
          <w:bCs/>
        </w:rPr>
        <w:t>VIŠINA ODOBRENIH SREDSTEV</w:t>
      </w:r>
    </w:p>
    <w:p w14:paraId="1EBCEED4" w14:textId="77777777" w:rsidR="00973782" w:rsidRPr="00973782" w:rsidRDefault="00973782" w:rsidP="00973782">
      <w:pPr>
        <w:spacing w:after="0" w:line="240" w:lineRule="auto"/>
        <w:rPr>
          <w:rFonts w:ascii="Arial" w:hAnsi="Arial" w:cs="Arial"/>
          <w:b/>
        </w:rPr>
      </w:pPr>
    </w:p>
    <w:p w14:paraId="1EBCEED5" w14:textId="475EA014" w:rsidR="00973782" w:rsidRPr="00DC4850" w:rsidRDefault="00973782" w:rsidP="00756ECF">
      <w:pPr>
        <w:spacing w:after="0" w:line="240" w:lineRule="auto"/>
        <w:jc w:val="both"/>
        <w:rPr>
          <w:rFonts w:ascii="Arial" w:hAnsi="Arial" w:cs="Arial"/>
        </w:rPr>
      </w:pPr>
      <w:r w:rsidRPr="00973782">
        <w:rPr>
          <w:rFonts w:ascii="Arial" w:hAnsi="Arial" w:cs="Arial"/>
        </w:rPr>
        <w:t xml:space="preserve">Skupna višina odobrenih sredstev ne sme presegati </w:t>
      </w:r>
      <w:r w:rsidR="003E23E1">
        <w:rPr>
          <w:rFonts w:ascii="Arial" w:hAnsi="Arial" w:cs="Arial"/>
        </w:rPr>
        <w:t>60</w:t>
      </w:r>
      <w:r w:rsidRPr="005721BC">
        <w:rPr>
          <w:rFonts w:ascii="Arial" w:hAnsi="Arial" w:cs="Arial"/>
        </w:rPr>
        <w:t>%</w:t>
      </w:r>
      <w:r w:rsidRPr="00973782">
        <w:rPr>
          <w:rFonts w:ascii="Arial" w:hAnsi="Arial" w:cs="Arial"/>
        </w:rPr>
        <w:t xml:space="preserve"> upravičenih stroškov celotne vrednosti posamezne investicije. Kot vrednost posamezne investicije se štejejo neto stroški investicije (brez DDV)</w:t>
      </w:r>
      <w:r w:rsidR="007E3ACC">
        <w:rPr>
          <w:rFonts w:ascii="Arial" w:hAnsi="Arial" w:cs="Arial"/>
        </w:rPr>
        <w:t>, razen ko prijavitelj ni zavezanec za DDV</w:t>
      </w:r>
      <w:r w:rsidRPr="00973782">
        <w:rPr>
          <w:rFonts w:ascii="Arial" w:hAnsi="Arial" w:cs="Arial"/>
        </w:rPr>
        <w:t xml:space="preserve">. Maksimalna višina zneska odobrenih sredstev za sofinanciranje investicije znaša </w:t>
      </w:r>
      <w:r w:rsidR="003E23E1">
        <w:rPr>
          <w:rFonts w:ascii="Arial" w:hAnsi="Arial" w:cs="Arial"/>
        </w:rPr>
        <w:t>18</w:t>
      </w:r>
      <w:r w:rsidRPr="005721BC">
        <w:rPr>
          <w:rFonts w:ascii="Arial" w:hAnsi="Arial" w:cs="Arial"/>
        </w:rPr>
        <w:t>.000,00 EUR.</w:t>
      </w:r>
      <w:r w:rsidR="0018625E">
        <w:rPr>
          <w:rFonts w:ascii="Arial" w:hAnsi="Arial" w:cs="Arial"/>
        </w:rPr>
        <w:t xml:space="preserve"> Najnižji znesek  upravičenih stroškov investicije, ki bo še sofinancirana </w:t>
      </w:r>
      <w:r w:rsidR="0018625E" w:rsidRPr="00DC4850">
        <w:rPr>
          <w:rFonts w:ascii="Arial" w:hAnsi="Arial" w:cs="Arial"/>
        </w:rPr>
        <w:t xml:space="preserve">znaša </w:t>
      </w:r>
      <w:r w:rsidR="000B42AA" w:rsidRPr="00DC4850">
        <w:rPr>
          <w:rFonts w:ascii="Arial" w:hAnsi="Arial" w:cs="Arial"/>
        </w:rPr>
        <w:t>4</w:t>
      </w:r>
      <w:r w:rsidR="00C95964" w:rsidRPr="00DC4850">
        <w:rPr>
          <w:rFonts w:ascii="Arial" w:hAnsi="Arial" w:cs="Arial"/>
        </w:rPr>
        <w:t>.</w:t>
      </w:r>
      <w:r w:rsidR="0018625E" w:rsidRPr="00DC4850">
        <w:rPr>
          <w:rFonts w:ascii="Arial" w:hAnsi="Arial" w:cs="Arial"/>
        </w:rPr>
        <w:t>000 EUR</w:t>
      </w:r>
      <w:r w:rsidR="006D1344">
        <w:rPr>
          <w:rFonts w:ascii="Arial" w:hAnsi="Arial" w:cs="Arial"/>
        </w:rPr>
        <w:t xml:space="preserve"> </w:t>
      </w:r>
      <w:r w:rsidR="00A42B33" w:rsidRPr="00DC4850">
        <w:rPr>
          <w:rFonts w:ascii="Arial" w:hAnsi="Arial" w:cs="Arial"/>
        </w:rPr>
        <w:t>(brez DDV)</w:t>
      </w:r>
    </w:p>
    <w:p w14:paraId="1EBCEED6" w14:textId="77777777" w:rsidR="00973782" w:rsidRPr="00DC4850" w:rsidRDefault="00973782" w:rsidP="00973782">
      <w:pPr>
        <w:spacing w:after="0" w:line="240" w:lineRule="auto"/>
        <w:rPr>
          <w:rFonts w:ascii="Arial" w:hAnsi="Arial" w:cs="Arial"/>
        </w:rPr>
      </w:pPr>
    </w:p>
    <w:p w14:paraId="1EBCEED7" w14:textId="77777777" w:rsidR="00973782" w:rsidRPr="00973782" w:rsidRDefault="00973782" w:rsidP="00756ECF">
      <w:pPr>
        <w:spacing w:after="0" w:line="240" w:lineRule="auto"/>
        <w:jc w:val="both"/>
        <w:rPr>
          <w:rFonts w:ascii="Arial" w:hAnsi="Arial" w:cs="Arial"/>
          <w:b/>
        </w:rPr>
      </w:pPr>
      <w:r w:rsidRPr="00973782">
        <w:rPr>
          <w:rFonts w:ascii="Arial" w:hAnsi="Arial" w:cs="Arial"/>
          <w:b/>
        </w:rPr>
        <w:t xml:space="preserve">V primeru, da upravičenec v roku iz X. točke tega razpisa odobrene vloge ne realizira v obsegu, kot jo je prijavil v vlogi na razpis, se znesek odobrenih sredstev s strani </w:t>
      </w:r>
      <w:r w:rsidR="001C6627">
        <w:rPr>
          <w:rFonts w:ascii="Arial" w:hAnsi="Arial" w:cs="Arial"/>
          <w:b/>
        </w:rPr>
        <w:t>sofinancerja</w:t>
      </w:r>
      <w:r w:rsidRPr="00973782">
        <w:rPr>
          <w:rFonts w:ascii="Arial" w:hAnsi="Arial" w:cs="Arial"/>
          <w:b/>
        </w:rPr>
        <w:t xml:space="preserve"> sorazmerno zmanjša, v skladu z odobrenim odstotkom sofinanciranja. </w:t>
      </w:r>
    </w:p>
    <w:p w14:paraId="1EBCEED8" w14:textId="77777777" w:rsidR="00973782" w:rsidRPr="00973782" w:rsidRDefault="00973782" w:rsidP="00973782">
      <w:pPr>
        <w:spacing w:after="0" w:line="240" w:lineRule="auto"/>
        <w:rPr>
          <w:rFonts w:ascii="Arial" w:hAnsi="Arial" w:cs="Arial"/>
        </w:rPr>
      </w:pPr>
    </w:p>
    <w:p w14:paraId="1EBCEED9" w14:textId="77777777" w:rsidR="00756ECF" w:rsidRPr="00973782" w:rsidRDefault="00756ECF" w:rsidP="00973782">
      <w:pPr>
        <w:spacing w:after="0" w:line="240" w:lineRule="auto"/>
        <w:rPr>
          <w:rFonts w:ascii="Arial" w:hAnsi="Arial" w:cs="Arial"/>
        </w:rPr>
      </w:pPr>
    </w:p>
    <w:p w14:paraId="41585CCE" w14:textId="77777777" w:rsidR="003C5A80" w:rsidRDefault="003C5A80" w:rsidP="00973782">
      <w:pPr>
        <w:spacing w:after="0" w:line="240" w:lineRule="auto"/>
        <w:rPr>
          <w:rFonts w:ascii="Arial" w:hAnsi="Arial" w:cs="Arial"/>
          <w:b/>
          <w:bCs/>
        </w:rPr>
      </w:pPr>
    </w:p>
    <w:p w14:paraId="1EBCEEDA" w14:textId="03B4922C" w:rsidR="00973782" w:rsidRPr="00973782" w:rsidRDefault="00973782" w:rsidP="00973782">
      <w:pPr>
        <w:spacing w:after="0" w:line="240" w:lineRule="auto"/>
        <w:rPr>
          <w:rFonts w:ascii="Arial" w:hAnsi="Arial" w:cs="Arial"/>
          <w:b/>
          <w:bCs/>
        </w:rPr>
      </w:pPr>
      <w:r w:rsidRPr="00973782">
        <w:rPr>
          <w:rFonts w:ascii="Arial" w:hAnsi="Arial" w:cs="Arial"/>
          <w:b/>
          <w:bCs/>
        </w:rPr>
        <w:lastRenderedPageBreak/>
        <w:t>VIII. IZGUBA PRAVICE DO DODELITVE SREDSTEV, NERAZDELJENA SREDSTVA</w:t>
      </w:r>
    </w:p>
    <w:p w14:paraId="1EBCEEDB" w14:textId="77777777" w:rsidR="00973782" w:rsidRPr="00973782" w:rsidRDefault="00973782" w:rsidP="00973782">
      <w:pPr>
        <w:spacing w:after="0" w:line="240" w:lineRule="auto"/>
        <w:rPr>
          <w:rFonts w:ascii="Arial" w:hAnsi="Arial" w:cs="Arial"/>
          <w:b/>
          <w:bCs/>
        </w:rPr>
      </w:pPr>
    </w:p>
    <w:p w14:paraId="1EBCEEDC" w14:textId="14A64C58" w:rsidR="00973782" w:rsidRDefault="00973782" w:rsidP="00973782">
      <w:pPr>
        <w:spacing w:after="0" w:line="240" w:lineRule="auto"/>
        <w:rPr>
          <w:rFonts w:ascii="Arial" w:hAnsi="Arial" w:cs="Arial"/>
        </w:rPr>
      </w:pPr>
      <w:r w:rsidRPr="00973782">
        <w:rPr>
          <w:rFonts w:ascii="Arial" w:hAnsi="Arial" w:cs="Arial"/>
        </w:rPr>
        <w:t xml:space="preserve">Upravičenec izgubi pravico do sorazmernega dela odobrenih sredstev, v kolikor v roku iz X. točke tega razpisa ne realizira v celoti </w:t>
      </w:r>
      <w:r w:rsidR="00350F3F">
        <w:rPr>
          <w:rFonts w:ascii="Arial" w:hAnsi="Arial" w:cs="Arial"/>
        </w:rPr>
        <w:t xml:space="preserve">investicije, </w:t>
      </w:r>
      <w:r w:rsidRPr="00973782">
        <w:rPr>
          <w:rFonts w:ascii="Arial" w:hAnsi="Arial" w:cs="Arial"/>
        </w:rPr>
        <w:t>za kater</w:t>
      </w:r>
      <w:r w:rsidR="00350F3F">
        <w:rPr>
          <w:rFonts w:ascii="Arial" w:hAnsi="Arial" w:cs="Arial"/>
        </w:rPr>
        <w:t>o</w:t>
      </w:r>
      <w:r w:rsidRPr="00973782">
        <w:rPr>
          <w:rFonts w:ascii="Arial" w:hAnsi="Arial" w:cs="Arial"/>
        </w:rPr>
        <w:t xml:space="preserve"> so mu bila z odločbo sredstva odobrena.</w:t>
      </w:r>
    </w:p>
    <w:p w14:paraId="1EBCEEDD" w14:textId="77777777" w:rsidR="00E86BB0" w:rsidRPr="00973782" w:rsidRDefault="00E86BB0" w:rsidP="00973782">
      <w:pPr>
        <w:spacing w:after="0" w:line="240" w:lineRule="auto"/>
        <w:rPr>
          <w:rFonts w:ascii="Arial" w:hAnsi="Arial" w:cs="Arial"/>
        </w:rPr>
      </w:pPr>
    </w:p>
    <w:p w14:paraId="1EBCEEDE" w14:textId="77777777" w:rsidR="00973782" w:rsidRPr="00973782" w:rsidRDefault="00E86BB0" w:rsidP="005617B4">
      <w:pPr>
        <w:pStyle w:val="HTML-oblikovano"/>
        <w:jc w:val="both"/>
        <w:rPr>
          <w:rFonts w:ascii="Arial" w:hAnsi="Arial" w:cs="Arial"/>
        </w:rPr>
      </w:pPr>
      <w:r w:rsidRPr="005D33C9">
        <w:rPr>
          <w:rFonts w:ascii="Arial" w:hAnsi="Arial" w:cs="Arial"/>
          <w:sz w:val="22"/>
          <w:szCs w:val="22"/>
        </w:rPr>
        <w:t xml:space="preserve">Razpisana sredstva, ki ostanejo iz razlogov iz prejšnjega odstavka tega člena nerazdeljena, se lahko dodelijo prejemnikom sredstev, ki so v roku iz X. točke tega razpisa v celoti realizirali </w:t>
      </w:r>
      <w:r w:rsidR="005617B4">
        <w:rPr>
          <w:rFonts w:ascii="Arial" w:hAnsi="Arial" w:cs="Arial"/>
          <w:sz w:val="22"/>
          <w:szCs w:val="22"/>
        </w:rPr>
        <w:t>investicijo.</w:t>
      </w:r>
    </w:p>
    <w:p w14:paraId="1EBCEEE0" w14:textId="77777777" w:rsidR="00973782" w:rsidRPr="003E23E1" w:rsidRDefault="00973782" w:rsidP="00973782">
      <w:pPr>
        <w:spacing w:after="0" w:line="240" w:lineRule="auto"/>
        <w:rPr>
          <w:rFonts w:ascii="Arial" w:hAnsi="Arial" w:cs="Arial"/>
          <w:b/>
          <w:bCs/>
          <w:color w:val="FF0000"/>
        </w:rPr>
      </w:pPr>
    </w:p>
    <w:p w14:paraId="1EBCEEE1" w14:textId="4A4B4BAA" w:rsidR="00973782" w:rsidRPr="00990723" w:rsidRDefault="00973782" w:rsidP="00756ECF">
      <w:pPr>
        <w:spacing w:after="0" w:line="240" w:lineRule="auto"/>
        <w:jc w:val="both"/>
        <w:rPr>
          <w:rFonts w:ascii="Arial" w:hAnsi="Arial" w:cs="Arial"/>
          <w:bCs/>
        </w:rPr>
      </w:pPr>
      <w:r w:rsidRPr="00990723">
        <w:rPr>
          <w:rFonts w:ascii="Arial" w:hAnsi="Arial" w:cs="Arial"/>
          <w:bCs/>
        </w:rPr>
        <w:t>V kolikor sredstva na razpisu ne bodo porabljena, se lahko s sklepom komisije  prerazporedijo na ostale posamezne javne razpise, ki jih</w:t>
      </w:r>
      <w:r w:rsidR="00787739" w:rsidRPr="00990723">
        <w:rPr>
          <w:rFonts w:ascii="Arial" w:hAnsi="Arial" w:cs="Arial"/>
          <w:bCs/>
        </w:rPr>
        <w:t xml:space="preserve"> </w:t>
      </w:r>
      <w:r w:rsidR="003E23E1" w:rsidRPr="00990723">
        <w:rPr>
          <w:rFonts w:ascii="Arial" w:hAnsi="Arial" w:cs="Arial"/>
          <w:bCs/>
        </w:rPr>
        <w:t>sofinancer</w:t>
      </w:r>
      <w:r w:rsidRPr="00990723">
        <w:rPr>
          <w:rFonts w:ascii="Arial" w:hAnsi="Arial" w:cs="Arial"/>
          <w:bCs/>
        </w:rPr>
        <w:t xml:space="preserve"> objavi v skladu s sprejetim </w:t>
      </w:r>
      <w:r w:rsidR="000C5993" w:rsidRPr="00990723">
        <w:rPr>
          <w:rFonts w:ascii="Arial" w:hAnsi="Arial" w:cs="Arial"/>
          <w:bCs/>
        </w:rPr>
        <w:t>o</w:t>
      </w:r>
      <w:r w:rsidRPr="00990723">
        <w:rPr>
          <w:rFonts w:ascii="Arial" w:hAnsi="Arial" w:cs="Arial"/>
          <w:bCs/>
        </w:rPr>
        <w:t>dlokom</w:t>
      </w:r>
      <w:r w:rsidR="000C5993" w:rsidRPr="00990723">
        <w:rPr>
          <w:rFonts w:ascii="Arial" w:hAnsi="Arial" w:cs="Arial"/>
          <w:bCs/>
        </w:rPr>
        <w:t>.</w:t>
      </w:r>
    </w:p>
    <w:p w14:paraId="1EBCEEE2" w14:textId="77777777" w:rsidR="00E703AE" w:rsidRPr="00990723" w:rsidRDefault="00E703AE" w:rsidP="00973782">
      <w:pPr>
        <w:spacing w:after="0" w:line="240" w:lineRule="auto"/>
        <w:rPr>
          <w:rFonts w:ascii="Arial" w:hAnsi="Arial" w:cs="Arial"/>
          <w:b/>
          <w:bCs/>
        </w:rPr>
      </w:pPr>
    </w:p>
    <w:p w14:paraId="1EBCEEE3" w14:textId="77777777" w:rsidR="00A42B33" w:rsidRPr="004C59DF" w:rsidRDefault="00A42B33" w:rsidP="00A42B33">
      <w:pPr>
        <w:spacing w:after="0" w:line="240" w:lineRule="auto"/>
        <w:jc w:val="both"/>
        <w:rPr>
          <w:rFonts w:ascii="Arial" w:eastAsia="Times New Roman" w:hAnsi="Arial" w:cs="Arial"/>
          <w:lang w:eastAsia="sl-SI"/>
        </w:rPr>
      </w:pPr>
      <w:r w:rsidRPr="00990723">
        <w:rPr>
          <w:rFonts w:ascii="Arial" w:eastAsia="Times New Roman" w:hAnsi="Arial" w:cs="Arial"/>
          <w:lang w:eastAsia="sl-SI"/>
        </w:rPr>
        <w:t>Če sredstva ne zadoščajo</w:t>
      </w:r>
      <w:r w:rsidRPr="004C59DF">
        <w:rPr>
          <w:rFonts w:ascii="Arial" w:eastAsia="Times New Roman" w:hAnsi="Arial" w:cs="Arial"/>
          <w:lang w:eastAsia="sl-SI"/>
        </w:rPr>
        <w:t xml:space="preserve"> za pokrivanje celotne načrtovane vrednosti sofinanciranja  opredeljenega v finančnem načrtu vloge, ki je naslednja upravičena do sofinanciranja, se sredstva ne dodeli in ostanejo nerazporejena. </w:t>
      </w:r>
    </w:p>
    <w:p w14:paraId="1EBCEEE4" w14:textId="77777777" w:rsidR="00A42B33" w:rsidRPr="004C59DF" w:rsidRDefault="00A42B33" w:rsidP="00A42B33">
      <w:pPr>
        <w:spacing w:after="0" w:line="240" w:lineRule="auto"/>
        <w:jc w:val="both"/>
        <w:rPr>
          <w:rFonts w:ascii="Arial" w:eastAsia="Times New Roman" w:hAnsi="Arial" w:cs="Arial"/>
          <w:lang w:eastAsia="sl-SI"/>
        </w:rPr>
      </w:pPr>
    </w:p>
    <w:p w14:paraId="1EBCEEE5" w14:textId="77777777" w:rsidR="00E703AE" w:rsidRDefault="00E703AE" w:rsidP="00973782">
      <w:pPr>
        <w:spacing w:after="0" w:line="240" w:lineRule="auto"/>
        <w:rPr>
          <w:rFonts w:ascii="Arial" w:hAnsi="Arial" w:cs="Arial"/>
          <w:b/>
          <w:bCs/>
        </w:rPr>
      </w:pPr>
    </w:p>
    <w:p w14:paraId="1EBCEEEC" w14:textId="77777777" w:rsidR="00973782" w:rsidRPr="00973782" w:rsidRDefault="00973782" w:rsidP="00973782">
      <w:pPr>
        <w:spacing w:after="0" w:line="240" w:lineRule="auto"/>
        <w:rPr>
          <w:rFonts w:ascii="Arial" w:hAnsi="Arial" w:cs="Arial"/>
          <w:b/>
          <w:bCs/>
        </w:rPr>
      </w:pPr>
      <w:r w:rsidRPr="00973782">
        <w:rPr>
          <w:rFonts w:ascii="Arial" w:hAnsi="Arial" w:cs="Arial"/>
          <w:b/>
          <w:bCs/>
        </w:rPr>
        <w:t>IX. MERILA ZA IZBOR UPRAVIČENCEV, KI IZPOLNJUJEJO POGOJE</w:t>
      </w:r>
    </w:p>
    <w:p w14:paraId="1EBCEEED" w14:textId="77777777" w:rsidR="00973782" w:rsidRPr="00973782" w:rsidRDefault="00973782" w:rsidP="00973782">
      <w:pPr>
        <w:spacing w:after="0" w:line="240" w:lineRule="auto"/>
        <w:rPr>
          <w:rFonts w:ascii="Arial" w:hAnsi="Arial" w:cs="Arial"/>
          <w:b/>
          <w:bCs/>
        </w:rPr>
      </w:pPr>
    </w:p>
    <w:p w14:paraId="1EBCEEEE" w14:textId="0AC4D005" w:rsidR="00973782" w:rsidRDefault="00973782" w:rsidP="00973782">
      <w:pPr>
        <w:spacing w:after="0" w:line="240" w:lineRule="auto"/>
        <w:rPr>
          <w:rFonts w:ascii="Arial" w:hAnsi="Arial" w:cs="Arial"/>
          <w:bCs/>
        </w:rPr>
      </w:pPr>
      <w:r w:rsidRPr="00973782">
        <w:rPr>
          <w:rFonts w:ascii="Arial" w:hAnsi="Arial" w:cs="Arial"/>
          <w:bCs/>
        </w:rPr>
        <w:t xml:space="preserve">Vse popolne vloge, ki bodo izpolnjevale pogoje za kandidiranje in bodo skladne z namenom razpisa, bo ocenila komisija za spodbujanje podjetništva na osnovi naslednjih meril: </w:t>
      </w:r>
    </w:p>
    <w:p w14:paraId="3B6CF9B4" w14:textId="5EB43678" w:rsidR="00220CD7" w:rsidRDefault="00220CD7" w:rsidP="00973782">
      <w:pPr>
        <w:spacing w:after="0" w:line="240" w:lineRule="auto"/>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4468"/>
        <w:gridCol w:w="1684"/>
        <w:gridCol w:w="1547"/>
      </w:tblGrid>
      <w:tr w:rsidR="00220CD7" w:rsidRPr="00D044AF" w14:paraId="41ABAD0D" w14:textId="77777777" w:rsidTr="00AD117F">
        <w:trPr>
          <w:trHeight w:val="549"/>
        </w:trPr>
        <w:tc>
          <w:tcPr>
            <w:tcW w:w="1363" w:type="dxa"/>
            <w:vAlign w:val="center"/>
          </w:tcPr>
          <w:p w14:paraId="15736186" w14:textId="77777777" w:rsidR="00220CD7" w:rsidRPr="00D044AF" w:rsidRDefault="00220CD7" w:rsidP="00A160D3">
            <w:pPr>
              <w:spacing w:line="240" w:lineRule="auto"/>
              <w:jc w:val="center"/>
              <w:rPr>
                <w:rFonts w:ascii="Arial" w:hAnsi="Arial" w:cs="Arial"/>
                <w:b/>
                <w:sz w:val="18"/>
                <w:szCs w:val="18"/>
              </w:rPr>
            </w:pPr>
            <w:proofErr w:type="spellStart"/>
            <w:r w:rsidRPr="00D044AF">
              <w:rPr>
                <w:rFonts w:ascii="Arial" w:hAnsi="Arial" w:cs="Arial"/>
                <w:b/>
                <w:sz w:val="18"/>
                <w:szCs w:val="18"/>
              </w:rPr>
              <w:t>zap</w:t>
            </w:r>
            <w:proofErr w:type="spellEnd"/>
            <w:r w:rsidRPr="00D044AF">
              <w:rPr>
                <w:rFonts w:ascii="Arial" w:hAnsi="Arial" w:cs="Arial"/>
                <w:b/>
                <w:sz w:val="18"/>
                <w:szCs w:val="18"/>
              </w:rPr>
              <w:t xml:space="preserve"> št.</w:t>
            </w:r>
          </w:p>
        </w:tc>
        <w:tc>
          <w:tcPr>
            <w:tcW w:w="4468" w:type="dxa"/>
            <w:vAlign w:val="center"/>
          </w:tcPr>
          <w:p w14:paraId="06710DA0" w14:textId="77777777" w:rsidR="00220CD7" w:rsidRPr="00D044AF" w:rsidRDefault="00220CD7" w:rsidP="00A160D3">
            <w:pPr>
              <w:spacing w:line="240" w:lineRule="auto"/>
              <w:jc w:val="center"/>
              <w:rPr>
                <w:rFonts w:ascii="Arial" w:hAnsi="Arial" w:cs="Arial"/>
                <w:b/>
                <w:sz w:val="18"/>
                <w:szCs w:val="18"/>
              </w:rPr>
            </w:pPr>
            <w:r w:rsidRPr="00D044AF">
              <w:rPr>
                <w:rFonts w:ascii="Arial" w:hAnsi="Arial" w:cs="Arial"/>
                <w:b/>
                <w:sz w:val="18"/>
                <w:szCs w:val="18"/>
              </w:rPr>
              <w:t>Naziv merila</w:t>
            </w:r>
          </w:p>
        </w:tc>
        <w:tc>
          <w:tcPr>
            <w:tcW w:w="1684" w:type="dxa"/>
            <w:vAlign w:val="center"/>
          </w:tcPr>
          <w:p w14:paraId="3A247297" w14:textId="77777777" w:rsidR="00220CD7" w:rsidRPr="00D044AF" w:rsidRDefault="00220CD7" w:rsidP="00A160D3">
            <w:pPr>
              <w:spacing w:line="240" w:lineRule="auto"/>
              <w:jc w:val="center"/>
              <w:rPr>
                <w:rFonts w:ascii="Arial" w:hAnsi="Arial" w:cs="Arial"/>
                <w:b/>
                <w:sz w:val="18"/>
                <w:szCs w:val="18"/>
              </w:rPr>
            </w:pPr>
            <w:r w:rsidRPr="00D044AF">
              <w:rPr>
                <w:rFonts w:ascii="Arial" w:hAnsi="Arial" w:cs="Arial"/>
                <w:b/>
                <w:sz w:val="18"/>
                <w:szCs w:val="18"/>
              </w:rPr>
              <w:t>št. možnih točk</w:t>
            </w:r>
          </w:p>
        </w:tc>
        <w:tc>
          <w:tcPr>
            <w:tcW w:w="1547" w:type="dxa"/>
            <w:vAlign w:val="center"/>
          </w:tcPr>
          <w:p w14:paraId="234CDEED" w14:textId="77777777" w:rsidR="00220CD7" w:rsidRPr="00D044AF" w:rsidRDefault="00220CD7" w:rsidP="00A160D3">
            <w:pPr>
              <w:spacing w:line="240" w:lineRule="auto"/>
              <w:jc w:val="center"/>
              <w:rPr>
                <w:rFonts w:ascii="Arial" w:hAnsi="Arial" w:cs="Arial"/>
                <w:b/>
                <w:sz w:val="18"/>
                <w:szCs w:val="18"/>
              </w:rPr>
            </w:pPr>
            <w:r w:rsidRPr="00D044AF">
              <w:rPr>
                <w:rFonts w:ascii="Arial" w:hAnsi="Arial" w:cs="Arial"/>
                <w:b/>
                <w:sz w:val="18"/>
                <w:szCs w:val="18"/>
              </w:rPr>
              <w:t>št. doseženih točk</w:t>
            </w:r>
          </w:p>
          <w:p w14:paraId="5710FC4B" w14:textId="77777777" w:rsidR="00220CD7" w:rsidRPr="00D044AF" w:rsidRDefault="00220CD7" w:rsidP="00A160D3">
            <w:pPr>
              <w:spacing w:line="240" w:lineRule="auto"/>
              <w:jc w:val="center"/>
              <w:rPr>
                <w:rFonts w:ascii="Arial" w:hAnsi="Arial" w:cs="Arial"/>
                <w:b/>
                <w:sz w:val="18"/>
                <w:szCs w:val="18"/>
              </w:rPr>
            </w:pPr>
          </w:p>
        </w:tc>
      </w:tr>
      <w:tr w:rsidR="00220CD7" w:rsidRPr="00D044AF" w14:paraId="1DA7C5B7" w14:textId="77777777" w:rsidTr="00903CC1">
        <w:tc>
          <w:tcPr>
            <w:tcW w:w="1363" w:type="dxa"/>
            <w:shd w:val="clear" w:color="auto" w:fill="BFBFBF"/>
          </w:tcPr>
          <w:p w14:paraId="721AA376" w14:textId="77777777" w:rsidR="00220CD7" w:rsidRPr="00D044AF" w:rsidRDefault="00220CD7" w:rsidP="00A160D3">
            <w:pPr>
              <w:spacing w:line="240" w:lineRule="auto"/>
              <w:rPr>
                <w:rFonts w:ascii="Arial" w:hAnsi="Arial" w:cs="Arial"/>
                <w:b/>
                <w:sz w:val="18"/>
                <w:szCs w:val="18"/>
              </w:rPr>
            </w:pPr>
            <w:r w:rsidRPr="00D044AF">
              <w:rPr>
                <w:rFonts w:ascii="Arial" w:hAnsi="Arial" w:cs="Arial"/>
                <w:b/>
                <w:sz w:val="18"/>
                <w:szCs w:val="18"/>
              </w:rPr>
              <w:t>1.</w:t>
            </w:r>
          </w:p>
        </w:tc>
        <w:tc>
          <w:tcPr>
            <w:tcW w:w="4468" w:type="dxa"/>
            <w:shd w:val="clear" w:color="auto" w:fill="BFBFBF"/>
            <w:vAlign w:val="center"/>
          </w:tcPr>
          <w:p w14:paraId="02FDDA9C" w14:textId="77777777" w:rsidR="00220CD7" w:rsidRPr="009271A7" w:rsidRDefault="00220CD7" w:rsidP="00A160D3">
            <w:pPr>
              <w:spacing w:line="240" w:lineRule="auto"/>
              <w:rPr>
                <w:rFonts w:ascii="Arial" w:hAnsi="Arial" w:cs="Arial"/>
                <w:b/>
                <w:sz w:val="18"/>
                <w:szCs w:val="18"/>
              </w:rPr>
            </w:pPr>
            <w:r w:rsidRPr="009271A7">
              <w:rPr>
                <w:rFonts w:ascii="Arial" w:hAnsi="Arial" w:cs="Arial"/>
                <w:b/>
                <w:sz w:val="18"/>
                <w:szCs w:val="18"/>
              </w:rPr>
              <w:t>Namen investicije</w:t>
            </w:r>
          </w:p>
        </w:tc>
        <w:tc>
          <w:tcPr>
            <w:tcW w:w="1684" w:type="dxa"/>
            <w:shd w:val="clear" w:color="auto" w:fill="BFBFBF"/>
          </w:tcPr>
          <w:p w14:paraId="5FB84625" w14:textId="77777777" w:rsidR="00220CD7" w:rsidRPr="00D044AF" w:rsidRDefault="00220CD7" w:rsidP="00A160D3">
            <w:pPr>
              <w:spacing w:line="240" w:lineRule="auto"/>
              <w:ind w:firstLine="601"/>
              <w:jc w:val="right"/>
              <w:rPr>
                <w:rFonts w:ascii="Arial" w:hAnsi="Arial" w:cs="Arial"/>
                <w:b/>
                <w:sz w:val="18"/>
                <w:szCs w:val="18"/>
              </w:rPr>
            </w:pPr>
            <w:r w:rsidRPr="00D044AF">
              <w:rPr>
                <w:rFonts w:ascii="Arial" w:hAnsi="Arial" w:cs="Arial"/>
                <w:b/>
                <w:sz w:val="18"/>
                <w:szCs w:val="18"/>
              </w:rPr>
              <w:t xml:space="preserve">                   10</w:t>
            </w:r>
          </w:p>
        </w:tc>
        <w:tc>
          <w:tcPr>
            <w:tcW w:w="1547" w:type="dxa"/>
            <w:shd w:val="clear" w:color="auto" w:fill="BFBFBF"/>
          </w:tcPr>
          <w:p w14:paraId="3B67F17B" w14:textId="77777777" w:rsidR="00220CD7" w:rsidRPr="00D044AF" w:rsidRDefault="00220CD7" w:rsidP="00A160D3">
            <w:pPr>
              <w:spacing w:line="240" w:lineRule="auto"/>
              <w:rPr>
                <w:rFonts w:ascii="Arial" w:hAnsi="Arial" w:cs="Arial"/>
                <w:b/>
                <w:sz w:val="18"/>
                <w:szCs w:val="18"/>
              </w:rPr>
            </w:pPr>
          </w:p>
        </w:tc>
      </w:tr>
      <w:tr w:rsidR="00220CD7" w:rsidRPr="00D044AF" w14:paraId="0D55E4CE" w14:textId="77777777" w:rsidTr="00903CC1">
        <w:tc>
          <w:tcPr>
            <w:tcW w:w="1363" w:type="dxa"/>
          </w:tcPr>
          <w:p w14:paraId="4858C2A4" w14:textId="77777777" w:rsidR="00220CD7" w:rsidRPr="00D044AF" w:rsidRDefault="00220CD7" w:rsidP="00A160D3">
            <w:pPr>
              <w:spacing w:line="240" w:lineRule="auto"/>
              <w:rPr>
                <w:rFonts w:ascii="Arial" w:hAnsi="Arial" w:cs="Arial"/>
                <w:sz w:val="18"/>
                <w:szCs w:val="18"/>
              </w:rPr>
            </w:pPr>
            <w:r w:rsidRPr="00D044AF">
              <w:rPr>
                <w:rFonts w:ascii="Arial" w:hAnsi="Arial" w:cs="Arial"/>
                <w:sz w:val="18"/>
                <w:szCs w:val="18"/>
              </w:rPr>
              <w:t>1.1.</w:t>
            </w:r>
          </w:p>
        </w:tc>
        <w:tc>
          <w:tcPr>
            <w:tcW w:w="4468" w:type="dxa"/>
          </w:tcPr>
          <w:p w14:paraId="102FDA28" w14:textId="3FE77161" w:rsidR="00220CD7" w:rsidRPr="003F29B9" w:rsidRDefault="00220CD7" w:rsidP="00AD117F">
            <w:pPr>
              <w:spacing w:line="240" w:lineRule="auto"/>
              <w:jc w:val="both"/>
              <w:rPr>
                <w:rFonts w:ascii="Arial" w:hAnsi="Arial" w:cs="Arial"/>
                <w:sz w:val="18"/>
                <w:szCs w:val="18"/>
              </w:rPr>
            </w:pPr>
            <w:r w:rsidRPr="003F29B9">
              <w:rPr>
                <w:rFonts w:ascii="Arial" w:hAnsi="Arial" w:cs="Arial"/>
                <w:sz w:val="18"/>
                <w:szCs w:val="18"/>
              </w:rPr>
              <w:t>razvidno je, da je namen investicije proizvodnja novega izdelka ali opravljanja nove  storitve – začetna investicija  novoustanovljenega podjetja registriranega  1.1. 202</w:t>
            </w:r>
            <w:r w:rsidR="00763C89" w:rsidRPr="003F29B9">
              <w:rPr>
                <w:rFonts w:ascii="Arial" w:hAnsi="Arial" w:cs="Arial"/>
                <w:sz w:val="18"/>
                <w:szCs w:val="18"/>
              </w:rPr>
              <w:t>1</w:t>
            </w:r>
            <w:r w:rsidRPr="003F29B9">
              <w:rPr>
                <w:rFonts w:ascii="Arial" w:hAnsi="Arial" w:cs="Arial"/>
                <w:sz w:val="18"/>
                <w:szCs w:val="18"/>
              </w:rPr>
              <w:t xml:space="preserve">  ali kasneje</w:t>
            </w:r>
          </w:p>
        </w:tc>
        <w:tc>
          <w:tcPr>
            <w:tcW w:w="1684" w:type="dxa"/>
          </w:tcPr>
          <w:p w14:paraId="16D0FC70" w14:textId="77777777" w:rsidR="00220CD7" w:rsidRPr="00D044AF" w:rsidRDefault="00220CD7" w:rsidP="00A160D3">
            <w:pPr>
              <w:spacing w:line="240" w:lineRule="auto"/>
              <w:ind w:firstLine="601"/>
              <w:jc w:val="right"/>
              <w:rPr>
                <w:rFonts w:ascii="Arial" w:hAnsi="Arial" w:cs="Arial"/>
                <w:sz w:val="18"/>
                <w:szCs w:val="18"/>
              </w:rPr>
            </w:pPr>
            <w:r>
              <w:rPr>
                <w:rFonts w:ascii="Arial" w:hAnsi="Arial" w:cs="Arial"/>
                <w:sz w:val="18"/>
                <w:szCs w:val="18"/>
              </w:rPr>
              <w:t>10</w:t>
            </w:r>
          </w:p>
        </w:tc>
        <w:tc>
          <w:tcPr>
            <w:tcW w:w="1547" w:type="dxa"/>
          </w:tcPr>
          <w:p w14:paraId="6A71083C" w14:textId="77777777" w:rsidR="00220CD7" w:rsidRPr="00D044AF" w:rsidRDefault="00220CD7" w:rsidP="00A160D3">
            <w:pPr>
              <w:spacing w:line="240" w:lineRule="auto"/>
              <w:rPr>
                <w:rFonts w:ascii="Arial" w:hAnsi="Arial" w:cs="Arial"/>
                <w:sz w:val="18"/>
                <w:szCs w:val="18"/>
              </w:rPr>
            </w:pPr>
          </w:p>
        </w:tc>
      </w:tr>
      <w:tr w:rsidR="00220CD7" w:rsidRPr="00D044AF" w14:paraId="1865B481" w14:textId="77777777" w:rsidTr="00903CC1">
        <w:tc>
          <w:tcPr>
            <w:tcW w:w="1363" w:type="dxa"/>
          </w:tcPr>
          <w:p w14:paraId="333761BE" w14:textId="77777777" w:rsidR="00220CD7" w:rsidRPr="00D044AF" w:rsidRDefault="00220CD7" w:rsidP="00A160D3">
            <w:pPr>
              <w:spacing w:line="240" w:lineRule="auto"/>
              <w:rPr>
                <w:rFonts w:ascii="Arial" w:hAnsi="Arial" w:cs="Arial"/>
                <w:sz w:val="18"/>
                <w:szCs w:val="18"/>
              </w:rPr>
            </w:pPr>
            <w:r w:rsidRPr="00D044AF">
              <w:rPr>
                <w:rFonts w:ascii="Arial" w:hAnsi="Arial" w:cs="Arial"/>
                <w:sz w:val="18"/>
                <w:szCs w:val="18"/>
              </w:rPr>
              <w:t>1.2.</w:t>
            </w:r>
          </w:p>
        </w:tc>
        <w:tc>
          <w:tcPr>
            <w:tcW w:w="4468" w:type="dxa"/>
          </w:tcPr>
          <w:p w14:paraId="6EAD849F" w14:textId="0519220B" w:rsidR="00220CD7" w:rsidRPr="003F29B9" w:rsidRDefault="00220CD7" w:rsidP="00AD117F">
            <w:pPr>
              <w:spacing w:line="240" w:lineRule="auto"/>
              <w:jc w:val="both"/>
              <w:rPr>
                <w:rFonts w:ascii="Arial" w:hAnsi="Arial" w:cs="Arial"/>
                <w:sz w:val="18"/>
                <w:szCs w:val="18"/>
              </w:rPr>
            </w:pPr>
            <w:r w:rsidRPr="003F29B9">
              <w:rPr>
                <w:rFonts w:ascii="Arial" w:hAnsi="Arial" w:cs="Arial"/>
                <w:sz w:val="18"/>
                <w:szCs w:val="18"/>
              </w:rPr>
              <w:t>razvidno je, da je namen investicije    diverzifikacija dejavnosti obstoječega podjetja z proizvodnjo novih  izdelkov ali storitev, ki niso bili predhodno proizvedeni ali izvajani</w:t>
            </w:r>
            <w:r w:rsidR="000B0A33" w:rsidRPr="003F29B9">
              <w:rPr>
                <w:rFonts w:ascii="Arial" w:hAnsi="Arial" w:cs="Arial"/>
                <w:sz w:val="18"/>
                <w:szCs w:val="18"/>
              </w:rPr>
              <w:t xml:space="preserve"> (upošteva se registracija diverzificirane  dejavnosti od 1.1. 2021</w:t>
            </w:r>
            <w:r w:rsidR="00094347" w:rsidRPr="003F29B9">
              <w:rPr>
                <w:rFonts w:ascii="Arial" w:hAnsi="Arial" w:cs="Arial"/>
                <w:sz w:val="18"/>
                <w:szCs w:val="18"/>
              </w:rPr>
              <w:t xml:space="preserve"> do dneva objave javnega razpisa)</w:t>
            </w:r>
          </w:p>
        </w:tc>
        <w:tc>
          <w:tcPr>
            <w:tcW w:w="1684" w:type="dxa"/>
          </w:tcPr>
          <w:p w14:paraId="11C5B65C" w14:textId="77777777" w:rsidR="00220CD7" w:rsidRPr="00D044AF" w:rsidRDefault="00220CD7" w:rsidP="00A160D3">
            <w:pPr>
              <w:spacing w:line="240" w:lineRule="auto"/>
              <w:ind w:firstLine="601"/>
              <w:jc w:val="right"/>
              <w:rPr>
                <w:rFonts w:ascii="Arial" w:hAnsi="Arial" w:cs="Arial"/>
                <w:sz w:val="18"/>
                <w:szCs w:val="18"/>
              </w:rPr>
            </w:pPr>
            <w:r>
              <w:rPr>
                <w:rFonts w:ascii="Arial" w:hAnsi="Arial" w:cs="Arial"/>
                <w:sz w:val="18"/>
                <w:szCs w:val="18"/>
              </w:rPr>
              <w:t>8</w:t>
            </w:r>
          </w:p>
        </w:tc>
        <w:tc>
          <w:tcPr>
            <w:tcW w:w="1547" w:type="dxa"/>
          </w:tcPr>
          <w:p w14:paraId="68F19ECB" w14:textId="77777777" w:rsidR="00220CD7" w:rsidRPr="00D044AF" w:rsidRDefault="00220CD7" w:rsidP="00A160D3">
            <w:pPr>
              <w:spacing w:line="240" w:lineRule="auto"/>
              <w:rPr>
                <w:rFonts w:ascii="Arial" w:hAnsi="Arial" w:cs="Arial"/>
                <w:sz w:val="18"/>
                <w:szCs w:val="18"/>
              </w:rPr>
            </w:pPr>
          </w:p>
        </w:tc>
      </w:tr>
      <w:tr w:rsidR="00220CD7" w:rsidRPr="00D044AF" w14:paraId="7AFB10BC" w14:textId="77777777" w:rsidTr="00903CC1">
        <w:tc>
          <w:tcPr>
            <w:tcW w:w="1363" w:type="dxa"/>
          </w:tcPr>
          <w:p w14:paraId="10CA7BC7" w14:textId="77777777" w:rsidR="00220CD7" w:rsidRPr="00D044AF" w:rsidRDefault="00220CD7" w:rsidP="00A160D3">
            <w:pPr>
              <w:spacing w:line="240" w:lineRule="auto"/>
              <w:rPr>
                <w:rFonts w:ascii="Arial" w:hAnsi="Arial" w:cs="Arial"/>
                <w:sz w:val="18"/>
                <w:szCs w:val="18"/>
              </w:rPr>
            </w:pPr>
            <w:r w:rsidRPr="00D044AF">
              <w:rPr>
                <w:rFonts w:ascii="Arial" w:hAnsi="Arial" w:cs="Arial"/>
                <w:sz w:val="18"/>
                <w:szCs w:val="18"/>
              </w:rPr>
              <w:t>1.3.</w:t>
            </w:r>
          </w:p>
        </w:tc>
        <w:tc>
          <w:tcPr>
            <w:tcW w:w="4468" w:type="dxa"/>
          </w:tcPr>
          <w:p w14:paraId="42FB3CA3" w14:textId="3A2EB49B" w:rsidR="00220CD7" w:rsidRPr="009271A7" w:rsidRDefault="00220CD7" w:rsidP="00AD117F">
            <w:pPr>
              <w:spacing w:after="0" w:line="240" w:lineRule="auto"/>
              <w:jc w:val="both"/>
              <w:rPr>
                <w:rFonts w:ascii="Arial" w:hAnsi="Arial" w:cs="Arial"/>
                <w:sz w:val="18"/>
                <w:szCs w:val="18"/>
              </w:rPr>
            </w:pPr>
            <w:r w:rsidRPr="009271A7">
              <w:rPr>
                <w:rFonts w:ascii="Arial" w:hAnsi="Arial" w:cs="Arial"/>
                <w:sz w:val="18"/>
                <w:szCs w:val="18"/>
              </w:rPr>
              <w:t xml:space="preserve">razvidno je, da je namen investicije  prenova proizvodnega procesa ali </w:t>
            </w:r>
            <w:r w:rsidR="003C5A80" w:rsidRPr="009271A7">
              <w:rPr>
                <w:rFonts w:ascii="Arial" w:hAnsi="Arial" w:cs="Arial"/>
                <w:sz w:val="18"/>
                <w:szCs w:val="18"/>
              </w:rPr>
              <w:t>storitve,</w:t>
            </w:r>
            <w:r w:rsidRPr="009271A7">
              <w:rPr>
                <w:rFonts w:ascii="Arial" w:hAnsi="Arial" w:cs="Arial"/>
                <w:sz w:val="18"/>
                <w:szCs w:val="18"/>
              </w:rPr>
              <w:t xml:space="preserve"> ki </w:t>
            </w:r>
            <w:r w:rsidR="003C5A80" w:rsidRPr="009271A7">
              <w:rPr>
                <w:rFonts w:ascii="Arial" w:hAnsi="Arial" w:cs="Arial"/>
                <w:sz w:val="18"/>
                <w:szCs w:val="18"/>
              </w:rPr>
              <w:t xml:space="preserve">je </w:t>
            </w:r>
            <w:r w:rsidRPr="009271A7">
              <w:rPr>
                <w:rFonts w:ascii="Arial" w:hAnsi="Arial" w:cs="Arial"/>
                <w:sz w:val="18"/>
                <w:szCs w:val="18"/>
              </w:rPr>
              <w:t xml:space="preserve"> potrebn</w:t>
            </w:r>
            <w:r w:rsidR="003C5A80" w:rsidRPr="009271A7">
              <w:rPr>
                <w:rFonts w:ascii="Arial" w:hAnsi="Arial" w:cs="Arial"/>
                <w:sz w:val="18"/>
                <w:szCs w:val="18"/>
              </w:rPr>
              <w:t>a</w:t>
            </w:r>
            <w:r w:rsidRPr="009271A7">
              <w:rPr>
                <w:rFonts w:ascii="Arial" w:hAnsi="Arial" w:cs="Arial"/>
                <w:sz w:val="18"/>
                <w:szCs w:val="18"/>
              </w:rPr>
              <w:t xml:space="preserve"> za proizvodnjo  izboljšan</w:t>
            </w:r>
            <w:r w:rsidR="003E4AB0" w:rsidRPr="009271A7">
              <w:rPr>
                <w:rFonts w:ascii="Arial" w:hAnsi="Arial" w:cs="Arial"/>
                <w:sz w:val="18"/>
                <w:szCs w:val="18"/>
              </w:rPr>
              <w:t>ega</w:t>
            </w:r>
            <w:r w:rsidRPr="009271A7">
              <w:rPr>
                <w:rFonts w:ascii="Arial" w:hAnsi="Arial" w:cs="Arial"/>
                <w:sz w:val="18"/>
                <w:szCs w:val="18"/>
              </w:rPr>
              <w:t xml:space="preserve"> proizvod</w:t>
            </w:r>
            <w:r w:rsidR="003E4AB0" w:rsidRPr="009271A7">
              <w:rPr>
                <w:rFonts w:ascii="Arial" w:hAnsi="Arial" w:cs="Arial"/>
                <w:sz w:val="18"/>
                <w:szCs w:val="18"/>
              </w:rPr>
              <w:t>a</w:t>
            </w:r>
            <w:r w:rsidRPr="009271A7">
              <w:rPr>
                <w:rFonts w:ascii="Arial" w:hAnsi="Arial" w:cs="Arial"/>
                <w:sz w:val="18"/>
                <w:szCs w:val="18"/>
              </w:rPr>
              <w:t xml:space="preserve">  ali  opravljanje izboljšan</w:t>
            </w:r>
            <w:r w:rsidR="003E4AB0" w:rsidRPr="009271A7">
              <w:rPr>
                <w:rFonts w:ascii="Arial" w:hAnsi="Arial" w:cs="Arial"/>
                <w:sz w:val="18"/>
                <w:szCs w:val="18"/>
              </w:rPr>
              <w:t>e</w:t>
            </w:r>
            <w:r w:rsidRPr="009271A7">
              <w:rPr>
                <w:rFonts w:ascii="Arial" w:hAnsi="Arial" w:cs="Arial"/>
                <w:sz w:val="18"/>
                <w:szCs w:val="18"/>
              </w:rPr>
              <w:t xml:space="preserve">  obstoječ</w:t>
            </w:r>
            <w:r w:rsidR="003E4AB0" w:rsidRPr="009271A7">
              <w:rPr>
                <w:rFonts w:ascii="Arial" w:hAnsi="Arial" w:cs="Arial"/>
                <w:sz w:val="18"/>
                <w:szCs w:val="18"/>
              </w:rPr>
              <w:t>e</w:t>
            </w:r>
            <w:r w:rsidRPr="009271A7">
              <w:rPr>
                <w:rFonts w:ascii="Arial" w:hAnsi="Arial" w:cs="Arial"/>
                <w:sz w:val="18"/>
                <w:szCs w:val="18"/>
              </w:rPr>
              <w:t xml:space="preserve"> </w:t>
            </w:r>
            <w:r w:rsidR="00E17EC8" w:rsidRPr="009271A7">
              <w:rPr>
                <w:rFonts w:ascii="Arial" w:hAnsi="Arial" w:cs="Arial"/>
                <w:sz w:val="18"/>
                <w:szCs w:val="18"/>
              </w:rPr>
              <w:t xml:space="preserve"> storitv</w:t>
            </w:r>
            <w:r w:rsidR="00E371E0" w:rsidRPr="009271A7">
              <w:rPr>
                <w:rFonts w:ascii="Arial" w:hAnsi="Arial" w:cs="Arial"/>
                <w:sz w:val="18"/>
                <w:szCs w:val="18"/>
              </w:rPr>
              <w:t>e</w:t>
            </w:r>
          </w:p>
        </w:tc>
        <w:tc>
          <w:tcPr>
            <w:tcW w:w="1684" w:type="dxa"/>
          </w:tcPr>
          <w:p w14:paraId="3B520DA9" w14:textId="77777777" w:rsidR="00220CD7" w:rsidRPr="00D044AF" w:rsidRDefault="00220CD7" w:rsidP="00A160D3">
            <w:pPr>
              <w:spacing w:line="240" w:lineRule="auto"/>
              <w:ind w:firstLine="601"/>
              <w:jc w:val="right"/>
              <w:rPr>
                <w:rFonts w:ascii="Arial" w:hAnsi="Arial" w:cs="Arial"/>
                <w:sz w:val="18"/>
                <w:szCs w:val="18"/>
              </w:rPr>
            </w:pPr>
            <w:r>
              <w:rPr>
                <w:rFonts w:ascii="Arial" w:hAnsi="Arial" w:cs="Arial"/>
                <w:sz w:val="18"/>
                <w:szCs w:val="18"/>
              </w:rPr>
              <w:t>5</w:t>
            </w:r>
          </w:p>
        </w:tc>
        <w:tc>
          <w:tcPr>
            <w:tcW w:w="1547" w:type="dxa"/>
          </w:tcPr>
          <w:p w14:paraId="55E2DB11" w14:textId="77777777" w:rsidR="00220CD7" w:rsidRPr="00D044AF" w:rsidRDefault="00220CD7" w:rsidP="00A160D3">
            <w:pPr>
              <w:spacing w:line="240" w:lineRule="auto"/>
              <w:rPr>
                <w:rFonts w:ascii="Arial" w:hAnsi="Arial" w:cs="Arial"/>
                <w:sz w:val="18"/>
                <w:szCs w:val="18"/>
              </w:rPr>
            </w:pPr>
          </w:p>
        </w:tc>
      </w:tr>
      <w:tr w:rsidR="00220CD7" w:rsidRPr="00D044AF" w14:paraId="342A2CD5" w14:textId="77777777" w:rsidTr="00903CC1">
        <w:tc>
          <w:tcPr>
            <w:tcW w:w="1363" w:type="dxa"/>
          </w:tcPr>
          <w:p w14:paraId="0CBDFC47" w14:textId="77777777" w:rsidR="00220CD7" w:rsidRPr="00D044AF" w:rsidRDefault="00220CD7" w:rsidP="00A160D3">
            <w:pPr>
              <w:spacing w:line="240" w:lineRule="auto"/>
              <w:rPr>
                <w:rFonts w:ascii="Arial" w:hAnsi="Arial" w:cs="Arial"/>
                <w:sz w:val="18"/>
                <w:szCs w:val="18"/>
              </w:rPr>
            </w:pPr>
            <w:r>
              <w:rPr>
                <w:rFonts w:ascii="Arial" w:hAnsi="Arial" w:cs="Arial"/>
                <w:sz w:val="18"/>
                <w:szCs w:val="18"/>
              </w:rPr>
              <w:t>1.4.</w:t>
            </w:r>
          </w:p>
        </w:tc>
        <w:tc>
          <w:tcPr>
            <w:tcW w:w="4468" w:type="dxa"/>
          </w:tcPr>
          <w:p w14:paraId="6F83EC8F" w14:textId="063C7427" w:rsidR="00220CD7" w:rsidRPr="009271A7" w:rsidRDefault="00220CD7" w:rsidP="00AD117F">
            <w:pPr>
              <w:spacing w:line="240" w:lineRule="auto"/>
              <w:jc w:val="both"/>
              <w:rPr>
                <w:rFonts w:ascii="Arial" w:hAnsi="Arial" w:cs="Arial"/>
                <w:sz w:val="18"/>
                <w:szCs w:val="18"/>
              </w:rPr>
            </w:pPr>
            <w:r w:rsidRPr="009271A7">
              <w:rPr>
                <w:rFonts w:ascii="Arial" w:hAnsi="Arial" w:cs="Arial"/>
                <w:sz w:val="18"/>
                <w:szCs w:val="18"/>
              </w:rPr>
              <w:t xml:space="preserve">razvidno je, da je namen investicije zgolj povečanje obstoječe proizvodnje  ali  storitve oziroma investicija ne predstavlja zaključene celote in/ali ne ustreza predmetu </w:t>
            </w:r>
            <w:r w:rsidR="00903CC1" w:rsidRPr="009271A7">
              <w:rPr>
                <w:rFonts w:ascii="Arial" w:hAnsi="Arial" w:cs="Arial"/>
                <w:sz w:val="18"/>
                <w:szCs w:val="18"/>
              </w:rPr>
              <w:t xml:space="preserve"> javnega </w:t>
            </w:r>
            <w:r w:rsidRPr="009271A7">
              <w:rPr>
                <w:rFonts w:ascii="Arial" w:hAnsi="Arial" w:cs="Arial"/>
                <w:sz w:val="18"/>
                <w:szCs w:val="18"/>
              </w:rPr>
              <w:t xml:space="preserve">razpisa </w:t>
            </w:r>
            <w:r w:rsidR="00E371E0" w:rsidRPr="009271A7">
              <w:rPr>
                <w:rFonts w:ascii="Arial" w:hAnsi="Arial" w:cs="Arial"/>
                <w:sz w:val="18"/>
                <w:szCs w:val="18"/>
              </w:rPr>
              <w:t>*</w:t>
            </w:r>
            <w:r w:rsidRPr="009271A7">
              <w:rPr>
                <w:rFonts w:ascii="Arial" w:hAnsi="Arial" w:cs="Arial"/>
                <w:sz w:val="18"/>
                <w:szCs w:val="18"/>
              </w:rPr>
              <w:t xml:space="preserve"> </w:t>
            </w:r>
          </w:p>
        </w:tc>
        <w:tc>
          <w:tcPr>
            <w:tcW w:w="1684" w:type="dxa"/>
          </w:tcPr>
          <w:p w14:paraId="33170FB4" w14:textId="77777777" w:rsidR="00220CD7" w:rsidRPr="00D044AF" w:rsidRDefault="00220CD7" w:rsidP="00A160D3">
            <w:pPr>
              <w:spacing w:line="240" w:lineRule="auto"/>
              <w:ind w:firstLine="601"/>
              <w:jc w:val="right"/>
              <w:rPr>
                <w:rFonts w:ascii="Arial" w:hAnsi="Arial" w:cs="Arial"/>
                <w:sz w:val="18"/>
                <w:szCs w:val="18"/>
              </w:rPr>
            </w:pPr>
            <w:r>
              <w:rPr>
                <w:rFonts w:ascii="Arial" w:hAnsi="Arial" w:cs="Arial"/>
                <w:sz w:val="18"/>
                <w:szCs w:val="18"/>
              </w:rPr>
              <w:t>0</w:t>
            </w:r>
          </w:p>
        </w:tc>
        <w:tc>
          <w:tcPr>
            <w:tcW w:w="1547" w:type="dxa"/>
          </w:tcPr>
          <w:p w14:paraId="16C239A5" w14:textId="77777777" w:rsidR="00220CD7" w:rsidRPr="00D044AF" w:rsidRDefault="00220CD7" w:rsidP="00A160D3">
            <w:pPr>
              <w:spacing w:line="240" w:lineRule="auto"/>
              <w:rPr>
                <w:rFonts w:ascii="Arial" w:hAnsi="Arial" w:cs="Arial"/>
                <w:sz w:val="18"/>
                <w:szCs w:val="18"/>
              </w:rPr>
            </w:pPr>
          </w:p>
        </w:tc>
      </w:tr>
      <w:tr w:rsidR="00220CD7" w:rsidRPr="00D044AF" w14:paraId="07176A5E" w14:textId="77777777" w:rsidTr="00903CC1">
        <w:tc>
          <w:tcPr>
            <w:tcW w:w="1363" w:type="dxa"/>
            <w:shd w:val="clear" w:color="auto" w:fill="BFBFBF"/>
          </w:tcPr>
          <w:p w14:paraId="60A7CC45" w14:textId="56DB513D" w:rsidR="00220CD7" w:rsidRPr="00D044AF" w:rsidRDefault="00AD117F" w:rsidP="00A160D3">
            <w:pPr>
              <w:spacing w:line="240" w:lineRule="auto"/>
              <w:rPr>
                <w:rFonts w:ascii="Arial" w:hAnsi="Arial" w:cs="Arial"/>
                <w:b/>
                <w:sz w:val="18"/>
                <w:szCs w:val="18"/>
              </w:rPr>
            </w:pPr>
            <w:r>
              <w:rPr>
                <w:rFonts w:ascii="Arial" w:hAnsi="Arial" w:cs="Arial"/>
                <w:b/>
                <w:sz w:val="18"/>
                <w:szCs w:val="18"/>
              </w:rPr>
              <w:t>2</w:t>
            </w:r>
            <w:r w:rsidR="00220CD7" w:rsidRPr="00D044AF">
              <w:rPr>
                <w:rFonts w:ascii="Arial" w:hAnsi="Arial" w:cs="Arial"/>
                <w:b/>
                <w:sz w:val="18"/>
                <w:szCs w:val="18"/>
              </w:rPr>
              <w:t>.</w:t>
            </w:r>
          </w:p>
        </w:tc>
        <w:tc>
          <w:tcPr>
            <w:tcW w:w="4468" w:type="dxa"/>
            <w:shd w:val="clear" w:color="auto" w:fill="BFBFBF"/>
          </w:tcPr>
          <w:p w14:paraId="20545DFE" w14:textId="77777777" w:rsidR="00220CD7" w:rsidRPr="005F611F" w:rsidRDefault="00220CD7" w:rsidP="00AD117F">
            <w:pPr>
              <w:spacing w:line="240" w:lineRule="auto"/>
              <w:jc w:val="both"/>
              <w:rPr>
                <w:rFonts w:ascii="Arial" w:hAnsi="Arial" w:cs="Arial"/>
                <w:b/>
                <w:sz w:val="18"/>
                <w:szCs w:val="18"/>
              </w:rPr>
            </w:pPr>
            <w:r w:rsidRPr="005F611F">
              <w:rPr>
                <w:rFonts w:ascii="Arial" w:hAnsi="Arial" w:cs="Arial"/>
                <w:b/>
                <w:sz w:val="18"/>
                <w:szCs w:val="18"/>
              </w:rPr>
              <w:t>Število zaposlenih</w:t>
            </w:r>
          </w:p>
        </w:tc>
        <w:tc>
          <w:tcPr>
            <w:tcW w:w="1684" w:type="dxa"/>
            <w:shd w:val="clear" w:color="auto" w:fill="BFBFBF"/>
          </w:tcPr>
          <w:p w14:paraId="5FA69477" w14:textId="77777777" w:rsidR="00220CD7" w:rsidRPr="00D044AF" w:rsidRDefault="00220CD7" w:rsidP="00A160D3">
            <w:pPr>
              <w:spacing w:line="240" w:lineRule="auto"/>
              <w:ind w:firstLine="601"/>
              <w:jc w:val="right"/>
              <w:rPr>
                <w:rFonts w:ascii="Arial" w:hAnsi="Arial" w:cs="Arial"/>
                <w:b/>
                <w:sz w:val="18"/>
                <w:szCs w:val="18"/>
              </w:rPr>
            </w:pPr>
            <w:r>
              <w:rPr>
                <w:rFonts w:ascii="Arial" w:hAnsi="Arial" w:cs="Arial"/>
                <w:b/>
                <w:sz w:val="18"/>
                <w:szCs w:val="18"/>
              </w:rPr>
              <w:t>10</w:t>
            </w:r>
          </w:p>
        </w:tc>
        <w:tc>
          <w:tcPr>
            <w:tcW w:w="1547" w:type="dxa"/>
            <w:shd w:val="clear" w:color="auto" w:fill="BFBFBF"/>
          </w:tcPr>
          <w:p w14:paraId="149A861B" w14:textId="77777777" w:rsidR="00220CD7" w:rsidRPr="00D044AF" w:rsidRDefault="00220CD7" w:rsidP="00A160D3">
            <w:pPr>
              <w:spacing w:line="240" w:lineRule="auto"/>
              <w:rPr>
                <w:rFonts w:ascii="Arial" w:hAnsi="Arial" w:cs="Arial"/>
                <w:sz w:val="18"/>
                <w:szCs w:val="18"/>
              </w:rPr>
            </w:pPr>
          </w:p>
        </w:tc>
      </w:tr>
      <w:tr w:rsidR="00220CD7" w:rsidRPr="00D044AF" w14:paraId="6B578C3C" w14:textId="77777777" w:rsidTr="00903CC1">
        <w:tc>
          <w:tcPr>
            <w:tcW w:w="1363" w:type="dxa"/>
          </w:tcPr>
          <w:p w14:paraId="2858403D" w14:textId="4092BE1F" w:rsidR="00220CD7" w:rsidRPr="00D044AF" w:rsidRDefault="00AD117F" w:rsidP="00A160D3">
            <w:pPr>
              <w:spacing w:line="240" w:lineRule="auto"/>
              <w:rPr>
                <w:rFonts w:ascii="Arial" w:hAnsi="Arial" w:cs="Arial"/>
                <w:sz w:val="18"/>
                <w:szCs w:val="18"/>
              </w:rPr>
            </w:pPr>
            <w:r>
              <w:rPr>
                <w:rFonts w:ascii="Arial" w:hAnsi="Arial" w:cs="Arial"/>
                <w:sz w:val="18"/>
                <w:szCs w:val="18"/>
              </w:rPr>
              <w:t>2</w:t>
            </w:r>
            <w:r w:rsidR="00220CD7" w:rsidRPr="00D044AF">
              <w:rPr>
                <w:rFonts w:ascii="Arial" w:hAnsi="Arial" w:cs="Arial"/>
                <w:sz w:val="18"/>
                <w:szCs w:val="18"/>
              </w:rPr>
              <w:t>.1</w:t>
            </w:r>
          </w:p>
        </w:tc>
        <w:tc>
          <w:tcPr>
            <w:tcW w:w="4468" w:type="dxa"/>
          </w:tcPr>
          <w:p w14:paraId="5CA51E74" w14:textId="37872DB2" w:rsidR="00220CD7" w:rsidRPr="005F611F" w:rsidRDefault="00220CD7" w:rsidP="00AD117F">
            <w:pPr>
              <w:spacing w:line="240" w:lineRule="auto"/>
              <w:jc w:val="both"/>
              <w:rPr>
                <w:rFonts w:ascii="Arial" w:hAnsi="Arial" w:cs="Arial"/>
                <w:sz w:val="18"/>
                <w:szCs w:val="18"/>
              </w:rPr>
            </w:pPr>
            <w:r w:rsidRPr="005F611F">
              <w:rPr>
                <w:rFonts w:ascii="Arial" w:hAnsi="Arial" w:cs="Arial"/>
                <w:sz w:val="18"/>
                <w:szCs w:val="18"/>
              </w:rPr>
              <w:t xml:space="preserve"> </w:t>
            </w:r>
            <w:r w:rsidR="00031AD3">
              <w:rPr>
                <w:rFonts w:ascii="Arial" w:hAnsi="Arial" w:cs="Arial"/>
                <w:sz w:val="18"/>
                <w:szCs w:val="18"/>
              </w:rPr>
              <w:t xml:space="preserve">manj kot pet zaposlenih </w:t>
            </w:r>
          </w:p>
        </w:tc>
        <w:tc>
          <w:tcPr>
            <w:tcW w:w="1684" w:type="dxa"/>
          </w:tcPr>
          <w:p w14:paraId="458E2E1E" w14:textId="0DA389BE" w:rsidR="00220CD7" w:rsidRPr="00D044AF" w:rsidRDefault="00031AD3" w:rsidP="00A160D3">
            <w:pPr>
              <w:spacing w:line="240" w:lineRule="auto"/>
              <w:ind w:firstLine="601"/>
              <w:jc w:val="right"/>
              <w:rPr>
                <w:rFonts w:ascii="Arial" w:hAnsi="Arial" w:cs="Arial"/>
                <w:sz w:val="18"/>
                <w:szCs w:val="18"/>
              </w:rPr>
            </w:pPr>
            <w:r>
              <w:rPr>
                <w:rFonts w:ascii="Arial" w:hAnsi="Arial" w:cs="Arial"/>
                <w:sz w:val="18"/>
                <w:szCs w:val="18"/>
              </w:rPr>
              <w:t>10</w:t>
            </w:r>
          </w:p>
        </w:tc>
        <w:tc>
          <w:tcPr>
            <w:tcW w:w="1547" w:type="dxa"/>
          </w:tcPr>
          <w:p w14:paraId="7A8C16E7" w14:textId="77777777" w:rsidR="00220CD7" w:rsidRPr="00D044AF" w:rsidRDefault="00220CD7" w:rsidP="00A160D3">
            <w:pPr>
              <w:spacing w:line="240" w:lineRule="auto"/>
              <w:rPr>
                <w:rFonts w:ascii="Arial" w:hAnsi="Arial" w:cs="Arial"/>
                <w:sz w:val="18"/>
                <w:szCs w:val="18"/>
              </w:rPr>
            </w:pPr>
          </w:p>
        </w:tc>
      </w:tr>
      <w:tr w:rsidR="00220CD7" w:rsidRPr="00D044AF" w14:paraId="082D70CF" w14:textId="77777777" w:rsidTr="00AD117F">
        <w:trPr>
          <w:trHeight w:val="396"/>
        </w:trPr>
        <w:tc>
          <w:tcPr>
            <w:tcW w:w="1363" w:type="dxa"/>
          </w:tcPr>
          <w:p w14:paraId="18ABBE6E" w14:textId="55AEBD83" w:rsidR="00220CD7" w:rsidRPr="00D044AF" w:rsidRDefault="00AD117F" w:rsidP="00A160D3">
            <w:pPr>
              <w:spacing w:line="240" w:lineRule="auto"/>
              <w:rPr>
                <w:rFonts w:ascii="Arial" w:hAnsi="Arial" w:cs="Arial"/>
                <w:sz w:val="18"/>
                <w:szCs w:val="18"/>
              </w:rPr>
            </w:pPr>
            <w:r>
              <w:rPr>
                <w:rFonts w:ascii="Arial" w:hAnsi="Arial" w:cs="Arial"/>
                <w:sz w:val="18"/>
                <w:szCs w:val="18"/>
              </w:rPr>
              <w:t>2</w:t>
            </w:r>
            <w:r w:rsidR="00220CD7" w:rsidRPr="00D044AF">
              <w:rPr>
                <w:rFonts w:ascii="Arial" w:hAnsi="Arial" w:cs="Arial"/>
                <w:sz w:val="18"/>
                <w:szCs w:val="18"/>
              </w:rPr>
              <w:t>.2.</w:t>
            </w:r>
          </w:p>
          <w:p w14:paraId="0FB53358" w14:textId="77777777" w:rsidR="00220CD7" w:rsidRPr="00D044AF" w:rsidRDefault="00220CD7" w:rsidP="00A160D3">
            <w:pPr>
              <w:rPr>
                <w:rFonts w:ascii="Arial" w:hAnsi="Arial" w:cs="Arial"/>
                <w:sz w:val="18"/>
                <w:szCs w:val="18"/>
              </w:rPr>
            </w:pPr>
          </w:p>
        </w:tc>
        <w:tc>
          <w:tcPr>
            <w:tcW w:w="4468" w:type="dxa"/>
          </w:tcPr>
          <w:p w14:paraId="357F5EFB" w14:textId="3CA6A6EA" w:rsidR="00220CD7" w:rsidRPr="009271A7" w:rsidRDefault="00031AD3" w:rsidP="00AD117F">
            <w:pPr>
              <w:spacing w:line="240" w:lineRule="auto"/>
              <w:jc w:val="both"/>
              <w:rPr>
                <w:rFonts w:ascii="Arial" w:hAnsi="Arial" w:cs="Arial"/>
                <w:sz w:val="18"/>
                <w:szCs w:val="18"/>
              </w:rPr>
            </w:pPr>
            <w:r w:rsidRPr="009271A7">
              <w:rPr>
                <w:rFonts w:ascii="Arial" w:hAnsi="Arial" w:cs="Arial"/>
                <w:sz w:val="18"/>
                <w:szCs w:val="18"/>
              </w:rPr>
              <w:t xml:space="preserve">pet ali več zaposlenih </w:t>
            </w:r>
            <w:r w:rsidR="00220CD7" w:rsidRPr="009271A7">
              <w:rPr>
                <w:rFonts w:ascii="Arial" w:hAnsi="Arial" w:cs="Arial"/>
                <w:sz w:val="18"/>
                <w:szCs w:val="18"/>
              </w:rPr>
              <w:t xml:space="preserve"> </w:t>
            </w:r>
          </w:p>
        </w:tc>
        <w:tc>
          <w:tcPr>
            <w:tcW w:w="1684" w:type="dxa"/>
          </w:tcPr>
          <w:p w14:paraId="726B9CDF" w14:textId="192E1E71" w:rsidR="00220CD7" w:rsidRPr="00D044AF" w:rsidRDefault="00031AD3" w:rsidP="00A160D3">
            <w:pPr>
              <w:spacing w:line="240" w:lineRule="auto"/>
              <w:ind w:firstLine="601"/>
              <w:jc w:val="right"/>
              <w:rPr>
                <w:rFonts w:ascii="Arial" w:hAnsi="Arial" w:cs="Arial"/>
                <w:sz w:val="18"/>
                <w:szCs w:val="18"/>
              </w:rPr>
            </w:pPr>
            <w:r>
              <w:rPr>
                <w:rFonts w:ascii="Arial" w:hAnsi="Arial" w:cs="Arial"/>
                <w:sz w:val="18"/>
                <w:szCs w:val="18"/>
              </w:rPr>
              <w:t>5</w:t>
            </w:r>
          </w:p>
        </w:tc>
        <w:tc>
          <w:tcPr>
            <w:tcW w:w="1547" w:type="dxa"/>
          </w:tcPr>
          <w:p w14:paraId="256E011D" w14:textId="77777777" w:rsidR="00220CD7" w:rsidRPr="00D044AF" w:rsidRDefault="00220CD7" w:rsidP="00A160D3">
            <w:pPr>
              <w:spacing w:line="240" w:lineRule="auto"/>
              <w:rPr>
                <w:rFonts w:ascii="Arial" w:hAnsi="Arial" w:cs="Arial"/>
                <w:sz w:val="18"/>
                <w:szCs w:val="18"/>
              </w:rPr>
            </w:pPr>
          </w:p>
        </w:tc>
      </w:tr>
      <w:tr w:rsidR="00220CD7" w:rsidRPr="00D044AF" w14:paraId="55198F0D" w14:textId="77777777" w:rsidTr="00903CC1">
        <w:tc>
          <w:tcPr>
            <w:tcW w:w="1363" w:type="dxa"/>
            <w:shd w:val="clear" w:color="auto" w:fill="BFBFBF"/>
          </w:tcPr>
          <w:p w14:paraId="524D5C50" w14:textId="13EFD5BD" w:rsidR="00220CD7" w:rsidRPr="00D044AF" w:rsidRDefault="00AD117F" w:rsidP="00A160D3">
            <w:pPr>
              <w:spacing w:line="240" w:lineRule="auto"/>
              <w:rPr>
                <w:rFonts w:ascii="Arial" w:hAnsi="Arial" w:cs="Arial"/>
                <w:b/>
                <w:sz w:val="18"/>
                <w:szCs w:val="18"/>
              </w:rPr>
            </w:pPr>
            <w:r>
              <w:rPr>
                <w:rFonts w:ascii="Arial" w:hAnsi="Arial" w:cs="Arial"/>
                <w:b/>
                <w:sz w:val="18"/>
                <w:szCs w:val="18"/>
              </w:rPr>
              <w:t>3</w:t>
            </w:r>
            <w:r w:rsidR="00220CD7" w:rsidRPr="00D044AF">
              <w:rPr>
                <w:rFonts w:ascii="Arial" w:hAnsi="Arial" w:cs="Arial"/>
                <w:b/>
                <w:sz w:val="18"/>
                <w:szCs w:val="18"/>
              </w:rPr>
              <w:t>.</w:t>
            </w:r>
          </w:p>
        </w:tc>
        <w:tc>
          <w:tcPr>
            <w:tcW w:w="4468" w:type="dxa"/>
            <w:shd w:val="clear" w:color="auto" w:fill="BFBFBF"/>
          </w:tcPr>
          <w:p w14:paraId="7CDB3BDB" w14:textId="77777777" w:rsidR="00220CD7" w:rsidRPr="00AD117F" w:rsidRDefault="00220CD7" w:rsidP="00AD117F">
            <w:pPr>
              <w:spacing w:line="240" w:lineRule="auto"/>
              <w:jc w:val="both"/>
              <w:rPr>
                <w:rFonts w:ascii="Arial" w:hAnsi="Arial" w:cs="Arial"/>
                <w:b/>
                <w:bCs/>
                <w:sz w:val="18"/>
                <w:szCs w:val="18"/>
              </w:rPr>
            </w:pPr>
            <w:r w:rsidRPr="00AD117F">
              <w:rPr>
                <w:rFonts w:ascii="Arial" w:hAnsi="Arial" w:cs="Arial"/>
                <w:b/>
                <w:bCs/>
                <w:sz w:val="18"/>
                <w:szCs w:val="18"/>
              </w:rPr>
              <w:t xml:space="preserve">Usposabljanje ali izobraževanje zaposlenih na delovnem mestu </w:t>
            </w:r>
          </w:p>
        </w:tc>
        <w:tc>
          <w:tcPr>
            <w:tcW w:w="1684" w:type="dxa"/>
            <w:shd w:val="clear" w:color="auto" w:fill="BFBFBF"/>
          </w:tcPr>
          <w:p w14:paraId="019435C0" w14:textId="77777777" w:rsidR="00220CD7" w:rsidRPr="00E44AE2" w:rsidRDefault="00220CD7" w:rsidP="00A160D3">
            <w:pPr>
              <w:spacing w:line="240" w:lineRule="auto"/>
              <w:ind w:firstLine="601"/>
              <w:jc w:val="right"/>
              <w:rPr>
                <w:rFonts w:ascii="Arial" w:hAnsi="Arial" w:cs="Arial"/>
                <w:b/>
                <w:bCs/>
                <w:sz w:val="18"/>
                <w:szCs w:val="18"/>
              </w:rPr>
            </w:pPr>
            <w:r w:rsidRPr="00E44AE2">
              <w:rPr>
                <w:rFonts w:ascii="Arial" w:hAnsi="Arial" w:cs="Arial"/>
                <w:b/>
                <w:bCs/>
                <w:sz w:val="18"/>
                <w:szCs w:val="18"/>
              </w:rPr>
              <w:t>5</w:t>
            </w:r>
          </w:p>
        </w:tc>
        <w:tc>
          <w:tcPr>
            <w:tcW w:w="1547" w:type="dxa"/>
            <w:shd w:val="clear" w:color="auto" w:fill="BFBFBF"/>
          </w:tcPr>
          <w:p w14:paraId="2DDEBD86" w14:textId="77777777" w:rsidR="00220CD7" w:rsidRPr="005F611F" w:rsidRDefault="00220CD7" w:rsidP="00A160D3">
            <w:pPr>
              <w:spacing w:line="240" w:lineRule="auto"/>
              <w:rPr>
                <w:rFonts w:ascii="Arial" w:hAnsi="Arial" w:cs="Arial"/>
                <w:sz w:val="18"/>
                <w:szCs w:val="18"/>
              </w:rPr>
            </w:pPr>
          </w:p>
        </w:tc>
      </w:tr>
      <w:tr w:rsidR="00220CD7" w:rsidRPr="00D044AF" w14:paraId="78ACA9F2" w14:textId="77777777" w:rsidTr="00903CC1">
        <w:tc>
          <w:tcPr>
            <w:tcW w:w="1363" w:type="dxa"/>
          </w:tcPr>
          <w:p w14:paraId="5091D51A" w14:textId="3307B467" w:rsidR="00220CD7" w:rsidRPr="00D044AF" w:rsidRDefault="00AD117F" w:rsidP="00A160D3">
            <w:pPr>
              <w:spacing w:line="240" w:lineRule="auto"/>
              <w:rPr>
                <w:rFonts w:ascii="Arial" w:hAnsi="Arial" w:cs="Arial"/>
                <w:sz w:val="18"/>
                <w:szCs w:val="18"/>
              </w:rPr>
            </w:pPr>
            <w:r>
              <w:rPr>
                <w:rFonts w:ascii="Arial" w:hAnsi="Arial" w:cs="Arial"/>
                <w:sz w:val="18"/>
                <w:szCs w:val="18"/>
              </w:rPr>
              <w:lastRenderedPageBreak/>
              <w:t>3</w:t>
            </w:r>
            <w:r w:rsidR="00220CD7" w:rsidRPr="00D044AF">
              <w:rPr>
                <w:rFonts w:ascii="Arial" w:hAnsi="Arial" w:cs="Arial"/>
                <w:sz w:val="18"/>
                <w:szCs w:val="18"/>
              </w:rPr>
              <w:t>.1.</w:t>
            </w:r>
          </w:p>
        </w:tc>
        <w:tc>
          <w:tcPr>
            <w:tcW w:w="4468" w:type="dxa"/>
          </w:tcPr>
          <w:p w14:paraId="05A933D8" w14:textId="112F337B" w:rsidR="00220CD7" w:rsidRPr="005F611F" w:rsidRDefault="00220CD7" w:rsidP="00A160D3">
            <w:pPr>
              <w:spacing w:line="240" w:lineRule="auto"/>
              <w:ind w:left="-108"/>
              <w:jc w:val="both"/>
              <w:rPr>
                <w:rFonts w:ascii="Arial" w:hAnsi="Arial" w:cs="Arial"/>
                <w:sz w:val="18"/>
                <w:szCs w:val="18"/>
              </w:rPr>
            </w:pPr>
            <w:r w:rsidRPr="005F611F">
              <w:rPr>
                <w:rFonts w:ascii="Arial" w:hAnsi="Arial" w:cs="Arial"/>
                <w:sz w:val="18"/>
                <w:szCs w:val="18"/>
              </w:rPr>
              <w:t xml:space="preserve"> </w:t>
            </w:r>
            <w:r>
              <w:rPr>
                <w:rFonts w:ascii="Arial" w:hAnsi="Arial" w:cs="Arial"/>
                <w:sz w:val="18"/>
                <w:szCs w:val="18"/>
              </w:rPr>
              <w:t>u</w:t>
            </w:r>
            <w:r w:rsidRPr="005F611F">
              <w:rPr>
                <w:rFonts w:ascii="Arial" w:hAnsi="Arial" w:cs="Arial"/>
                <w:sz w:val="18"/>
                <w:szCs w:val="18"/>
              </w:rPr>
              <w:t>sposabljanje ali izobraževanje zaposlenih</w:t>
            </w:r>
            <w:r>
              <w:rPr>
                <w:rFonts w:ascii="Arial" w:hAnsi="Arial" w:cs="Arial"/>
                <w:sz w:val="18"/>
                <w:szCs w:val="18"/>
              </w:rPr>
              <w:t xml:space="preserve"> pri prijavitelju </w:t>
            </w:r>
            <w:r w:rsidRPr="005F611F">
              <w:rPr>
                <w:rFonts w:ascii="Arial" w:hAnsi="Arial" w:cs="Arial"/>
                <w:sz w:val="18"/>
                <w:szCs w:val="18"/>
              </w:rPr>
              <w:t xml:space="preserve"> v obdobju od 1.1. 20</w:t>
            </w:r>
            <w:r>
              <w:rPr>
                <w:rFonts w:ascii="Arial" w:hAnsi="Arial" w:cs="Arial"/>
                <w:sz w:val="18"/>
                <w:szCs w:val="18"/>
              </w:rPr>
              <w:t>2</w:t>
            </w:r>
            <w:r w:rsidR="00031AD3">
              <w:rPr>
                <w:rFonts w:ascii="Arial" w:hAnsi="Arial" w:cs="Arial"/>
                <w:sz w:val="18"/>
                <w:szCs w:val="18"/>
              </w:rPr>
              <w:t>1</w:t>
            </w:r>
            <w:r w:rsidRPr="005F611F">
              <w:rPr>
                <w:rFonts w:ascii="Arial" w:hAnsi="Arial" w:cs="Arial"/>
                <w:sz w:val="18"/>
                <w:szCs w:val="18"/>
              </w:rPr>
              <w:t xml:space="preserve"> do dneva objave razpisa</w:t>
            </w:r>
          </w:p>
        </w:tc>
        <w:tc>
          <w:tcPr>
            <w:tcW w:w="1684" w:type="dxa"/>
          </w:tcPr>
          <w:p w14:paraId="4736A070" w14:textId="77777777" w:rsidR="00220CD7" w:rsidRPr="00D044AF" w:rsidRDefault="00220CD7" w:rsidP="00A160D3">
            <w:pPr>
              <w:spacing w:line="240" w:lineRule="auto"/>
              <w:ind w:firstLine="601"/>
              <w:jc w:val="right"/>
              <w:rPr>
                <w:rFonts w:ascii="Arial" w:hAnsi="Arial" w:cs="Arial"/>
                <w:sz w:val="18"/>
                <w:szCs w:val="18"/>
              </w:rPr>
            </w:pPr>
            <w:r>
              <w:rPr>
                <w:rFonts w:ascii="Arial" w:hAnsi="Arial" w:cs="Arial"/>
                <w:sz w:val="18"/>
                <w:szCs w:val="18"/>
              </w:rPr>
              <w:t>5</w:t>
            </w:r>
          </w:p>
        </w:tc>
        <w:tc>
          <w:tcPr>
            <w:tcW w:w="1547" w:type="dxa"/>
          </w:tcPr>
          <w:p w14:paraId="15B5C0A8" w14:textId="77777777" w:rsidR="00220CD7" w:rsidRPr="00D044AF" w:rsidRDefault="00220CD7" w:rsidP="00A160D3">
            <w:pPr>
              <w:spacing w:line="240" w:lineRule="auto"/>
              <w:rPr>
                <w:rFonts w:ascii="Arial" w:hAnsi="Arial" w:cs="Arial"/>
                <w:sz w:val="18"/>
                <w:szCs w:val="18"/>
              </w:rPr>
            </w:pPr>
          </w:p>
        </w:tc>
      </w:tr>
      <w:tr w:rsidR="00220CD7" w:rsidRPr="00D044AF" w14:paraId="17BCF392" w14:textId="77777777" w:rsidTr="00903CC1">
        <w:tc>
          <w:tcPr>
            <w:tcW w:w="1363" w:type="dxa"/>
            <w:shd w:val="clear" w:color="auto" w:fill="A6A6A6"/>
          </w:tcPr>
          <w:p w14:paraId="13009C9B" w14:textId="3537823C" w:rsidR="00220CD7" w:rsidRPr="00D044AF" w:rsidRDefault="00AD117F" w:rsidP="00A160D3">
            <w:pPr>
              <w:spacing w:line="240" w:lineRule="auto"/>
              <w:rPr>
                <w:rFonts w:ascii="Arial" w:hAnsi="Arial" w:cs="Arial"/>
                <w:b/>
                <w:sz w:val="18"/>
                <w:szCs w:val="18"/>
              </w:rPr>
            </w:pPr>
            <w:r>
              <w:rPr>
                <w:rFonts w:ascii="Arial" w:hAnsi="Arial" w:cs="Arial"/>
                <w:b/>
                <w:sz w:val="18"/>
                <w:szCs w:val="18"/>
              </w:rPr>
              <w:t>4</w:t>
            </w:r>
            <w:r w:rsidR="00220CD7">
              <w:rPr>
                <w:rFonts w:ascii="Arial" w:hAnsi="Arial" w:cs="Arial"/>
                <w:b/>
                <w:sz w:val="18"/>
                <w:szCs w:val="18"/>
              </w:rPr>
              <w:t>.</w:t>
            </w:r>
          </w:p>
        </w:tc>
        <w:tc>
          <w:tcPr>
            <w:tcW w:w="4468" w:type="dxa"/>
            <w:shd w:val="clear" w:color="auto" w:fill="A6A6A6"/>
          </w:tcPr>
          <w:p w14:paraId="1984AB2C" w14:textId="77777777" w:rsidR="00220CD7" w:rsidRPr="005F611F" w:rsidRDefault="00220CD7" w:rsidP="00A160D3">
            <w:pPr>
              <w:spacing w:line="240" w:lineRule="auto"/>
              <w:rPr>
                <w:rFonts w:ascii="Arial" w:hAnsi="Arial" w:cs="Arial"/>
                <w:b/>
                <w:sz w:val="18"/>
                <w:szCs w:val="18"/>
              </w:rPr>
            </w:pPr>
            <w:r w:rsidRPr="005F611F">
              <w:rPr>
                <w:rFonts w:ascii="Arial" w:hAnsi="Arial" w:cs="Arial"/>
                <w:b/>
                <w:sz w:val="18"/>
                <w:szCs w:val="18"/>
              </w:rPr>
              <w:t>Razvojna usmerjenost prijavitelja (točkovni elementi tega merila se seštevajo)</w:t>
            </w:r>
          </w:p>
        </w:tc>
        <w:tc>
          <w:tcPr>
            <w:tcW w:w="1684" w:type="dxa"/>
            <w:shd w:val="clear" w:color="auto" w:fill="A6A6A6"/>
          </w:tcPr>
          <w:p w14:paraId="11A767B1" w14:textId="49721F02" w:rsidR="00220CD7" w:rsidRPr="00D044AF" w:rsidRDefault="00094347" w:rsidP="00A160D3">
            <w:pPr>
              <w:spacing w:line="240" w:lineRule="auto"/>
              <w:ind w:firstLine="601"/>
              <w:jc w:val="right"/>
              <w:rPr>
                <w:rFonts w:ascii="Arial" w:hAnsi="Arial" w:cs="Arial"/>
                <w:b/>
                <w:sz w:val="18"/>
                <w:szCs w:val="18"/>
              </w:rPr>
            </w:pPr>
            <w:r>
              <w:rPr>
                <w:rFonts w:ascii="Arial" w:hAnsi="Arial" w:cs="Arial"/>
                <w:b/>
                <w:sz w:val="18"/>
                <w:szCs w:val="18"/>
              </w:rPr>
              <w:t>10</w:t>
            </w:r>
          </w:p>
        </w:tc>
        <w:tc>
          <w:tcPr>
            <w:tcW w:w="1547" w:type="dxa"/>
            <w:shd w:val="clear" w:color="auto" w:fill="A6A6A6"/>
          </w:tcPr>
          <w:p w14:paraId="5E41A753" w14:textId="77777777" w:rsidR="00220CD7" w:rsidRPr="00D044AF" w:rsidRDefault="00220CD7" w:rsidP="00A160D3">
            <w:pPr>
              <w:spacing w:line="240" w:lineRule="auto"/>
              <w:rPr>
                <w:rFonts w:ascii="Arial" w:hAnsi="Arial" w:cs="Arial"/>
                <w:sz w:val="18"/>
                <w:szCs w:val="18"/>
              </w:rPr>
            </w:pPr>
          </w:p>
        </w:tc>
      </w:tr>
      <w:tr w:rsidR="00220CD7" w:rsidRPr="00D044AF" w14:paraId="3E4254EF" w14:textId="77777777" w:rsidTr="00903CC1">
        <w:tc>
          <w:tcPr>
            <w:tcW w:w="1363" w:type="dxa"/>
          </w:tcPr>
          <w:p w14:paraId="46D8E867" w14:textId="6FB0415A" w:rsidR="00220CD7" w:rsidRPr="00D044AF" w:rsidRDefault="00AD117F" w:rsidP="00A160D3">
            <w:pPr>
              <w:spacing w:line="240" w:lineRule="auto"/>
              <w:rPr>
                <w:rFonts w:ascii="Arial" w:hAnsi="Arial" w:cs="Arial"/>
                <w:sz w:val="18"/>
                <w:szCs w:val="18"/>
              </w:rPr>
            </w:pPr>
            <w:r>
              <w:rPr>
                <w:rFonts w:ascii="Arial" w:hAnsi="Arial" w:cs="Arial"/>
                <w:sz w:val="18"/>
                <w:szCs w:val="18"/>
              </w:rPr>
              <w:t>4</w:t>
            </w:r>
            <w:r w:rsidR="00220CD7" w:rsidRPr="00D044AF">
              <w:rPr>
                <w:rFonts w:ascii="Arial" w:hAnsi="Arial" w:cs="Arial"/>
                <w:sz w:val="18"/>
                <w:szCs w:val="18"/>
              </w:rPr>
              <w:t>.1.</w:t>
            </w:r>
          </w:p>
        </w:tc>
        <w:tc>
          <w:tcPr>
            <w:tcW w:w="4468" w:type="dxa"/>
          </w:tcPr>
          <w:p w14:paraId="0A589262" w14:textId="08EBDF2A" w:rsidR="00220CD7" w:rsidRPr="005F611F" w:rsidRDefault="00220CD7" w:rsidP="00A160D3">
            <w:pPr>
              <w:spacing w:line="240" w:lineRule="auto"/>
              <w:rPr>
                <w:rFonts w:ascii="Arial" w:hAnsi="Arial" w:cs="Arial"/>
                <w:sz w:val="18"/>
                <w:szCs w:val="18"/>
              </w:rPr>
            </w:pPr>
            <w:r w:rsidRPr="005F611F">
              <w:rPr>
                <w:rFonts w:ascii="Arial" w:hAnsi="Arial" w:cs="Arial"/>
                <w:sz w:val="18"/>
                <w:szCs w:val="18"/>
              </w:rPr>
              <w:t xml:space="preserve">podjetje </w:t>
            </w:r>
            <w:r w:rsidR="00031AD3">
              <w:rPr>
                <w:rFonts w:ascii="Arial" w:hAnsi="Arial" w:cs="Arial"/>
                <w:sz w:val="18"/>
                <w:szCs w:val="18"/>
              </w:rPr>
              <w:t xml:space="preserve"> je v letu 202</w:t>
            </w:r>
            <w:r w:rsidR="00763C89">
              <w:rPr>
                <w:rFonts w:ascii="Arial" w:hAnsi="Arial" w:cs="Arial"/>
                <w:sz w:val="18"/>
                <w:szCs w:val="18"/>
              </w:rPr>
              <w:t xml:space="preserve">2 </w:t>
            </w:r>
            <w:r w:rsidR="00031AD3">
              <w:rPr>
                <w:rFonts w:ascii="Arial" w:hAnsi="Arial" w:cs="Arial"/>
                <w:sz w:val="18"/>
                <w:szCs w:val="18"/>
              </w:rPr>
              <w:t xml:space="preserve"> </w:t>
            </w:r>
            <w:r w:rsidRPr="005F611F">
              <w:rPr>
                <w:rFonts w:ascii="Arial" w:hAnsi="Arial" w:cs="Arial"/>
                <w:sz w:val="18"/>
                <w:szCs w:val="18"/>
              </w:rPr>
              <w:t>sodel</w:t>
            </w:r>
            <w:r w:rsidR="00031AD3">
              <w:rPr>
                <w:rFonts w:ascii="Arial" w:hAnsi="Arial" w:cs="Arial"/>
                <w:sz w:val="18"/>
                <w:szCs w:val="18"/>
              </w:rPr>
              <w:t xml:space="preserve">ovalo </w:t>
            </w:r>
            <w:r w:rsidRPr="005F611F">
              <w:rPr>
                <w:rFonts w:ascii="Arial" w:hAnsi="Arial" w:cs="Arial"/>
                <w:sz w:val="18"/>
                <w:szCs w:val="18"/>
              </w:rPr>
              <w:t xml:space="preserve"> z univerzitetnimi, izobraževalnimi  in raziskovalnimi institucijami  ali ima  vzpostavljeno lastno razvojno enoto </w:t>
            </w:r>
          </w:p>
        </w:tc>
        <w:tc>
          <w:tcPr>
            <w:tcW w:w="1684" w:type="dxa"/>
          </w:tcPr>
          <w:p w14:paraId="02F480B6" w14:textId="77777777" w:rsidR="00220CD7" w:rsidRPr="00D044AF" w:rsidRDefault="00220CD7" w:rsidP="00A160D3">
            <w:pPr>
              <w:spacing w:line="240" w:lineRule="auto"/>
              <w:ind w:firstLine="601"/>
              <w:jc w:val="right"/>
              <w:rPr>
                <w:rFonts w:ascii="Arial" w:hAnsi="Arial" w:cs="Arial"/>
                <w:sz w:val="18"/>
                <w:szCs w:val="18"/>
              </w:rPr>
            </w:pPr>
            <w:r w:rsidRPr="00D044AF">
              <w:rPr>
                <w:rFonts w:ascii="Arial" w:hAnsi="Arial" w:cs="Arial"/>
                <w:sz w:val="18"/>
                <w:szCs w:val="18"/>
              </w:rPr>
              <w:t>2</w:t>
            </w:r>
          </w:p>
        </w:tc>
        <w:tc>
          <w:tcPr>
            <w:tcW w:w="1547" w:type="dxa"/>
          </w:tcPr>
          <w:p w14:paraId="78FA880D" w14:textId="77777777" w:rsidR="00220CD7" w:rsidRPr="00D044AF" w:rsidRDefault="00220CD7" w:rsidP="00A160D3">
            <w:pPr>
              <w:spacing w:line="240" w:lineRule="auto"/>
              <w:rPr>
                <w:rFonts w:ascii="Arial" w:hAnsi="Arial" w:cs="Arial"/>
                <w:sz w:val="18"/>
                <w:szCs w:val="18"/>
              </w:rPr>
            </w:pPr>
          </w:p>
        </w:tc>
      </w:tr>
      <w:tr w:rsidR="00220CD7" w:rsidRPr="00D044AF" w14:paraId="08938C2F" w14:textId="77777777" w:rsidTr="00903CC1">
        <w:tc>
          <w:tcPr>
            <w:tcW w:w="1363" w:type="dxa"/>
          </w:tcPr>
          <w:p w14:paraId="11C1291F" w14:textId="318DEA33" w:rsidR="00220CD7" w:rsidRPr="00D044AF" w:rsidRDefault="00AD117F" w:rsidP="00A160D3">
            <w:pPr>
              <w:spacing w:line="240" w:lineRule="auto"/>
              <w:rPr>
                <w:rFonts w:ascii="Arial" w:hAnsi="Arial" w:cs="Arial"/>
                <w:sz w:val="18"/>
                <w:szCs w:val="18"/>
              </w:rPr>
            </w:pPr>
            <w:r>
              <w:rPr>
                <w:rFonts w:ascii="Arial" w:hAnsi="Arial" w:cs="Arial"/>
                <w:sz w:val="18"/>
                <w:szCs w:val="18"/>
              </w:rPr>
              <w:t>4</w:t>
            </w:r>
            <w:r w:rsidR="00220CD7">
              <w:rPr>
                <w:rFonts w:ascii="Arial" w:hAnsi="Arial" w:cs="Arial"/>
                <w:sz w:val="18"/>
                <w:szCs w:val="18"/>
              </w:rPr>
              <w:t>.2.</w:t>
            </w:r>
          </w:p>
        </w:tc>
        <w:tc>
          <w:tcPr>
            <w:tcW w:w="4468" w:type="dxa"/>
          </w:tcPr>
          <w:p w14:paraId="3A534B00" w14:textId="461477F0" w:rsidR="00220CD7" w:rsidRPr="005F611F" w:rsidRDefault="00220CD7" w:rsidP="00A160D3">
            <w:pPr>
              <w:spacing w:line="240" w:lineRule="auto"/>
              <w:rPr>
                <w:rFonts w:ascii="Arial" w:hAnsi="Arial" w:cs="Arial"/>
                <w:sz w:val="18"/>
                <w:szCs w:val="18"/>
              </w:rPr>
            </w:pPr>
            <w:r w:rsidRPr="005F611F">
              <w:rPr>
                <w:rFonts w:ascii="Arial" w:hAnsi="Arial" w:cs="Arial"/>
                <w:sz w:val="18"/>
                <w:szCs w:val="18"/>
              </w:rPr>
              <w:t>podjetje je v letu 20</w:t>
            </w:r>
            <w:r>
              <w:rPr>
                <w:rFonts w:ascii="Arial" w:hAnsi="Arial" w:cs="Arial"/>
                <w:sz w:val="18"/>
                <w:szCs w:val="18"/>
              </w:rPr>
              <w:t>2</w:t>
            </w:r>
            <w:r w:rsidR="00763C89">
              <w:rPr>
                <w:rFonts w:ascii="Arial" w:hAnsi="Arial" w:cs="Arial"/>
                <w:sz w:val="18"/>
                <w:szCs w:val="18"/>
              </w:rPr>
              <w:t>2</w:t>
            </w:r>
            <w:r w:rsidRPr="005F611F">
              <w:rPr>
                <w:rFonts w:ascii="Arial" w:hAnsi="Arial" w:cs="Arial"/>
                <w:sz w:val="18"/>
                <w:szCs w:val="18"/>
              </w:rPr>
              <w:t xml:space="preserve"> na praktično usposabljanje sprejelo dijaka/njo oziroma študenta/ko </w:t>
            </w:r>
          </w:p>
        </w:tc>
        <w:tc>
          <w:tcPr>
            <w:tcW w:w="1684" w:type="dxa"/>
          </w:tcPr>
          <w:p w14:paraId="28711671" w14:textId="77777777" w:rsidR="00220CD7" w:rsidRPr="00D044AF" w:rsidRDefault="00220CD7" w:rsidP="00A160D3">
            <w:pPr>
              <w:spacing w:line="240" w:lineRule="auto"/>
              <w:ind w:firstLine="601"/>
              <w:jc w:val="right"/>
              <w:rPr>
                <w:rFonts w:ascii="Arial" w:hAnsi="Arial" w:cs="Arial"/>
                <w:sz w:val="18"/>
                <w:szCs w:val="18"/>
              </w:rPr>
            </w:pPr>
            <w:r w:rsidRPr="00D044AF">
              <w:rPr>
                <w:rFonts w:ascii="Arial" w:hAnsi="Arial" w:cs="Arial"/>
                <w:sz w:val="18"/>
                <w:szCs w:val="18"/>
              </w:rPr>
              <w:t>3</w:t>
            </w:r>
          </w:p>
        </w:tc>
        <w:tc>
          <w:tcPr>
            <w:tcW w:w="1547" w:type="dxa"/>
          </w:tcPr>
          <w:p w14:paraId="1576C5EB" w14:textId="77777777" w:rsidR="00220CD7" w:rsidRPr="00D044AF" w:rsidRDefault="00220CD7" w:rsidP="00A160D3">
            <w:pPr>
              <w:spacing w:line="240" w:lineRule="auto"/>
              <w:rPr>
                <w:rFonts w:ascii="Arial" w:hAnsi="Arial" w:cs="Arial"/>
                <w:sz w:val="18"/>
                <w:szCs w:val="18"/>
              </w:rPr>
            </w:pPr>
          </w:p>
        </w:tc>
      </w:tr>
      <w:tr w:rsidR="00094347" w:rsidRPr="00D044AF" w14:paraId="6BE504A3" w14:textId="77777777" w:rsidTr="00903CC1">
        <w:tc>
          <w:tcPr>
            <w:tcW w:w="1363" w:type="dxa"/>
          </w:tcPr>
          <w:p w14:paraId="4D6EE85C" w14:textId="77777777" w:rsidR="00094347" w:rsidRDefault="00094347" w:rsidP="00A160D3">
            <w:pPr>
              <w:spacing w:line="240" w:lineRule="auto"/>
              <w:rPr>
                <w:rFonts w:ascii="Arial" w:hAnsi="Arial" w:cs="Arial"/>
                <w:sz w:val="18"/>
                <w:szCs w:val="18"/>
              </w:rPr>
            </w:pPr>
            <w:r>
              <w:rPr>
                <w:rFonts w:ascii="Arial" w:hAnsi="Arial" w:cs="Arial"/>
                <w:sz w:val="18"/>
                <w:szCs w:val="18"/>
              </w:rPr>
              <w:t>4.3</w:t>
            </w:r>
          </w:p>
          <w:p w14:paraId="35CF778C" w14:textId="2F7A222F" w:rsidR="00094347" w:rsidRDefault="00094347" w:rsidP="00A160D3">
            <w:pPr>
              <w:spacing w:line="240" w:lineRule="auto"/>
              <w:rPr>
                <w:rFonts w:ascii="Arial" w:hAnsi="Arial" w:cs="Arial"/>
                <w:sz w:val="18"/>
                <w:szCs w:val="18"/>
              </w:rPr>
            </w:pPr>
          </w:p>
        </w:tc>
        <w:tc>
          <w:tcPr>
            <w:tcW w:w="4468" w:type="dxa"/>
          </w:tcPr>
          <w:p w14:paraId="732A04E8" w14:textId="3D134158" w:rsidR="00094347" w:rsidRPr="003F29B9" w:rsidRDefault="00094347" w:rsidP="00A160D3">
            <w:pPr>
              <w:spacing w:line="240" w:lineRule="auto"/>
              <w:rPr>
                <w:rFonts w:ascii="Arial" w:hAnsi="Arial" w:cs="Arial"/>
                <w:sz w:val="18"/>
                <w:szCs w:val="18"/>
              </w:rPr>
            </w:pPr>
            <w:r w:rsidRPr="003F29B9">
              <w:rPr>
                <w:rFonts w:ascii="Arial" w:hAnsi="Arial" w:cs="Arial"/>
                <w:sz w:val="18"/>
                <w:szCs w:val="18"/>
              </w:rPr>
              <w:t xml:space="preserve">podjetje  v šolskem letu 2022/2023 dodeljuje štipendije dijakom in/ali študentom  </w:t>
            </w:r>
          </w:p>
        </w:tc>
        <w:tc>
          <w:tcPr>
            <w:tcW w:w="1684" w:type="dxa"/>
          </w:tcPr>
          <w:p w14:paraId="2E0B2A53" w14:textId="26BE9E6B" w:rsidR="00094347" w:rsidRPr="003F29B9" w:rsidRDefault="00094347" w:rsidP="00A160D3">
            <w:pPr>
              <w:spacing w:line="240" w:lineRule="auto"/>
              <w:ind w:firstLine="601"/>
              <w:jc w:val="right"/>
              <w:rPr>
                <w:rFonts w:ascii="Arial" w:hAnsi="Arial" w:cs="Arial"/>
                <w:sz w:val="18"/>
                <w:szCs w:val="18"/>
              </w:rPr>
            </w:pPr>
            <w:r w:rsidRPr="003F29B9">
              <w:rPr>
                <w:rFonts w:ascii="Arial" w:hAnsi="Arial" w:cs="Arial"/>
                <w:sz w:val="18"/>
                <w:szCs w:val="18"/>
              </w:rPr>
              <w:t>5</w:t>
            </w:r>
          </w:p>
        </w:tc>
        <w:tc>
          <w:tcPr>
            <w:tcW w:w="1547" w:type="dxa"/>
          </w:tcPr>
          <w:p w14:paraId="7D63774F" w14:textId="77777777" w:rsidR="00094347" w:rsidRPr="00D044AF" w:rsidRDefault="00094347" w:rsidP="00A160D3">
            <w:pPr>
              <w:spacing w:line="240" w:lineRule="auto"/>
              <w:rPr>
                <w:rFonts w:ascii="Arial" w:hAnsi="Arial" w:cs="Arial"/>
                <w:sz w:val="18"/>
                <w:szCs w:val="18"/>
              </w:rPr>
            </w:pPr>
          </w:p>
        </w:tc>
      </w:tr>
      <w:tr w:rsidR="00220CD7" w:rsidRPr="00D044AF" w14:paraId="0A71B240" w14:textId="77777777" w:rsidTr="00903CC1">
        <w:tc>
          <w:tcPr>
            <w:tcW w:w="1363" w:type="dxa"/>
            <w:shd w:val="clear" w:color="auto" w:fill="A6A6A6"/>
          </w:tcPr>
          <w:p w14:paraId="1F75A950" w14:textId="40BD0454" w:rsidR="00220CD7" w:rsidRPr="003F29B9" w:rsidRDefault="00AD117F" w:rsidP="00A160D3">
            <w:pPr>
              <w:spacing w:line="240" w:lineRule="auto"/>
              <w:rPr>
                <w:rFonts w:ascii="Arial" w:hAnsi="Arial" w:cs="Arial"/>
                <w:b/>
                <w:sz w:val="18"/>
                <w:szCs w:val="18"/>
              </w:rPr>
            </w:pPr>
            <w:r w:rsidRPr="003F29B9">
              <w:rPr>
                <w:rFonts w:ascii="Arial" w:hAnsi="Arial" w:cs="Arial"/>
                <w:b/>
                <w:sz w:val="18"/>
                <w:szCs w:val="18"/>
              </w:rPr>
              <w:t>5</w:t>
            </w:r>
            <w:r w:rsidR="00220CD7" w:rsidRPr="003F29B9">
              <w:rPr>
                <w:rFonts w:ascii="Arial" w:hAnsi="Arial" w:cs="Arial"/>
                <w:b/>
                <w:sz w:val="18"/>
                <w:szCs w:val="18"/>
              </w:rPr>
              <w:t xml:space="preserve">. </w:t>
            </w:r>
          </w:p>
        </w:tc>
        <w:tc>
          <w:tcPr>
            <w:tcW w:w="4468" w:type="dxa"/>
            <w:shd w:val="clear" w:color="auto" w:fill="A6A6A6"/>
          </w:tcPr>
          <w:p w14:paraId="7FED2B6A" w14:textId="46FC13E4" w:rsidR="00220CD7" w:rsidRPr="003F29B9" w:rsidRDefault="00220CD7" w:rsidP="00A160D3">
            <w:pPr>
              <w:spacing w:line="240" w:lineRule="auto"/>
              <w:rPr>
                <w:rFonts w:ascii="Arial" w:hAnsi="Arial" w:cs="Arial"/>
                <w:b/>
                <w:sz w:val="18"/>
                <w:szCs w:val="18"/>
              </w:rPr>
            </w:pPr>
            <w:r w:rsidRPr="003F29B9">
              <w:rPr>
                <w:rFonts w:ascii="Arial" w:hAnsi="Arial" w:cs="Arial"/>
                <w:b/>
                <w:sz w:val="18"/>
                <w:szCs w:val="18"/>
              </w:rPr>
              <w:t xml:space="preserve">Prejemnik sredstev MONG  v </w:t>
            </w:r>
            <w:r w:rsidR="00BC4489" w:rsidRPr="003F29B9">
              <w:rPr>
                <w:rFonts w:ascii="Arial" w:hAnsi="Arial" w:cs="Arial"/>
                <w:b/>
                <w:sz w:val="18"/>
                <w:szCs w:val="18"/>
              </w:rPr>
              <w:t xml:space="preserve"> zadnjih petih letih </w:t>
            </w:r>
            <w:r w:rsidR="0052325F" w:rsidRPr="003F29B9">
              <w:rPr>
                <w:rFonts w:ascii="Arial" w:hAnsi="Arial" w:cs="Arial"/>
                <w:b/>
                <w:sz w:val="18"/>
                <w:szCs w:val="18"/>
              </w:rPr>
              <w:t xml:space="preserve">leta </w:t>
            </w:r>
            <w:r w:rsidR="00BC4489" w:rsidRPr="003F29B9">
              <w:rPr>
                <w:rFonts w:ascii="Arial" w:hAnsi="Arial" w:cs="Arial"/>
                <w:b/>
                <w:sz w:val="18"/>
                <w:szCs w:val="18"/>
              </w:rPr>
              <w:t>2021, 2020</w:t>
            </w:r>
            <w:r w:rsidR="009271A7" w:rsidRPr="003F29B9">
              <w:rPr>
                <w:rFonts w:ascii="Arial" w:hAnsi="Arial" w:cs="Arial"/>
                <w:b/>
                <w:sz w:val="18"/>
                <w:szCs w:val="18"/>
              </w:rPr>
              <w:t>,</w:t>
            </w:r>
            <w:r w:rsidR="00BC4489" w:rsidRPr="003F29B9">
              <w:rPr>
                <w:rFonts w:ascii="Arial" w:hAnsi="Arial" w:cs="Arial"/>
                <w:b/>
                <w:sz w:val="18"/>
                <w:szCs w:val="18"/>
              </w:rPr>
              <w:t xml:space="preserve"> 2019</w:t>
            </w:r>
            <w:r w:rsidR="009271A7" w:rsidRPr="003F29B9">
              <w:rPr>
                <w:rFonts w:ascii="Arial" w:hAnsi="Arial" w:cs="Arial"/>
                <w:b/>
                <w:sz w:val="18"/>
                <w:szCs w:val="18"/>
              </w:rPr>
              <w:t>,</w:t>
            </w:r>
            <w:r w:rsidR="00BC4489" w:rsidRPr="003F29B9">
              <w:rPr>
                <w:rFonts w:ascii="Arial" w:hAnsi="Arial" w:cs="Arial"/>
                <w:b/>
                <w:sz w:val="18"/>
                <w:szCs w:val="18"/>
              </w:rPr>
              <w:t xml:space="preserve"> 2018 </w:t>
            </w:r>
            <w:r w:rsidR="00B75C4E" w:rsidRPr="003F29B9">
              <w:rPr>
                <w:rFonts w:ascii="Arial" w:hAnsi="Arial" w:cs="Arial"/>
                <w:b/>
                <w:sz w:val="18"/>
                <w:szCs w:val="18"/>
              </w:rPr>
              <w:t>2017</w:t>
            </w:r>
            <w:r w:rsidR="00BC4489" w:rsidRPr="003F29B9">
              <w:rPr>
                <w:rFonts w:ascii="Arial" w:hAnsi="Arial" w:cs="Arial"/>
                <w:b/>
                <w:sz w:val="18"/>
                <w:szCs w:val="18"/>
              </w:rPr>
              <w:t xml:space="preserve"> </w:t>
            </w:r>
          </w:p>
        </w:tc>
        <w:tc>
          <w:tcPr>
            <w:tcW w:w="1684" w:type="dxa"/>
            <w:shd w:val="clear" w:color="auto" w:fill="A6A6A6"/>
          </w:tcPr>
          <w:p w14:paraId="48A77B0B" w14:textId="77777777" w:rsidR="00220CD7" w:rsidRPr="003F29B9" w:rsidRDefault="00220CD7" w:rsidP="00A160D3">
            <w:pPr>
              <w:spacing w:line="240" w:lineRule="auto"/>
              <w:ind w:firstLine="601"/>
              <w:jc w:val="right"/>
              <w:rPr>
                <w:rFonts w:ascii="Arial" w:hAnsi="Arial" w:cs="Arial"/>
                <w:b/>
                <w:sz w:val="18"/>
                <w:szCs w:val="18"/>
              </w:rPr>
            </w:pPr>
            <w:r w:rsidRPr="003F29B9">
              <w:rPr>
                <w:rFonts w:ascii="Arial" w:hAnsi="Arial" w:cs="Arial"/>
                <w:b/>
                <w:sz w:val="18"/>
                <w:szCs w:val="18"/>
              </w:rPr>
              <w:t>10</w:t>
            </w:r>
          </w:p>
        </w:tc>
        <w:tc>
          <w:tcPr>
            <w:tcW w:w="1547" w:type="dxa"/>
            <w:shd w:val="clear" w:color="auto" w:fill="A6A6A6"/>
          </w:tcPr>
          <w:p w14:paraId="5C282073" w14:textId="77777777" w:rsidR="00220CD7" w:rsidRPr="006A110B" w:rsidRDefault="00220CD7" w:rsidP="00A160D3">
            <w:pPr>
              <w:spacing w:line="240" w:lineRule="auto"/>
              <w:rPr>
                <w:rFonts w:ascii="Arial" w:hAnsi="Arial" w:cs="Arial"/>
                <w:b/>
                <w:color w:val="FF0000"/>
                <w:sz w:val="18"/>
                <w:szCs w:val="18"/>
              </w:rPr>
            </w:pPr>
          </w:p>
        </w:tc>
      </w:tr>
      <w:tr w:rsidR="00220CD7" w:rsidRPr="00D044AF" w14:paraId="5F6B5D7D" w14:textId="77777777" w:rsidTr="00903CC1">
        <w:tc>
          <w:tcPr>
            <w:tcW w:w="1363" w:type="dxa"/>
          </w:tcPr>
          <w:p w14:paraId="46CFE5E4" w14:textId="72C2816E" w:rsidR="00220CD7" w:rsidRPr="003F29B9" w:rsidRDefault="00E371E0" w:rsidP="00A160D3">
            <w:pPr>
              <w:spacing w:line="240" w:lineRule="auto"/>
              <w:rPr>
                <w:rFonts w:ascii="Arial" w:hAnsi="Arial" w:cs="Arial"/>
                <w:sz w:val="18"/>
                <w:szCs w:val="18"/>
              </w:rPr>
            </w:pPr>
            <w:r w:rsidRPr="003F29B9">
              <w:rPr>
                <w:rFonts w:ascii="Arial" w:hAnsi="Arial" w:cs="Arial"/>
                <w:sz w:val="18"/>
                <w:szCs w:val="18"/>
              </w:rPr>
              <w:t>5</w:t>
            </w:r>
            <w:r w:rsidR="00220CD7" w:rsidRPr="003F29B9">
              <w:rPr>
                <w:rFonts w:ascii="Arial" w:hAnsi="Arial" w:cs="Arial"/>
                <w:sz w:val="18"/>
                <w:szCs w:val="18"/>
              </w:rPr>
              <w:t>.1.</w:t>
            </w:r>
          </w:p>
        </w:tc>
        <w:tc>
          <w:tcPr>
            <w:tcW w:w="4468" w:type="dxa"/>
          </w:tcPr>
          <w:p w14:paraId="30B32EDA" w14:textId="3F019AB9" w:rsidR="00220CD7" w:rsidRPr="003F29B9" w:rsidRDefault="00220CD7" w:rsidP="00031AD3">
            <w:pPr>
              <w:spacing w:line="240" w:lineRule="auto"/>
              <w:jc w:val="both"/>
              <w:rPr>
                <w:rFonts w:ascii="Arial" w:hAnsi="Arial" w:cs="Arial"/>
                <w:sz w:val="18"/>
                <w:szCs w:val="18"/>
              </w:rPr>
            </w:pPr>
            <w:r w:rsidRPr="003F29B9">
              <w:rPr>
                <w:rFonts w:ascii="Arial" w:hAnsi="Arial" w:cs="Arial"/>
                <w:sz w:val="18"/>
                <w:szCs w:val="18"/>
              </w:rPr>
              <w:t>prijavitelj  na osnovi javnega  razpisa Mestne občine Nova Gorica  za spodbujanje začetnih investicij v</w:t>
            </w:r>
            <w:r w:rsidR="00F24289" w:rsidRPr="003F29B9">
              <w:rPr>
                <w:rFonts w:ascii="Arial" w:hAnsi="Arial" w:cs="Arial"/>
                <w:sz w:val="18"/>
                <w:szCs w:val="18"/>
              </w:rPr>
              <w:t xml:space="preserve"> zadnjih peti</w:t>
            </w:r>
            <w:r w:rsidR="00031AD3" w:rsidRPr="003F29B9">
              <w:rPr>
                <w:rFonts w:ascii="Arial" w:hAnsi="Arial" w:cs="Arial"/>
                <w:sz w:val="18"/>
                <w:szCs w:val="18"/>
              </w:rPr>
              <w:t>h</w:t>
            </w:r>
            <w:r w:rsidR="00F24289" w:rsidRPr="003F29B9">
              <w:rPr>
                <w:rFonts w:ascii="Arial" w:hAnsi="Arial" w:cs="Arial"/>
                <w:sz w:val="18"/>
                <w:szCs w:val="18"/>
              </w:rPr>
              <w:t xml:space="preserve"> </w:t>
            </w:r>
            <w:r w:rsidRPr="003F29B9">
              <w:rPr>
                <w:rFonts w:ascii="Arial" w:hAnsi="Arial" w:cs="Arial"/>
                <w:sz w:val="18"/>
                <w:szCs w:val="18"/>
              </w:rPr>
              <w:t xml:space="preserve"> let</w:t>
            </w:r>
            <w:r w:rsidR="00F24289" w:rsidRPr="003F29B9">
              <w:rPr>
                <w:rFonts w:ascii="Arial" w:hAnsi="Arial" w:cs="Arial"/>
                <w:sz w:val="18"/>
                <w:szCs w:val="18"/>
              </w:rPr>
              <w:t>ih od leta</w:t>
            </w:r>
            <w:r w:rsidR="0093001E" w:rsidRPr="003F29B9">
              <w:rPr>
                <w:rFonts w:ascii="Arial" w:hAnsi="Arial" w:cs="Arial"/>
                <w:sz w:val="18"/>
                <w:szCs w:val="18"/>
              </w:rPr>
              <w:t>,</w:t>
            </w:r>
            <w:r w:rsidR="0052325F" w:rsidRPr="003F29B9">
              <w:rPr>
                <w:rFonts w:ascii="Arial" w:hAnsi="Arial" w:cs="Arial"/>
                <w:sz w:val="18"/>
                <w:szCs w:val="18"/>
              </w:rPr>
              <w:t xml:space="preserve"> v katerem je </w:t>
            </w:r>
            <w:r w:rsidR="00F24289" w:rsidRPr="003F29B9">
              <w:rPr>
                <w:rFonts w:ascii="Arial" w:hAnsi="Arial" w:cs="Arial"/>
                <w:sz w:val="18"/>
                <w:szCs w:val="18"/>
              </w:rPr>
              <w:t xml:space="preserve"> objav</w:t>
            </w:r>
            <w:r w:rsidR="0052325F" w:rsidRPr="003F29B9">
              <w:rPr>
                <w:rFonts w:ascii="Arial" w:hAnsi="Arial" w:cs="Arial"/>
                <w:sz w:val="18"/>
                <w:szCs w:val="18"/>
              </w:rPr>
              <w:t xml:space="preserve">ljen </w:t>
            </w:r>
            <w:r w:rsidR="00F24289" w:rsidRPr="003F29B9">
              <w:rPr>
                <w:rFonts w:ascii="Arial" w:hAnsi="Arial" w:cs="Arial"/>
                <w:sz w:val="18"/>
                <w:szCs w:val="18"/>
              </w:rPr>
              <w:t xml:space="preserve"> javn</w:t>
            </w:r>
            <w:r w:rsidR="0052325F" w:rsidRPr="003F29B9">
              <w:rPr>
                <w:rFonts w:ascii="Arial" w:hAnsi="Arial" w:cs="Arial"/>
                <w:sz w:val="18"/>
                <w:szCs w:val="18"/>
              </w:rPr>
              <w:t>i</w:t>
            </w:r>
            <w:r w:rsidR="00F24289" w:rsidRPr="003F29B9">
              <w:rPr>
                <w:rFonts w:ascii="Arial" w:hAnsi="Arial" w:cs="Arial"/>
                <w:sz w:val="18"/>
                <w:szCs w:val="18"/>
              </w:rPr>
              <w:t xml:space="preserve"> razpis</w:t>
            </w:r>
            <w:r w:rsidR="0093001E" w:rsidRPr="003F29B9">
              <w:rPr>
                <w:rFonts w:ascii="Arial" w:hAnsi="Arial" w:cs="Arial"/>
                <w:sz w:val="18"/>
                <w:szCs w:val="18"/>
              </w:rPr>
              <w:t>,</w:t>
            </w:r>
            <w:r w:rsidR="00F24289" w:rsidRPr="003F29B9">
              <w:rPr>
                <w:rFonts w:ascii="Arial" w:hAnsi="Arial" w:cs="Arial"/>
                <w:sz w:val="18"/>
                <w:szCs w:val="18"/>
              </w:rPr>
              <w:t xml:space="preserve"> </w:t>
            </w:r>
            <w:r w:rsidRPr="003F29B9">
              <w:rPr>
                <w:rFonts w:ascii="Arial" w:hAnsi="Arial" w:cs="Arial"/>
                <w:sz w:val="18"/>
                <w:szCs w:val="18"/>
              </w:rPr>
              <w:t xml:space="preserve">  ni</w:t>
            </w:r>
            <w:r w:rsidR="00094347" w:rsidRPr="003F29B9">
              <w:rPr>
                <w:rFonts w:ascii="Arial" w:hAnsi="Arial" w:cs="Arial"/>
                <w:sz w:val="18"/>
                <w:szCs w:val="18"/>
              </w:rPr>
              <w:t xml:space="preserve"> prejel </w:t>
            </w:r>
            <w:r w:rsidRPr="003F29B9">
              <w:rPr>
                <w:rFonts w:ascii="Arial" w:hAnsi="Arial" w:cs="Arial"/>
                <w:sz w:val="18"/>
                <w:szCs w:val="18"/>
              </w:rPr>
              <w:t xml:space="preserve"> sredst</w:t>
            </w:r>
            <w:r w:rsidR="00094347" w:rsidRPr="003F29B9">
              <w:rPr>
                <w:rFonts w:ascii="Arial" w:hAnsi="Arial" w:cs="Arial"/>
                <w:sz w:val="18"/>
                <w:szCs w:val="18"/>
              </w:rPr>
              <w:t>e</w:t>
            </w:r>
            <w:r w:rsidRPr="003F29B9">
              <w:rPr>
                <w:rFonts w:ascii="Arial" w:hAnsi="Arial" w:cs="Arial"/>
                <w:sz w:val="18"/>
                <w:szCs w:val="18"/>
              </w:rPr>
              <w:t>v za sofinanciranje</w:t>
            </w:r>
            <w:r w:rsidR="0052325F" w:rsidRPr="003F29B9">
              <w:rPr>
                <w:rFonts w:ascii="Arial" w:hAnsi="Arial" w:cs="Arial"/>
                <w:sz w:val="18"/>
                <w:szCs w:val="18"/>
              </w:rPr>
              <w:t xml:space="preserve"> začetne investicije ali investicije v razširitev dejavnosti in razvoja </w:t>
            </w:r>
          </w:p>
        </w:tc>
        <w:tc>
          <w:tcPr>
            <w:tcW w:w="1684" w:type="dxa"/>
          </w:tcPr>
          <w:p w14:paraId="65191E8F" w14:textId="77777777" w:rsidR="00220CD7" w:rsidRPr="003F29B9" w:rsidRDefault="00220CD7" w:rsidP="00A160D3">
            <w:pPr>
              <w:spacing w:line="240" w:lineRule="auto"/>
              <w:ind w:firstLine="601"/>
              <w:jc w:val="right"/>
              <w:rPr>
                <w:rFonts w:ascii="Arial" w:hAnsi="Arial" w:cs="Arial"/>
                <w:sz w:val="18"/>
                <w:szCs w:val="18"/>
              </w:rPr>
            </w:pPr>
            <w:r w:rsidRPr="003F29B9">
              <w:rPr>
                <w:rFonts w:ascii="Arial" w:hAnsi="Arial" w:cs="Arial"/>
                <w:sz w:val="18"/>
                <w:szCs w:val="18"/>
              </w:rPr>
              <w:t>10</w:t>
            </w:r>
          </w:p>
        </w:tc>
        <w:tc>
          <w:tcPr>
            <w:tcW w:w="1547" w:type="dxa"/>
          </w:tcPr>
          <w:p w14:paraId="0FB64B17" w14:textId="77777777" w:rsidR="00220CD7" w:rsidRPr="006A110B" w:rsidRDefault="00220CD7" w:rsidP="00A160D3">
            <w:pPr>
              <w:spacing w:line="240" w:lineRule="auto"/>
              <w:rPr>
                <w:rFonts w:ascii="Arial" w:hAnsi="Arial" w:cs="Arial"/>
                <w:color w:val="FF0000"/>
                <w:sz w:val="18"/>
                <w:szCs w:val="18"/>
              </w:rPr>
            </w:pPr>
          </w:p>
        </w:tc>
      </w:tr>
      <w:tr w:rsidR="00220CD7" w:rsidRPr="00D044AF" w14:paraId="78751D70" w14:textId="77777777" w:rsidTr="00903CC1">
        <w:tc>
          <w:tcPr>
            <w:tcW w:w="1363" w:type="dxa"/>
          </w:tcPr>
          <w:p w14:paraId="34EE5DBA" w14:textId="4693041C" w:rsidR="00220CD7" w:rsidRPr="003F29B9" w:rsidRDefault="00E371E0" w:rsidP="00A160D3">
            <w:pPr>
              <w:spacing w:line="240" w:lineRule="auto"/>
              <w:rPr>
                <w:rFonts w:ascii="Arial" w:hAnsi="Arial" w:cs="Arial"/>
                <w:sz w:val="18"/>
                <w:szCs w:val="18"/>
              </w:rPr>
            </w:pPr>
            <w:r w:rsidRPr="003F29B9">
              <w:rPr>
                <w:rFonts w:ascii="Arial" w:hAnsi="Arial" w:cs="Arial"/>
                <w:sz w:val="18"/>
                <w:szCs w:val="18"/>
              </w:rPr>
              <w:t>5</w:t>
            </w:r>
            <w:r w:rsidR="00220CD7" w:rsidRPr="003F29B9">
              <w:rPr>
                <w:rFonts w:ascii="Arial" w:hAnsi="Arial" w:cs="Arial"/>
                <w:sz w:val="18"/>
                <w:szCs w:val="18"/>
              </w:rPr>
              <w:t xml:space="preserve">.2. </w:t>
            </w:r>
          </w:p>
        </w:tc>
        <w:tc>
          <w:tcPr>
            <w:tcW w:w="4468" w:type="dxa"/>
          </w:tcPr>
          <w:p w14:paraId="378E6FD4" w14:textId="7C471A0A" w:rsidR="00220CD7" w:rsidRPr="003F29B9" w:rsidRDefault="0052325F" w:rsidP="00031AD3">
            <w:pPr>
              <w:spacing w:line="240" w:lineRule="auto"/>
              <w:jc w:val="both"/>
              <w:rPr>
                <w:rFonts w:ascii="Arial" w:hAnsi="Arial" w:cs="Arial"/>
                <w:sz w:val="18"/>
                <w:szCs w:val="18"/>
              </w:rPr>
            </w:pPr>
            <w:r w:rsidRPr="003F29B9">
              <w:rPr>
                <w:rFonts w:ascii="Arial" w:hAnsi="Arial" w:cs="Arial"/>
                <w:sz w:val="18"/>
                <w:szCs w:val="18"/>
              </w:rPr>
              <w:t xml:space="preserve">prijavitelj </w:t>
            </w:r>
            <w:r w:rsidR="00094347" w:rsidRPr="003F29B9">
              <w:rPr>
                <w:rFonts w:ascii="Arial" w:hAnsi="Arial" w:cs="Arial"/>
                <w:sz w:val="18"/>
                <w:szCs w:val="18"/>
              </w:rPr>
              <w:t xml:space="preserve"> je </w:t>
            </w:r>
            <w:r w:rsidRPr="003F29B9">
              <w:rPr>
                <w:rFonts w:ascii="Arial" w:hAnsi="Arial" w:cs="Arial"/>
                <w:sz w:val="18"/>
                <w:szCs w:val="18"/>
              </w:rPr>
              <w:t xml:space="preserve"> na osnovi javnega  razpisa Mestne občine Nova Gorica  za spodbujanje začetnih investicij v zadnjih petih  letih od leta</w:t>
            </w:r>
            <w:r w:rsidR="0093001E" w:rsidRPr="003F29B9">
              <w:rPr>
                <w:rFonts w:ascii="Arial" w:hAnsi="Arial" w:cs="Arial"/>
                <w:sz w:val="18"/>
                <w:szCs w:val="18"/>
              </w:rPr>
              <w:t>,</w:t>
            </w:r>
            <w:r w:rsidRPr="003F29B9">
              <w:rPr>
                <w:rFonts w:ascii="Arial" w:hAnsi="Arial" w:cs="Arial"/>
                <w:sz w:val="18"/>
                <w:szCs w:val="18"/>
              </w:rPr>
              <w:t xml:space="preserve"> v katerem je  objavljen  javni razpis</w:t>
            </w:r>
            <w:r w:rsidR="0093001E" w:rsidRPr="003F29B9">
              <w:rPr>
                <w:rFonts w:ascii="Arial" w:hAnsi="Arial" w:cs="Arial"/>
                <w:sz w:val="18"/>
                <w:szCs w:val="18"/>
              </w:rPr>
              <w:t>,</w:t>
            </w:r>
            <w:r w:rsidRPr="003F29B9">
              <w:rPr>
                <w:rFonts w:ascii="Arial" w:hAnsi="Arial" w:cs="Arial"/>
                <w:sz w:val="18"/>
                <w:szCs w:val="18"/>
              </w:rPr>
              <w:t xml:space="preserve">  </w:t>
            </w:r>
            <w:r w:rsidR="00094347" w:rsidRPr="003F29B9">
              <w:rPr>
                <w:rFonts w:ascii="Arial" w:hAnsi="Arial" w:cs="Arial"/>
                <w:sz w:val="18"/>
                <w:szCs w:val="18"/>
              </w:rPr>
              <w:t xml:space="preserve">prejel </w:t>
            </w:r>
            <w:r w:rsidRPr="003F29B9">
              <w:rPr>
                <w:rFonts w:ascii="Arial" w:hAnsi="Arial" w:cs="Arial"/>
                <w:sz w:val="18"/>
                <w:szCs w:val="18"/>
              </w:rPr>
              <w:t xml:space="preserve">sredstva za sofinanciranje začetne investicije ali investicije v razširitev dejavnosti in </w:t>
            </w:r>
          </w:p>
        </w:tc>
        <w:tc>
          <w:tcPr>
            <w:tcW w:w="1684" w:type="dxa"/>
          </w:tcPr>
          <w:p w14:paraId="6E64E7E3" w14:textId="77777777" w:rsidR="00220CD7" w:rsidRPr="003F29B9" w:rsidRDefault="00220CD7" w:rsidP="00A160D3">
            <w:pPr>
              <w:spacing w:line="240" w:lineRule="auto"/>
              <w:ind w:firstLine="601"/>
              <w:jc w:val="right"/>
              <w:rPr>
                <w:rFonts w:ascii="Arial" w:hAnsi="Arial" w:cs="Arial"/>
                <w:sz w:val="18"/>
                <w:szCs w:val="18"/>
              </w:rPr>
            </w:pPr>
            <w:r w:rsidRPr="003F29B9">
              <w:rPr>
                <w:rFonts w:ascii="Arial" w:hAnsi="Arial" w:cs="Arial"/>
                <w:sz w:val="18"/>
                <w:szCs w:val="18"/>
              </w:rPr>
              <w:t>0</w:t>
            </w:r>
          </w:p>
        </w:tc>
        <w:tc>
          <w:tcPr>
            <w:tcW w:w="1547" w:type="dxa"/>
          </w:tcPr>
          <w:p w14:paraId="3020E16F" w14:textId="77777777" w:rsidR="00220CD7" w:rsidRPr="006A110B" w:rsidRDefault="00220CD7" w:rsidP="00A160D3">
            <w:pPr>
              <w:spacing w:line="240" w:lineRule="auto"/>
              <w:rPr>
                <w:rFonts w:ascii="Arial" w:hAnsi="Arial" w:cs="Arial"/>
                <w:color w:val="FF0000"/>
                <w:sz w:val="18"/>
                <w:szCs w:val="18"/>
              </w:rPr>
            </w:pPr>
          </w:p>
        </w:tc>
      </w:tr>
      <w:tr w:rsidR="00094347" w:rsidRPr="00D044AF" w14:paraId="1E993906" w14:textId="77777777" w:rsidTr="006A110B">
        <w:trPr>
          <w:trHeight w:val="324"/>
        </w:trPr>
        <w:tc>
          <w:tcPr>
            <w:tcW w:w="1363" w:type="dxa"/>
            <w:shd w:val="clear" w:color="auto" w:fill="808080"/>
          </w:tcPr>
          <w:p w14:paraId="520A8D92" w14:textId="4A95CE24" w:rsidR="00094347" w:rsidRPr="003F29B9" w:rsidRDefault="00094347" w:rsidP="00A160D3">
            <w:pPr>
              <w:spacing w:line="240" w:lineRule="auto"/>
              <w:rPr>
                <w:rFonts w:ascii="Tahoma" w:hAnsi="Tahoma" w:cs="Tahoma"/>
                <w:b/>
                <w:bCs/>
                <w:sz w:val="20"/>
              </w:rPr>
            </w:pPr>
            <w:r w:rsidRPr="003F29B9">
              <w:rPr>
                <w:rFonts w:ascii="Tahoma" w:hAnsi="Tahoma" w:cs="Tahoma"/>
                <w:b/>
                <w:bCs/>
                <w:sz w:val="20"/>
              </w:rPr>
              <w:t>6.</w:t>
            </w:r>
          </w:p>
        </w:tc>
        <w:tc>
          <w:tcPr>
            <w:tcW w:w="4468" w:type="dxa"/>
            <w:shd w:val="clear" w:color="auto" w:fill="808080"/>
          </w:tcPr>
          <w:p w14:paraId="79E60675" w14:textId="79DCD4DD" w:rsidR="00094347" w:rsidRPr="003F29B9" w:rsidRDefault="00094347" w:rsidP="00A160D3">
            <w:pPr>
              <w:spacing w:line="240" w:lineRule="auto"/>
              <w:rPr>
                <w:rFonts w:ascii="Arial" w:hAnsi="Arial" w:cs="Arial"/>
                <w:b/>
                <w:sz w:val="18"/>
                <w:szCs w:val="18"/>
              </w:rPr>
            </w:pPr>
            <w:r w:rsidRPr="003F29B9">
              <w:rPr>
                <w:rFonts w:ascii="Arial" w:hAnsi="Arial" w:cs="Arial"/>
                <w:b/>
                <w:sz w:val="18"/>
                <w:szCs w:val="18"/>
              </w:rPr>
              <w:t>Demografsko ogrožen</w:t>
            </w:r>
            <w:r w:rsidR="006A110B" w:rsidRPr="003F29B9">
              <w:rPr>
                <w:rFonts w:ascii="Arial" w:hAnsi="Arial" w:cs="Arial"/>
                <w:b/>
                <w:sz w:val="18"/>
                <w:szCs w:val="18"/>
              </w:rPr>
              <w:t>o</w:t>
            </w:r>
            <w:r w:rsidRPr="003F29B9">
              <w:rPr>
                <w:rFonts w:ascii="Arial" w:hAnsi="Arial" w:cs="Arial"/>
                <w:b/>
                <w:sz w:val="18"/>
                <w:szCs w:val="18"/>
              </w:rPr>
              <w:t xml:space="preserve"> območ</w:t>
            </w:r>
            <w:r w:rsidR="006A110B" w:rsidRPr="003F29B9">
              <w:rPr>
                <w:rFonts w:ascii="Arial" w:hAnsi="Arial" w:cs="Arial"/>
                <w:b/>
                <w:sz w:val="18"/>
                <w:szCs w:val="18"/>
              </w:rPr>
              <w:t>j</w:t>
            </w:r>
            <w:r w:rsidRPr="003F29B9">
              <w:rPr>
                <w:rFonts w:ascii="Arial" w:hAnsi="Arial" w:cs="Arial"/>
                <w:b/>
                <w:sz w:val="18"/>
                <w:szCs w:val="18"/>
              </w:rPr>
              <w:t xml:space="preserve">a </w:t>
            </w:r>
          </w:p>
        </w:tc>
        <w:tc>
          <w:tcPr>
            <w:tcW w:w="1684" w:type="dxa"/>
            <w:shd w:val="clear" w:color="auto" w:fill="808080"/>
          </w:tcPr>
          <w:p w14:paraId="0892B057" w14:textId="1D9C5F6A" w:rsidR="00094347" w:rsidRPr="003F29B9" w:rsidRDefault="00094347" w:rsidP="009B1E9D">
            <w:pPr>
              <w:spacing w:line="240" w:lineRule="auto"/>
              <w:jc w:val="right"/>
              <w:rPr>
                <w:rFonts w:ascii="Tahoma" w:hAnsi="Tahoma" w:cs="Tahoma"/>
                <w:sz w:val="20"/>
              </w:rPr>
            </w:pPr>
            <w:r w:rsidRPr="003F29B9">
              <w:rPr>
                <w:rFonts w:ascii="Tahoma" w:hAnsi="Tahoma" w:cs="Tahoma"/>
                <w:sz w:val="20"/>
              </w:rPr>
              <w:t>10</w:t>
            </w:r>
          </w:p>
        </w:tc>
        <w:tc>
          <w:tcPr>
            <w:tcW w:w="1547" w:type="dxa"/>
            <w:shd w:val="clear" w:color="auto" w:fill="808080"/>
          </w:tcPr>
          <w:p w14:paraId="7E83BA91" w14:textId="77777777" w:rsidR="00094347" w:rsidRPr="006A110B" w:rsidRDefault="00094347" w:rsidP="00A160D3">
            <w:pPr>
              <w:spacing w:line="240" w:lineRule="auto"/>
              <w:rPr>
                <w:color w:val="FF0000"/>
              </w:rPr>
            </w:pPr>
          </w:p>
        </w:tc>
      </w:tr>
      <w:tr w:rsidR="00094347" w:rsidRPr="00094347" w14:paraId="611AE9A8" w14:textId="77777777" w:rsidTr="006A110B">
        <w:tc>
          <w:tcPr>
            <w:tcW w:w="1363" w:type="dxa"/>
            <w:shd w:val="clear" w:color="auto" w:fill="auto"/>
          </w:tcPr>
          <w:p w14:paraId="154D72FA" w14:textId="77777777" w:rsidR="00094347" w:rsidRPr="006A110B" w:rsidRDefault="00094347" w:rsidP="00A160D3">
            <w:pPr>
              <w:spacing w:line="240" w:lineRule="auto"/>
              <w:rPr>
                <w:rFonts w:ascii="Tahoma" w:hAnsi="Tahoma" w:cs="Tahoma"/>
                <w:bCs/>
                <w:color w:val="FF0000"/>
                <w:sz w:val="20"/>
              </w:rPr>
            </w:pPr>
          </w:p>
        </w:tc>
        <w:tc>
          <w:tcPr>
            <w:tcW w:w="4468" w:type="dxa"/>
            <w:shd w:val="clear" w:color="auto" w:fill="auto"/>
          </w:tcPr>
          <w:p w14:paraId="5740A933" w14:textId="4A38E5A2" w:rsidR="00094347" w:rsidRPr="003F29B9" w:rsidRDefault="00094347" w:rsidP="00A160D3">
            <w:pPr>
              <w:spacing w:line="240" w:lineRule="auto"/>
              <w:rPr>
                <w:rFonts w:ascii="Arial" w:hAnsi="Arial" w:cs="Arial"/>
                <w:bCs/>
                <w:sz w:val="18"/>
                <w:szCs w:val="18"/>
              </w:rPr>
            </w:pPr>
            <w:r w:rsidRPr="003F29B9">
              <w:rPr>
                <w:rFonts w:ascii="Arial" w:hAnsi="Arial" w:cs="Arial"/>
                <w:bCs/>
                <w:sz w:val="18"/>
                <w:szCs w:val="18"/>
              </w:rPr>
              <w:t xml:space="preserve">Demografsko ogroženo območje </w:t>
            </w:r>
          </w:p>
        </w:tc>
        <w:tc>
          <w:tcPr>
            <w:tcW w:w="1684" w:type="dxa"/>
            <w:shd w:val="clear" w:color="auto" w:fill="auto"/>
          </w:tcPr>
          <w:p w14:paraId="66A7F532" w14:textId="47BB94C7" w:rsidR="00094347" w:rsidRPr="003F29B9" w:rsidRDefault="00094347" w:rsidP="009B1E9D">
            <w:pPr>
              <w:spacing w:line="240" w:lineRule="auto"/>
              <w:jc w:val="right"/>
              <w:rPr>
                <w:rFonts w:ascii="Tahoma" w:hAnsi="Tahoma" w:cs="Tahoma"/>
                <w:bCs/>
                <w:sz w:val="20"/>
              </w:rPr>
            </w:pPr>
            <w:r w:rsidRPr="003F29B9">
              <w:rPr>
                <w:rFonts w:ascii="Tahoma" w:hAnsi="Tahoma" w:cs="Tahoma"/>
                <w:bCs/>
                <w:sz w:val="20"/>
              </w:rPr>
              <w:t>10</w:t>
            </w:r>
          </w:p>
        </w:tc>
        <w:tc>
          <w:tcPr>
            <w:tcW w:w="1547" w:type="dxa"/>
            <w:shd w:val="clear" w:color="auto" w:fill="auto"/>
          </w:tcPr>
          <w:p w14:paraId="5476800A" w14:textId="77777777" w:rsidR="00094347" w:rsidRPr="006A110B" w:rsidRDefault="00094347" w:rsidP="00A160D3">
            <w:pPr>
              <w:spacing w:line="240" w:lineRule="auto"/>
              <w:rPr>
                <w:bCs/>
                <w:color w:val="FF0000"/>
              </w:rPr>
            </w:pPr>
          </w:p>
        </w:tc>
      </w:tr>
      <w:tr w:rsidR="00094347" w:rsidRPr="00094347" w14:paraId="72167760" w14:textId="77777777" w:rsidTr="006A110B">
        <w:tc>
          <w:tcPr>
            <w:tcW w:w="1363" w:type="dxa"/>
            <w:shd w:val="clear" w:color="auto" w:fill="auto"/>
          </w:tcPr>
          <w:p w14:paraId="584F3255" w14:textId="77777777" w:rsidR="00094347" w:rsidRPr="006A110B" w:rsidRDefault="00094347" w:rsidP="00A160D3">
            <w:pPr>
              <w:spacing w:line="240" w:lineRule="auto"/>
              <w:rPr>
                <w:rFonts w:ascii="Tahoma" w:hAnsi="Tahoma" w:cs="Tahoma"/>
                <w:bCs/>
                <w:color w:val="FF0000"/>
                <w:sz w:val="20"/>
              </w:rPr>
            </w:pPr>
          </w:p>
        </w:tc>
        <w:tc>
          <w:tcPr>
            <w:tcW w:w="4468" w:type="dxa"/>
            <w:shd w:val="clear" w:color="auto" w:fill="auto"/>
          </w:tcPr>
          <w:p w14:paraId="714AC3CA" w14:textId="73F7163A" w:rsidR="00094347" w:rsidRPr="003F29B9" w:rsidRDefault="00094347" w:rsidP="00A160D3">
            <w:pPr>
              <w:spacing w:line="240" w:lineRule="auto"/>
              <w:rPr>
                <w:rFonts w:ascii="Arial" w:hAnsi="Arial" w:cs="Arial"/>
                <w:bCs/>
                <w:sz w:val="18"/>
                <w:szCs w:val="18"/>
              </w:rPr>
            </w:pPr>
            <w:r w:rsidRPr="003F29B9">
              <w:rPr>
                <w:rFonts w:ascii="Arial" w:hAnsi="Arial" w:cs="Arial"/>
                <w:bCs/>
                <w:sz w:val="18"/>
                <w:szCs w:val="18"/>
              </w:rPr>
              <w:t xml:space="preserve">Ni demografsko ogroženo območje </w:t>
            </w:r>
          </w:p>
        </w:tc>
        <w:tc>
          <w:tcPr>
            <w:tcW w:w="1684" w:type="dxa"/>
            <w:shd w:val="clear" w:color="auto" w:fill="auto"/>
          </w:tcPr>
          <w:p w14:paraId="5C45FF36" w14:textId="376837A8" w:rsidR="00094347" w:rsidRPr="003F29B9" w:rsidRDefault="00094347" w:rsidP="00094347">
            <w:pPr>
              <w:spacing w:line="240" w:lineRule="auto"/>
              <w:jc w:val="right"/>
              <w:rPr>
                <w:rFonts w:ascii="Tahoma" w:hAnsi="Tahoma" w:cs="Tahoma"/>
                <w:bCs/>
                <w:sz w:val="20"/>
              </w:rPr>
            </w:pPr>
            <w:r w:rsidRPr="003F29B9">
              <w:rPr>
                <w:rFonts w:ascii="Tahoma" w:hAnsi="Tahoma" w:cs="Tahoma"/>
                <w:bCs/>
                <w:sz w:val="20"/>
              </w:rPr>
              <w:t>0</w:t>
            </w:r>
          </w:p>
        </w:tc>
        <w:tc>
          <w:tcPr>
            <w:tcW w:w="1547" w:type="dxa"/>
            <w:shd w:val="clear" w:color="auto" w:fill="auto"/>
          </w:tcPr>
          <w:p w14:paraId="045CAAF0" w14:textId="77777777" w:rsidR="00094347" w:rsidRPr="006A110B" w:rsidRDefault="00094347" w:rsidP="00A160D3">
            <w:pPr>
              <w:spacing w:line="240" w:lineRule="auto"/>
              <w:rPr>
                <w:bCs/>
                <w:color w:val="FF0000"/>
              </w:rPr>
            </w:pPr>
          </w:p>
        </w:tc>
      </w:tr>
      <w:tr w:rsidR="00220CD7" w:rsidRPr="00D044AF" w14:paraId="589C0581" w14:textId="77777777" w:rsidTr="00903CC1">
        <w:tc>
          <w:tcPr>
            <w:tcW w:w="1363" w:type="dxa"/>
            <w:shd w:val="clear" w:color="auto" w:fill="808080"/>
          </w:tcPr>
          <w:p w14:paraId="3FF741C8" w14:textId="77777777" w:rsidR="00220CD7" w:rsidRPr="00D044AF" w:rsidRDefault="00220CD7" w:rsidP="00A160D3">
            <w:pPr>
              <w:spacing w:line="240" w:lineRule="auto"/>
              <w:rPr>
                <w:rFonts w:ascii="Tahoma" w:hAnsi="Tahoma" w:cs="Tahoma"/>
                <w:sz w:val="20"/>
              </w:rPr>
            </w:pPr>
          </w:p>
        </w:tc>
        <w:tc>
          <w:tcPr>
            <w:tcW w:w="4468" w:type="dxa"/>
            <w:shd w:val="clear" w:color="auto" w:fill="808080"/>
          </w:tcPr>
          <w:p w14:paraId="0BA3654F" w14:textId="77777777" w:rsidR="00220CD7" w:rsidRPr="005F611F" w:rsidRDefault="00220CD7" w:rsidP="00A160D3">
            <w:pPr>
              <w:spacing w:line="240" w:lineRule="auto"/>
              <w:rPr>
                <w:rFonts w:ascii="Arial" w:hAnsi="Arial" w:cs="Arial"/>
                <w:b/>
                <w:sz w:val="18"/>
                <w:szCs w:val="18"/>
              </w:rPr>
            </w:pPr>
            <w:r w:rsidRPr="005F611F">
              <w:rPr>
                <w:rFonts w:ascii="Arial" w:hAnsi="Arial" w:cs="Arial"/>
                <w:b/>
                <w:sz w:val="18"/>
                <w:szCs w:val="18"/>
              </w:rPr>
              <w:t>SKUPAJ</w:t>
            </w:r>
          </w:p>
        </w:tc>
        <w:tc>
          <w:tcPr>
            <w:tcW w:w="1684" w:type="dxa"/>
            <w:shd w:val="clear" w:color="auto" w:fill="808080"/>
          </w:tcPr>
          <w:p w14:paraId="16723E66" w14:textId="619BE65C" w:rsidR="00220CD7" w:rsidRPr="00D044AF" w:rsidRDefault="00094347" w:rsidP="009B1E9D">
            <w:pPr>
              <w:spacing w:line="240" w:lineRule="auto"/>
              <w:jc w:val="right"/>
              <w:rPr>
                <w:rFonts w:ascii="Tahoma" w:hAnsi="Tahoma" w:cs="Tahoma"/>
                <w:b/>
                <w:sz w:val="20"/>
              </w:rPr>
            </w:pPr>
            <w:r>
              <w:rPr>
                <w:rFonts w:ascii="Tahoma" w:hAnsi="Tahoma" w:cs="Tahoma"/>
                <w:sz w:val="20"/>
              </w:rPr>
              <w:t>5</w:t>
            </w:r>
            <w:r w:rsidR="00BA30FE">
              <w:rPr>
                <w:rFonts w:ascii="Tahoma" w:hAnsi="Tahoma" w:cs="Tahoma"/>
                <w:sz w:val="20"/>
              </w:rPr>
              <w:t>5</w:t>
            </w:r>
          </w:p>
        </w:tc>
        <w:tc>
          <w:tcPr>
            <w:tcW w:w="1547" w:type="dxa"/>
            <w:shd w:val="clear" w:color="auto" w:fill="808080"/>
          </w:tcPr>
          <w:p w14:paraId="37D09976" w14:textId="77777777" w:rsidR="00220CD7" w:rsidRPr="00D044AF" w:rsidRDefault="00220CD7" w:rsidP="00A160D3">
            <w:pPr>
              <w:spacing w:line="240" w:lineRule="auto"/>
            </w:pPr>
          </w:p>
        </w:tc>
      </w:tr>
    </w:tbl>
    <w:p w14:paraId="748C0432" w14:textId="183D001F" w:rsidR="00220CD7" w:rsidRPr="00964026" w:rsidRDefault="009B1E9D" w:rsidP="00220CD7">
      <w:pPr>
        <w:spacing w:line="240" w:lineRule="auto"/>
        <w:ind w:left="426"/>
        <w:rPr>
          <w:rFonts w:ascii="Arial" w:hAnsi="Arial" w:cs="Arial"/>
          <w:i/>
          <w:iCs/>
          <w:sz w:val="20"/>
          <w:szCs w:val="20"/>
        </w:rPr>
      </w:pPr>
      <w:r>
        <w:rPr>
          <w:rFonts w:ascii="Arial" w:hAnsi="Arial" w:cs="Arial"/>
          <w:sz w:val="20"/>
        </w:rPr>
        <w:t>*</w:t>
      </w:r>
      <w:r w:rsidR="00220CD7" w:rsidRPr="00964026">
        <w:rPr>
          <w:rFonts w:ascii="Arial" w:hAnsi="Arial" w:cs="Arial"/>
          <w:i/>
          <w:iCs/>
          <w:sz w:val="20"/>
          <w:szCs w:val="20"/>
        </w:rPr>
        <w:t xml:space="preserve">vloga prijavitelja, ki pri merilu pod zaporedno številko 1. pridobi 0 točk ( točka 1.4) . ne more pridobiti sofinanciranja, </w:t>
      </w:r>
    </w:p>
    <w:p w14:paraId="1BBC7A3A" w14:textId="30C4FE23" w:rsidR="000B0A33" w:rsidRPr="00964026" w:rsidRDefault="000B0A33" w:rsidP="000B0A33">
      <w:pPr>
        <w:pStyle w:val="Telobesedila"/>
        <w:spacing w:line="20" w:lineRule="atLeast"/>
        <w:ind w:left="284"/>
        <w:rPr>
          <w:b/>
          <w:bCs/>
          <w:sz w:val="20"/>
          <w:szCs w:val="20"/>
        </w:rPr>
      </w:pPr>
      <w:r w:rsidRPr="00964026">
        <w:rPr>
          <w:b/>
          <w:bCs/>
          <w:sz w:val="20"/>
          <w:szCs w:val="20"/>
        </w:rPr>
        <w:t>**</w:t>
      </w:r>
      <w:r w:rsidRPr="00964026">
        <w:rPr>
          <w:rFonts w:ascii="Arial" w:hAnsi="Arial" w:cs="Arial"/>
          <w:bCs/>
          <w:i/>
          <w:sz w:val="20"/>
          <w:szCs w:val="20"/>
        </w:rPr>
        <w:t>za potrebe tega razpisa se šteje za demografsko ogroženo območje, območje Trnovsko-Banjške planote (naselja Banjšice, Bate, Čepovan, Grgar, Grgarske Ravne, Lazna, Lokovec, Lokve, Nemci, Ravnica, Trnovo, Voglarji, Podgozd)</w:t>
      </w:r>
    </w:p>
    <w:p w14:paraId="1EBCEF11" w14:textId="77777777" w:rsidR="00973782" w:rsidRPr="00756ECF" w:rsidRDefault="00973782" w:rsidP="00756ECF">
      <w:pPr>
        <w:spacing w:after="0" w:line="240" w:lineRule="auto"/>
        <w:jc w:val="both"/>
        <w:rPr>
          <w:rFonts w:ascii="Arial" w:hAnsi="Arial" w:cs="Arial"/>
          <w:b/>
          <w:bCs/>
          <w:sz w:val="20"/>
          <w:szCs w:val="20"/>
        </w:rPr>
      </w:pPr>
    </w:p>
    <w:p w14:paraId="1EBCEF12" w14:textId="11E4F119" w:rsidR="00AA2494" w:rsidRDefault="00E371E0" w:rsidP="00AA2494">
      <w:pPr>
        <w:spacing w:after="0" w:line="240" w:lineRule="auto"/>
        <w:rPr>
          <w:rFonts w:ascii="Arial" w:hAnsi="Arial" w:cs="Arial"/>
        </w:rPr>
      </w:pPr>
      <w:r>
        <w:rPr>
          <w:rFonts w:ascii="Arial" w:hAnsi="Arial" w:cs="Arial"/>
        </w:rPr>
        <w:t xml:space="preserve"> Podrobnej</w:t>
      </w:r>
      <w:r w:rsidR="00355784">
        <w:rPr>
          <w:rFonts w:ascii="Arial" w:hAnsi="Arial" w:cs="Arial"/>
        </w:rPr>
        <w:t>e</w:t>
      </w:r>
      <w:r>
        <w:rPr>
          <w:rFonts w:ascii="Arial" w:hAnsi="Arial" w:cs="Arial"/>
        </w:rPr>
        <w:t xml:space="preserve"> so merila </w:t>
      </w:r>
      <w:r w:rsidR="00355784">
        <w:rPr>
          <w:rFonts w:ascii="Arial" w:hAnsi="Arial" w:cs="Arial"/>
        </w:rPr>
        <w:t>opredeljena v razpisni dokumentaciji</w:t>
      </w:r>
    </w:p>
    <w:p w14:paraId="1EBCEF17" w14:textId="77777777" w:rsidR="00973782" w:rsidRDefault="00973782" w:rsidP="00756ECF">
      <w:pPr>
        <w:spacing w:after="0" w:line="240" w:lineRule="auto"/>
        <w:jc w:val="both"/>
        <w:rPr>
          <w:rFonts w:ascii="Arial" w:hAnsi="Arial" w:cs="Arial"/>
          <w:bCs/>
          <w:sz w:val="20"/>
          <w:szCs w:val="20"/>
        </w:rPr>
      </w:pPr>
    </w:p>
    <w:p w14:paraId="1EBCEF18" w14:textId="77777777" w:rsidR="005B51AA" w:rsidRPr="009F4F7D" w:rsidRDefault="005B51AA" w:rsidP="005B51AA">
      <w:pPr>
        <w:jc w:val="both"/>
        <w:rPr>
          <w:rFonts w:ascii="Arial" w:hAnsi="Arial" w:cs="Arial"/>
        </w:rPr>
      </w:pPr>
      <w:r w:rsidRPr="009F4F7D">
        <w:rPr>
          <w:rFonts w:ascii="Arial" w:hAnsi="Arial" w:cs="Arial"/>
          <w:b/>
          <w:u w:val="single"/>
        </w:rPr>
        <w:t>Končna ocena</w:t>
      </w:r>
      <w:r w:rsidRPr="009F4F7D">
        <w:rPr>
          <w:rFonts w:ascii="Arial" w:hAnsi="Arial" w:cs="Arial"/>
        </w:rPr>
        <w:t xml:space="preserve">; </w:t>
      </w:r>
    </w:p>
    <w:p w14:paraId="1EBCEF19" w14:textId="436A0C9E" w:rsidR="00787739" w:rsidRPr="00787739" w:rsidRDefault="005B51AA" w:rsidP="000A5D3F">
      <w:pPr>
        <w:spacing w:after="0"/>
        <w:jc w:val="both"/>
        <w:rPr>
          <w:rFonts w:ascii="Arial" w:hAnsi="Arial" w:cs="Arial"/>
        </w:rPr>
      </w:pPr>
      <w:r w:rsidRPr="009F4F7D">
        <w:rPr>
          <w:rFonts w:ascii="Arial" w:hAnsi="Arial" w:cs="Arial"/>
        </w:rPr>
        <w:t>Najvišje možno število točk  v</w:t>
      </w:r>
      <w:r w:rsidR="00FF5DD0">
        <w:rPr>
          <w:rFonts w:ascii="Arial" w:hAnsi="Arial" w:cs="Arial"/>
        </w:rPr>
        <w:t xml:space="preserve"> skladu </w:t>
      </w:r>
      <w:r w:rsidR="00A00686">
        <w:rPr>
          <w:rFonts w:ascii="Arial" w:hAnsi="Arial" w:cs="Arial"/>
        </w:rPr>
        <w:t xml:space="preserve">s </w:t>
      </w:r>
      <w:r w:rsidR="00FF5DD0">
        <w:rPr>
          <w:rFonts w:ascii="Arial" w:hAnsi="Arial" w:cs="Arial"/>
        </w:rPr>
        <w:t>postavljenimi merili</w:t>
      </w:r>
      <w:r w:rsidRPr="009F4F7D">
        <w:rPr>
          <w:rFonts w:ascii="Arial" w:hAnsi="Arial" w:cs="Arial"/>
        </w:rPr>
        <w:t xml:space="preserve"> je </w:t>
      </w:r>
      <w:r w:rsidR="00BA30FE">
        <w:rPr>
          <w:rFonts w:ascii="Arial" w:hAnsi="Arial" w:cs="Arial"/>
        </w:rPr>
        <w:t>55</w:t>
      </w:r>
      <w:r w:rsidRPr="009F4F7D">
        <w:rPr>
          <w:rFonts w:ascii="Arial" w:hAnsi="Arial" w:cs="Arial"/>
        </w:rPr>
        <w:t xml:space="preserve"> točk.   </w:t>
      </w:r>
    </w:p>
    <w:p w14:paraId="1EBCEF1A" w14:textId="77777777" w:rsidR="00973782" w:rsidRPr="00973782" w:rsidRDefault="006D721C" w:rsidP="000A5D3F">
      <w:pPr>
        <w:spacing w:after="0" w:line="240" w:lineRule="auto"/>
        <w:jc w:val="both"/>
        <w:rPr>
          <w:rFonts w:ascii="Arial" w:hAnsi="Arial" w:cs="Arial"/>
          <w:bCs/>
        </w:rPr>
      </w:pPr>
      <w:r>
        <w:rPr>
          <w:rFonts w:ascii="Arial" w:hAnsi="Arial" w:cs="Arial"/>
          <w:bCs/>
        </w:rPr>
        <w:t>N</w:t>
      </w:r>
      <w:r w:rsidR="00973782" w:rsidRPr="00973782">
        <w:rPr>
          <w:rFonts w:ascii="Arial" w:hAnsi="Arial" w:cs="Arial"/>
          <w:bCs/>
        </w:rPr>
        <w:t>atančno razdelana merila s točkovnikom so sestavni del razpisne dokumentacije.</w:t>
      </w:r>
    </w:p>
    <w:p w14:paraId="1EBCEF1B" w14:textId="77777777" w:rsidR="00973782" w:rsidRPr="00973782" w:rsidRDefault="00973782" w:rsidP="000A5D3F">
      <w:pPr>
        <w:spacing w:after="0" w:line="240" w:lineRule="auto"/>
        <w:jc w:val="both"/>
        <w:rPr>
          <w:rFonts w:ascii="Arial" w:hAnsi="Arial" w:cs="Arial"/>
          <w:bCs/>
        </w:rPr>
      </w:pPr>
    </w:p>
    <w:p w14:paraId="1EBCEF1C" w14:textId="77777777" w:rsidR="00973782" w:rsidRPr="00973782" w:rsidRDefault="00973782" w:rsidP="000A5D3F">
      <w:pPr>
        <w:spacing w:after="0" w:line="240" w:lineRule="auto"/>
        <w:jc w:val="both"/>
        <w:rPr>
          <w:rFonts w:ascii="Arial" w:hAnsi="Arial" w:cs="Arial"/>
        </w:rPr>
      </w:pPr>
      <w:r w:rsidRPr="00973782">
        <w:rPr>
          <w:rFonts w:ascii="Arial" w:hAnsi="Arial" w:cs="Arial"/>
          <w:bCs/>
        </w:rPr>
        <w:t xml:space="preserve">Metodologija ocenjevanja prispelih vlog in merila so določena skladno z </w:t>
      </w:r>
      <w:r w:rsidR="000350F2">
        <w:rPr>
          <w:rFonts w:ascii="Arial" w:hAnsi="Arial" w:cs="Arial"/>
          <w:bCs/>
        </w:rPr>
        <w:t>o</w:t>
      </w:r>
      <w:r w:rsidRPr="00973782">
        <w:rPr>
          <w:rFonts w:ascii="Arial" w:hAnsi="Arial" w:cs="Arial"/>
          <w:bCs/>
        </w:rPr>
        <w:t>dlokom</w:t>
      </w:r>
      <w:r w:rsidR="000350F2">
        <w:rPr>
          <w:rFonts w:ascii="Arial" w:hAnsi="Arial" w:cs="Arial"/>
          <w:bCs/>
        </w:rPr>
        <w:t>.</w:t>
      </w:r>
    </w:p>
    <w:p w14:paraId="1EBCEF1D" w14:textId="77777777" w:rsidR="006D721C" w:rsidRPr="00E703AE" w:rsidRDefault="00973782" w:rsidP="000A5D3F">
      <w:pPr>
        <w:spacing w:after="0" w:line="240" w:lineRule="auto"/>
        <w:jc w:val="both"/>
        <w:rPr>
          <w:rFonts w:ascii="Arial" w:hAnsi="Arial" w:cs="Arial"/>
          <w:b/>
        </w:rPr>
      </w:pPr>
      <w:r w:rsidRPr="00E703AE">
        <w:rPr>
          <w:rFonts w:ascii="Arial" w:hAnsi="Arial" w:cs="Arial"/>
          <w:b/>
        </w:rPr>
        <w:t>Prag števila točk, nad katerim bo</w:t>
      </w:r>
      <w:r w:rsidR="00787739" w:rsidRPr="00E703AE">
        <w:rPr>
          <w:rFonts w:ascii="Arial" w:hAnsi="Arial" w:cs="Arial"/>
          <w:b/>
        </w:rPr>
        <w:t xml:space="preserve"> </w:t>
      </w:r>
      <w:r w:rsidR="005B51AA" w:rsidRPr="00E703AE">
        <w:rPr>
          <w:rFonts w:ascii="Arial" w:hAnsi="Arial" w:cs="Arial"/>
          <w:b/>
        </w:rPr>
        <w:t>vloga vključena v nadaljn</w:t>
      </w:r>
      <w:r w:rsidR="006D721C" w:rsidRPr="00E703AE">
        <w:rPr>
          <w:rFonts w:ascii="Arial" w:hAnsi="Arial" w:cs="Arial"/>
          <w:b/>
        </w:rPr>
        <w:t>j</w:t>
      </w:r>
      <w:r w:rsidR="005B51AA" w:rsidRPr="00E703AE">
        <w:rPr>
          <w:rFonts w:ascii="Arial" w:hAnsi="Arial" w:cs="Arial"/>
          <w:b/>
        </w:rPr>
        <w:t>o obravnavo</w:t>
      </w:r>
      <w:r w:rsidRPr="00E703AE">
        <w:rPr>
          <w:rFonts w:ascii="Arial" w:hAnsi="Arial" w:cs="Arial"/>
          <w:b/>
        </w:rPr>
        <w:t xml:space="preserve"> je 2</w:t>
      </w:r>
      <w:r w:rsidRPr="00E703AE">
        <w:rPr>
          <w:rFonts w:ascii="Arial" w:hAnsi="Arial" w:cs="Arial"/>
          <w:b/>
          <w:bCs/>
        </w:rPr>
        <w:t>0 ali več</w:t>
      </w:r>
      <w:r w:rsidRPr="00E703AE">
        <w:rPr>
          <w:rFonts w:ascii="Arial" w:hAnsi="Arial" w:cs="Arial"/>
          <w:b/>
        </w:rPr>
        <w:t xml:space="preserve"> točk. V nobenem primeru vloga prijavitelja, ki je pridobila manj kot 20 točk ne more pridobiti sofinanciranja.</w:t>
      </w:r>
    </w:p>
    <w:p w14:paraId="1EBCEF1E" w14:textId="77777777" w:rsidR="00787739" w:rsidRPr="00E703AE" w:rsidRDefault="00787739" w:rsidP="00A63399">
      <w:pPr>
        <w:pStyle w:val="Telobesedila"/>
        <w:rPr>
          <w:rFonts w:ascii="Arial" w:hAnsi="Arial" w:cs="Arial"/>
          <w:b/>
          <w:bCs/>
          <w:sz w:val="22"/>
          <w:szCs w:val="22"/>
          <w:u w:val="single"/>
        </w:rPr>
      </w:pPr>
    </w:p>
    <w:p w14:paraId="1D79F079" w14:textId="77777777" w:rsidR="00964026" w:rsidRDefault="00964026" w:rsidP="00A63399">
      <w:pPr>
        <w:pStyle w:val="Telobesedila"/>
        <w:rPr>
          <w:rFonts w:ascii="Arial" w:hAnsi="Arial" w:cs="Arial"/>
          <w:b/>
          <w:bCs/>
          <w:sz w:val="22"/>
          <w:szCs w:val="22"/>
          <w:u w:val="single"/>
        </w:rPr>
      </w:pPr>
    </w:p>
    <w:p w14:paraId="1EBCEF1F" w14:textId="39DE3A93" w:rsidR="00A63399" w:rsidRPr="006D721C" w:rsidRDefault="00A63399" w:rsidP="00A63399">
      <w:pPr>
        <w:pStyle w:val="Telobesedila"/>
        <w:rPr>
          <w:rFonts w:ascii="Arial" w:hAnsi="Arial" w:cs="Arial"/>
          <w:b/>
          <w:bCs/>
          <w:sz w:val="22"/>
          <w:szCs w:val="22"/>
          <w:u w:val="single"/>
        </w:rPr>
      </w:pPr>
      <w:r w:rsidRPr="006D721C">
        <w:rPr>
          <w:rFonts w:ascii="Arial" w:hAnsi="Arial" w:cs="Arial"/>
          <w:b/>
          <w:bCs/>
          <w:sz w:val="22"/>
          <w:szCs w:val="22"/>
          <w:u w:val="single"/>
        </w:rPr>
        <w:lastRenderedPageBreak/>
        <w:t>Ocenjevanje vlog</w:t>
      </w:r>
    </w:p>
    <w:p w14:paraId="1EBCEF20" w14:textId="051173AE" w:rsidR="00A63399" w:rsidRPr="006D721C" w:rsidRDefault="00A63399" w:rsidP="00787739">
      <w:pPr>
        <w:spacing w:line="240" w:lineRule="auto"/>
        <w:jc w:val="both"/>
        <w:rPr>
          <w:rFonts w:ascii="Arial" w:hAnsi="Arial" w:cs="Arial"/>
        </w:rPr>
      </w:pPr>
      <w:r w:rsidRPr="006D721C">
        <w:rPr>
          <w:rFonts w:ascii="Arial" w:hAnsi="Arial" w:cs="Arial"/>
        </w:rPr>
        <w:t>Komisija za dodelitev sredstev pripravi predlog prejemnikov sredstev (upravičencev) za popolne in ustrezne vloge in ga poda pristojnemu organu Mestne občine Nova Gorica za sprejetje odločitve oziroma</w:t>
      </w:r>
      <w:r w:rsidR="00EA07AC">
        <w:rPr>
          <w:rFonts w:ascii="Arial" w:hAnsi="Arial" w:cs="Arial"/>
        </w:rPr>
        <w:t xml:space="preserve"> priprave </w:t>
      </w:r>
      <w:r w:rsidRPr="006D721C">
        <w:rPr>
          <w:rFonts w:ascii="Arial" w:hAnsi="Arial" w:cs="Arial"/>
        </w:rPr>
        <w:t xml:space="preserve"> </w:t>
      </w:r>
      <w:r w:rsidR="00E703AE">
        <w:rPr>
          <w:rFonts w:ascii="Arial" w:hAnsi="Arial" w:cs="Arial"/>
        </w:rPr>
        <w:t xml:space="preserve">odločbe </w:t>
      </w:r>
      <w:r w:rsidRPr="006D721C">
        <w:rPr>
          <w:rFonts w:ascii="Arial" w:hAnsi="Arial" w:cs="Arial"/>
        </w:rPr>
        <w:t xml:space="preserve"> o odobritvi </w:t>
      </w:r>
      <w:r w:rsidR="00A42B33">
        <w:rPr>
          <w:rFonts w:ascii="Arial" w:hAnsi="Arial" w:cs="Arial"/>
        </w:rPr>
        <w:t xml:space="preserve">sofinanciranja. </w:t>
      </w:r>
      <w:r w:rsidRPr="006D721C">
        <w:rPr>
          <w:rFonts w:ascii="Arial" w:hAnsi="Arial" w:cs="Arial"/>
        </w:rPr>
        <w:t xml:space="preserve"> Na podlagi </w:t>
      </w:r>
      <w:r w:rsidR="00E703AE">
        <w:rPr>
          <w:rFonts w:ascii="Arial" w:hAnsi="Arial" w:cs="Arial"/>
        </w:rPr>
        <w:t xml:space="preserve">odločbe </w:t>
      </w:r>
      <w:r w:rsidRPr="006D721C">
        <w:rPr>
          <w:rFonts w:ascii="Arial" w:hAnsi="Arial" w:cs="Arial"/>
        </w:rPr>
        <w:t xml:space="preserve"> o odobritvi sofinanciranja upravičenih stroškov odobrene vloge prejme podjetje državno pomoč, skladno z zaprošenimi sredstvi in s točko V.(Pogoji za dodelitev nepovratnih sredstev) ter točko VI.</w:t>
      </w:r>
      <w:r w:rsidRPr="006D721C">
        <w:rPr>
          <w:rFonts w:ascii="Arial" w:hAnsi="Arial" w:cs="Arial"/>
          <w:bCs/>
          <w:caps/>
        </w:rPr>
        <w:t>(u</w:t>
      </w:r>
      <w:r w:rsidRPr="006D721C">
        <w:rPr>
          <w:rFonts w:ascii="Arial" w:hAnsi="Arial" w:cs="Arial"/>
          <w:bCs/>
        </w:rPr>
        <w:t>pravičeni stroški)</w:t>
      </w:r>
      <w:r w:rsidR="004F1A1C">
        <w:rPr>
          <w:rFonts w:ascii="Arial" w:hAnsi="Arial" w:cs="Arial"/>
          <w:bCs/>
        </w:rPr>
        <w:t xml:space="preserve"> </w:t>
      </w:r>
      <w:r w:rsidRPr="006D721C">
        <w:rPr>
          <w:rFonts w:ascii="Arial" w:hAnsi="Arial" w:cs="Arial"/>
          <w:bCs/>
        </w:rPr>
        <w:t>tega razpisa.</w:t>
      </w:r>
      <w:r w:rsidR="00EA67AD">
        <w:rPr>
          <w:rFonts w:ascii="Arial" w:hAnsi="Arial" w:cs="Arial"/>
          <w:bCs/>
        </w:rPr>
        <w:t xml:space="preserve"> V primeru, da bo po končanem ocenjevanju ugotovljeno, da skupna vrednost pričakovanega sofinanciranja vlog, ki so dosegle 20 točk ali več točk, presega razpoložljiva razpisana sredstva bodo razpisana sredstva dodeljena glede na število doseženih točk, pri čemer bodo imele prednost vloge z višjim številom točk</w:t>
      </w:r>
      <w:r w:rsidR="00B5320B">
        <w:rPr>
          <w:rFonts w:ascii="Arial" w:hAnsi="Arial" w:cs="Arial"/>
          <w:bCs/>
        </w:rPr>
        <w:t>.</w:t>
      </w:r>
      <w:r w:rsidR="00EA67AD">
        <w:rPr>
          <w:rFonts w:ascii="Arial" w:hAnsi="Arial" w:cs="Arial"/>
          <w:bCs/>
        </w:rPr>
        <w:t xml:space="preserve">  </w:t>
      </w:r>
      <w:r w:rsidR="009935FB">
        <w:rPr>
          <w:rFonts w:ascii="Arial" w:hAnsi="Arial" w:cs="Arial"/>
        </w:rPr>
        <w:t xml:space="preserve"> </w:t>
      </w:r>
      <w:r w:rsidR="00E703AE">
        <w:rPr>
          <w:rFonts w:ascii="Arial" w:hAnsi="Arial" w:cs="Arial"/>
        </w:rPr>
        <w:t xml:space="preserve">  </w:t>
      </w:r>
      <w:r w:rsidR="00A114BB">
        <w:rPr>
          <w:rFonts w:ascii="Arial" w:hAnsi="Arial" w:cs="Arial"/>
        </w:rPr>
        <w:t xml:space="preserve"> </w:t>
      </w:r>
    </w:p>
    <w:p w14:paraId="58CFA1A8" w14:textId="1F44BCEA" w:rsidR="009754A5" w:rsidRPr="009754A5" w:rsidRDefault="00A63399" w:rsidP="009754A5">
      <w:pPr>
        <w:spacing w:line="240" w:lineRule="auto"/>
        <w:jc w:val="both"/>
        <w:rPr>
          <w:rFonts w:ascii="Arial" w:eastAsia="Times New Roman" w:hAnsi="Arial" w:cs="Arial"/>
          <w:lang w:eastAsia="sl-SI"/>
        </w:rPr>
      </w:pPr>
      <w:bookmarkStart w:id="1" w:name="_Toc417635003"/>
      <w:bookmarkStart w:id="2" w:name="_Toc417643008"/>
      <w:r w:rsidRPr="006D721C">
        <w:rPr>
          <w:rFonts w:ascii="Arial" w:hAnsi="Arial" w:cs="Arial"/>
        </w:rPr>
        <w:t xml:space="preserve">V primeru enakega števila točk imajo prednost prijavljene  investicije, ki so pridobile več točk pri merilu </w:t>
      </w:r>
      <w:r w:rsidR="00A255D8">
        <w:rPr>
          <w:rFonts w:ascii="Arial" w:hAnsi="Arial" w:cs="Arial"/>
        </w:rPr>
        <w:t>namen investicije</w:t>
      </w:r>
      <w:r w:rsidRPr="006D721C">
        <w:rPr>
          <w:rFonts w:ascii="Arial" w:hAnsi="Arial" w:cs="Arial"/>
        </w:rPr>
        <w:t>,</w:t>
      </w:r>
      <w:r w:rsidR="00C40DC4">
        <w:rPr>
          <w:rFonts w:ascii="Arial" w:hAnsi="Arial" w:cs="Arial"/>
        </w:rPr>
        <w:t xml:space="preserve"> </w:t>
      </w:r>
      <w:r w:rsidR="00A255D8">
        <w:rPr>
          <w:rFonts w:ascii="Arial" w:hAnsi="Arial" w:cs="Arial"/>
        </w:rPr>
        <w:t xml:space="preserve">nato </w:t>
      </w:r>
      <w:r w:rsidR="00395C86">
        <w:rPr>
          <w:rFonts w:ascii="Arial" w:hAnsi="Arial" w:cs="Arial"/>
        </w:rPr>
        <w:t xml:space="preserve">pri merilu število zaposlenih, </w:t>
      </w:r>
      <w:r w:rsidRPr="006D721C">
        <w:rPr>
          <w:rFonts w:ascii="Arial" w:hAnsi="Arial" w:cs="Arial"/>
        </w:rPr>
        <w:t xml:space="preserve">nato pri merilu prejemnik sredstev MONG </w:t>
      </w:r>
      <w:r w:rsidR="00395C86">
        <w:rPr>
          <w:rFonts w:ascii="Arial" w:hAnsi="Arial" w:cs="Arial"/>
        </w:rPr>
        <w:t xml:space="preserve"> v zadnjih petih letih, </w:t>
      </w:r>
      <w:r w:rsidRPr="0053570F">
        <w:rPr>
          <w:rFonts w:ascii="Arial" w:hAnsi="Arial" w:cs="Arial"/>
        </w:rPr>
        <w:t xml:space="preserve"> nato</w:t>
      </w:r>
      <w:r w:rsidRPr="006D721C">
        <w:rPr>
          <w:rFonts w:ascii="Arial" w:hAnsi="Arial" w:cs="Arial"/>
        </w:rPr>
        <w:t xml:space="preserve">  pri</w:t>
      </w:r>
      <w:r w:rsidR="00787739">
        <w:rPr>
          <w:rFonts w:ascii="Arial" w:hAnsi="Arial" w:cs="Arial"/>
        </w:rPr>
        <w:t xml:space="preserve"> </w:t>
      </w:r>
      <w:r w:rsidRPr="006D721C">
        <w:rPr>
          <w:rFonts w:ascii="Arial" w:hAnsi="Arial" w:cs="Arial"/>
        </w:rPr>
        <w:t>merilu</w:t>
      </w:r>
      <w:r w:rsidR="000A5D3F">
        <w:rPr>
          <w:rFonts w:ascii="Arial" w:hAnsi="Arial" w:cs="Arial"/>
        </w:rPr>
        <w:t xml:space="preserve"> </w:t>
      </w:r>
      <w:r w:rsidR="00F6198A">
        <w:rPr>
          <w:rFonts w:ascii="Arial" w:hAnsi="Arial" w:cs="Arial"/>
        </w:rPr>
        <w:t>usposabljanje in izobraževanje na delovnem mestu</w:t>
      </w:r>
      <w:r w:rsidR="00964026">
        <w:rPr>
          <w:rFonts w:ascii="Arial" w:hAnsi="Arial" w:cs="Arial"/>
        </w:rPr>
        <w:t xml:space="preserve">, nato pri merilu demografsko ogrožena območja </w:t>
      </w:r>
      <w:r w:rsidR="00F6198A">
        <w:rPr>
          <w:rFonts w:ascii="Arial" w:hAnsi="Arial" w:cs="Arial"/>
        </w:rPr>
        <w:t xml:space="preserve"> in </w:t>
      </w:r>
      <w:r w:rsidR="000A5D3F">
        <w:rPr>
          <w:rFonts w:ascii="Arial" w:hAnsi="Arial" w:cs="Arial"/>
        </w:rPr>
        <w:t xml:space="preserve"> nato pri merilu sodelovanje z akademsko in raziskovalno sfero </w:t>
      </w:r>
      <w:bookmarkEnd w:id="1"/>
      <w:bookmarkEnd w:id="2"/>
      <w:r w:rsidR="00EA67AD" w:rsidRPr="00F6198A">
        <w:rPr>
          <w:rFonts w:ascii="Arial" w:hAnsi="Arial" w:cs="Arial"/>
        </w:rPr>
        <w:t>V primeru enakega števila točk tudi po zgoraj navedenem vrstnem redu meril, bodo imele prednost vloge, ki so bile oddane prej.</w:t>
      </w:r>
      <w:r w:rsidR="009754A5" w:rsidRPr="009754A5">
        <w:rPr>
          <w:rFonts w:ascii="Arial" w:eastAsia="Times New Roman" w:hAnsi="Arial" w:cs="Arial"/>
          <w:lang w:eastAsia="sl-SI"/>
        </w:rPr>
        <w:t xml:space="preserve"> Sredstva se dodelijo po naslednji formuli: </w:t>
      </w:r>
    </w:p>
    <w:p w14:paraId="30797D47" w14:textId="77777777" w:rsidR="009754A5" w:rsidRPr="009754A5" w:rsidRDefault="009754A5" w:rsidP="009754A5">
      <w:pPr>
        <w:spacing w:after="0" w:line="240" w:lineRule="auto"/>
        <w:jc w:val="both"/>
        <w:rPr>
          <w:rFonts w:ascii="Arial" w:eastAsia="Times New Roman" w:hAnsi="Arial" w:cs="Arial"/>
          <w:b/>
          <w:color w:val="000000"/>
          <w:lang w:eastAsia="sl-SI"/>
        </w:rPr>
      </w:pPr>
    </w:p>
    <w:p w14:paraId="3FC7DF11" w14:textId="77777777" w:rsidR="009754A5" w:rsidRPr="009754A5" w:rsidRDefault="009754A5" w:rsidP="009754A5">
      <w:pPr>
        <w:spacing w:after="0" w:line="240" w:lineRule="auto"/>
        <w:jc w:val="center"/>
        <w:rPr>
          <w:rFonts w:ascii="Arial" w:eastAsia="Times New Roman" w:hAnsi="Arial" w:cs="Arial"/>
          <w:b/>
          <w:color w:val="000000"/>
          <w:lang w:eastAsia="sl-SI"/>
        </w:rPr>
      </w:pPr>
    </w:p>
    <w:p w14:paraId="71C55395" w14:textId="77777777" w:rsidR="009754A5" w:rsidRPr="009754A5" w:rsidRDefault="009754A5" w:rsidP="009754A5">
      <w:pPr>
        <w:spacing w:after="0" w:line="240" w:lineRule="auto"/>
        <w:rPr>
          <w:rFonts w:ascii="Arial" w:eastAsia="Times New Roman" w:hAnsi="Arial" w:cs="Arial"/>
          <w:color w:val="000000"/>
          <w:sz w:val="18"/>
          <w:szCs w:val="18"/>
          <w:u w:val="single"/>
          <w:lang w:eastAsia="sl-SI"/>
        </w:rPr>
      </w:pPr>
      <w:r w:rsidRPr="009754A5">
        <w:rPr>
          <w:rFonts w:ascii="Arial" w:eastAsia="Times New Roman" w:hAnsi="Arial" w:cs="Arial"/>
          <w:color w:val="000000"/>
          <w:sz w:val="18"/>
          <w:szCs w:val="18"/>
          <w:u w:val="single"/>
          <w:lang w:eastAsia="sl-SI"/>
        </w:rPr>
        <w:t>RAZPISANA SREDSTVA_____</w:t>
      </w:r>
      <w:r w:rsidRPr="009754A5">
        <w:rPr>
          <w:rFonts w:ascii="Arial" w:eastAsia="Times New Roman" w:hAnsi="Arial" w:cs="Arial"/>
          <w:color w:val="000000"/>
          <w:sz w:val="18"/>
          <w:szCs w:val="18"/>
          <w:lang w:eastAsia="sl-SI"/>
        </w:rPr>
        <w:t>__</w:t>
      </w:r>
      <w:r w:rsidRPr="009754A5">
        <w:rPr>
          <w:rFonts w:ascii="Arial" w:eastAsia="Times New Roman" w:hAnsi="Arial" w:cs="Arial"/>
          <w:color w:val="000000"/>
          <w:sz w:val="18"/>
          <w:szCs w:val="18"/>
          <w:u w:val="single"/>
          <w:lang w:eastAsia="sl-SI"/>
        </w:rPr>
        <w:t xml:space="preserve">    </w:t>
      </w:r>
      <w:r w:rsidRPr="009754A5">
        <w:rPr>
          <w:rFonts w:ascii="Arial" w:eastAsia="Times New Roman" w:hAnsi="Arial" w:cs="Arial"/>
          <w:color w:val="000000"/>
          <w:sz w:val="18"/>
          <w:szCs w:val="18"/>
          <w:lang w:eastAsia="sl-SI"/>
        </w:rPr>
        <w:t xml:space="preserve">                KONČNO ŠTEVILO TOČK             UPRAVIČENA ZAPROŠENA</w:t>
      </w:r>
    </w:p>
    <w:p w14:paraId="3A24751D" w14:textId="77777777" w:rsidR="009754A5" w:rsidRPr="009754A5" w:rsidRDefault="009754A5" w:rsidP="009754A5">
      <w:pPr>
        <w:spacing w:after="0" w:line="240" w:lineRule="auto"/>
        <w:rPr>
          <w:rFonts w:ascii="Arial" w:eastAsia="Times New Roman" w:hAnsi="Arial" w:cs="Arial"/>
          <w:color w:val="000000"/>
          <w:sz w:val="18"/>
          <w:szCs w:val="18"/>
          <w:lang w:eastAsia="sl-SI"/>
        </w:rPr>
      </w:pPr>
      <w:r w:rsidRPr="009754A5">
        <w:rPr>
          <w:rFonts w:ascii="Arial" w:eastAsia="Times New Roman" w:hAnsi="Arial" w:cs="Arial"/>
          <w:color w:val="000000"/>
          <w:sz w:val="18"/>
          <w:szCs w:val="18"/>
          <w:lang w:eastAsia="sl-SI"/>
        </w:rPr>
        <w:t xml:space="preserve">VSOTA IZRAČUNANIH DELEŽEV        x            </w:t>
      </w:r>
      <w:r w:rsidRPr="009754A5">
        <w:rPr>
          <w:rFonts w:ascii="Arial" w:eastAsia="Times New Roman" w:hAnsi="Arial" w:cs="Arial"/>
          <w:color w:val="000000"/>
          <w:sz w:val="18"/>
          <w:szCs w:val="18"/>
          <w:u w:val="single"/>
          <w:lang w:eastAsia="sl-SI"/>
        </w:rPr>
        <w:t xml:space="preserve">      ZA VLOGO          </w:t>
      </w:r>
      <w:r w:rsidRPr="009754A5">
        <w:rPr>
          <w:rFonts w:ascii="Arial" w:eastAsia="Times New Roman" w:hAnsi="Arial" w:cs="Arial"/>
          <w:color w:val="000000"/>
          <w:sz w:val="18"/>
          <w:szCs w:val="18"/>
          <w:lang w:eastAsia="sl-SI"/>
        </w:rPr>
        <w:t xml:space="preserve">       x          SREDSTVA ZA POSAMEZNO</w:t>
      </w:r>
    </w:p>
    <w:p w14:paraId="23ADA849" w14:textId="0F7ED89B" w:rsidR="009754A5" w:rsidRPr="009754A5" w:rsidRDefault="009754A5" w:rsidP="009754A5">
      <w:pPr>
        <w:spacing w:after="0" w:line="240" w:lineRule="auto"/>
        <w:rPr>
          <w:rFonts w:ascii="Arial" w:eastAsia="Times New Roman" w:hAnsi="Arial" w:cs="Arial"/>
          <w:color w:val="000000"/>
          <w:sz w:val="18"/>
          <w:szCs w:val="18"/>
          <w:lang w:eastAsia="sl-SI"/>
        </w:rPr>
      </w:pPr>
      <w:r w:rsidRPr="009754A5">
        <w:rPr>
          <w:rFonts w:ascii="Arial" w:eastAsia="Times New Roman" w:hAnsi="Arial" w:cs="Arial"/>
          <w:color w:val="000000"/>
          <w:sz w:val="18"/>
          <w:szCs w:val="18"/>
          <w:lang w:eastAsia="sl-SI"/>
        </w:rPr>
        <w:t xml:space="preserve">POSAMEZNIH VLOG                                                            </w:t>
      </w:r>
      <w:r w:rsidR="00964026">
        <w:rPr>
          <w:rFonts w:ascii="Arial" w:eastAsia="Times New Roman" w:hAnsi="Arial" w:cs="Arial"/>
          <w:color w:val="000000"/>
          <w:sz w:val="18"/>
          <w:szCs w:val="18"/>
          <w:lang w:eastAsia="sl-SI"/>
        </w:rPr>
        <w:t>5</w:t>
      </w:r>
      <w:r w:rsidR="00BA30FE">
        <w:rPr>
          <w:rFonts w:ascii="Arial" w:eastAsia="Times New Roman" w:hAnsi="Arial" w:cs="Arial"/>
          <w:color w:val="000000"/>
          <w:sz w:val="18"/>
          <w:szCs w:val="18"/>
          <w:lang w:eastAsia="sl-SI"/>
        </w:rPr>
        <w:t>5</w:t>
      </w:r>
      <w:r w:rsidRPr="009754A5">
        <w:rPr>
          <w:rFonts w:ascii="Arial" w:eastAsia="Times New Roman" w:hAnsi="Arial" w:cs="Arial"/>
          <w:color w:val="000000"/>
          <w:sz w:val="18"/>
          <w:szCs w:val="18"/>
          <w:lang w:eastAsia="sl-SI"/>
        </w:rPr>
        <w:t xml:space="preserve">                                              VLOGO</w:t>
      </w:r>
    </w:p>
    <w:p w14:paraId="581DCEB0" w14:textId="77777777" w:rsidR="009754A5" w:rsidRPr="009754A5" w:rsidRDefault="009754A5" w:rsidP="009754A5">
      <w:pPr>
        <w:spacing w:after="0" w:line="240" w:lineRule="auto"/>
        <w:rPr>
          <w:rFonts w:ascii="Arial" w:eastAsia="Times New Roman" w:hAnsi="Arial" w:cs="Arial"/>
          <w:b/>
          <w:color w:val="000000"/>
          <w:lang w:eastAsia="sl-SI"/>
        </w:rPr>
      </w:pPr>
    </w:p>
    <w:p w14:paraId="0A8F0B6F" w14:textId="77777777" w:rsidR="009754A5" w:rsidRPr="009754A5" w:rsidRDefault="009754A5" w:rsidP="009754A5">
      <w:pPr>
        <w:spacing w:after="0" w:line="240" w:lineRule="auto"/>
        <w:jc w:val="both"/>
        <w:rPr>
          <w:rFonts w:ascii="Arial" w:eastAsia="Times New Roman" w:hAnsi="Arial" w:cs="Arial"/>
          <w:b/>
          <w:bCs/>
          <w:lang w:eastAsia="sl-SI"/>
        </w:rPr>
      </w:pPr>
    </w:p>
    <w:p w14:paraId="1EBCEF22" w14:textId="2CB65E78" w:rsidR="00EA67AD" w:rsidRPr="00F6198A" w:rsidRDefault="00EA67AD" w:rsidP="00F6198A">
      <w:pPr>
        <w:pStyle w:val="Naslov3"/>
        <w:jc w:val="both"/>
        <w:rPr>
          <w:rFonts w:ascii="Arial" w:hAnsi="Arial" w:cs="Arial"/>
          <w:b w:val="0"/>
          <w:sz w:val="22"/>
          <w:szCs w:val="22"/>
        </w:rPr>
      </w:pPr>
    </w:p>
    <w:p w14:paraId="1EBCEF24" w14:textId="19A9D450" w:rsidR="00A63399" w:rsidRDefault="00EA67AD" w:rsidP="00964026">
      <w:pPr>
        <w:spacing w:after="0" w:line="240" w:lineRule="auto"/>
        <w:jc w:val="both"/>
        <w:rPr>
          <w:rFonts w:ascii="Arial" w:hAnsi="Arial" w:cs="Arial"/>
          <w:b/>
          <w:bCs/>
          <w:u w:val="single"/>
        </w:rPr>
      </w:pPr>
      <w:r w:rsidRPr="004C59DF">
        <w:rPr>
          <w:rFonts w:ascii="Arial" w:hAnsi="Arial" w:cs="Arial"/>
          <w:bCs/>
        </w:rPr>
        <w:t xml:space="preserve">  </w:t>
      </w:r>
    </w:p>
    <w:p w14:paraId="683B6AE1" w14:textId="77777777" w:rsidR="00EE1EA6" w:rsidRDefault="00EE1EA6" w:rsidP="00C41866">
      <w:pPr>
        <w:spacing w:after="0" w:line="240" w:lineRule="auto"/>
        <w:rPr>
          <w:rFonts w:ascii="Arial" w:hAnsi="Arial" w:cs="Arial"/>
          <w:b/>
          <w:bCs/>
        </w:rPr>
      </w:pPr>
    </w:p>
    <w:p w14:paraId="1EBCEF25" w14:textId="5EE3E7AB" w:rsidR="00C41866" w:rsidRPr="00C41866" w:rsidRDefault="00C41866" w:rsidP="00C41866">
      <w:pPr>
        <w:spacing w:after="0" w:line="240" w:lineRule="auto"/>
        <w:rPr>
          <w:rFonts w:ascii="Arial" w:hAnsi="Arial" w:cs="Arial"/>
          <w:b/>
          <w:bCs/>
        </w:rPr>
      </w:pPr>
      <w:r w:rsidRPr="00C41866">
        <w:rPr>
          <w:rFonts w:ascii="Arial" w:hAnsi="Arial" w:cs="Arial"/>
          <w:b/>
          <w:bCs/>
        </w:rPr>
        <w:t>X. OBDOBJE ZA PORABO SREDSTEV</w:t>
      </w:r>
      <w:r w:rsidR="00BF2825">
        <w:rPr>
          <w:rFonts w:ascii="Arial" w:hAnsi="Arial" w:cs="Arial"/>
          <w:b/>
          <w:bCs/>
        </w:rPr>
        <w:t xml:space="preserve"> IN POSREDOVANJE ZAHTEVKOV ZA SOFINANCIRANJE UPRAVIČENIH STROŠKOV </w:t>
      </w:r>
    </w:p>
    <w:p w14:paraId="1EBCEF26" w14:textId="77777777" w:rsidR="001F5359" w:rsidRDefault="001F5359" w:rsidP="00893D61">
      <w:pPr>
        <w:spacing w:after="0" w:line="240" w:lineRule="auto"/>
        <w:jc w:val="both"/>
        <w:rPr>
          <w:rFonts w:ascii="Arial" w:hAnsi="Arial" w:cs="Arial"/>
        </w:rPr>
      </w:pPr>
    </w:p>
    <w:p w14:paraId="1EBCEF27" w14:textId="0A025E1D" w:rsidR="00C41866" w:rsidRPr="006A110B" w:rsidRDefault="0035648A" w:rsidP="00893D61">
      <w:pPr>
        <w:spacing w:after="0" w:line="240" w:lineRule="auto"/>
        <w:jc w:val="both"/>
        <w:rPr>
          <w:rFonts w:ascii="Arial" w:hAnsi="Arial" w:cs="Arial"/>
          <w:bCs/>
          <w:color w:val="FF0000"/>
        </w:rPr>
      </w:pPr>
      <w:r w:rsidRPr="001F5359">
        <w:rPr>
          <w:rFonts w:ascii="Arial" w:hAnsi="Arial" w:cs="Arial"/>
        </w:rPr>
        <w:t>Obdobje za katerega so namenjena razpisana proračunska sredstva iz to</w:t>
      </w:r>
      <w:r w:rsidR="001F5359" w:rsidRPr="001F5359">
        <w:rPr>
          <w:rFonts w:ascii="Arial" w:hAnsi="Arial" w:cs="Arial"/>
        </w:rPr>
        <w:t xml:space="preserve">čke IV. je </w:t>
      </w:r>
      <w:r w:rsidR="001F5359" w:rsidRPr="0058196D">
        <w:rPr>
          <w:rFonts w:ascii="Arial" w:hAnsi="Arial" w:cs="Arial"/>
        </w:rPr>
        <w:t>proračunsko leto 20</w:t>
      </w:r>
      <w:r w:rsidR="00174F9A">
        <w:rPr>
          <w:rFonts w:ascii="Arial" w:hAnsi="Arial" w:cs="Arial"/>
        </w:rPr>
        <w:t>2</w:t>
      </w:r>
      <w:r w:rsidR="000807B1">
        <w:rPr>
          <w:rFonts w:ascii="Arial" w:hAnsi="Arial" w:cs="Arial"/>
        </w:rPr>
        <w:t>3</w:t>
      </w:r>
      <w:r w:rsidRPr="0058196D">
        <w:rPr>
          <w:rFonts w:ascii="Arial" w:hAnsi="Arial" w:cs="Arial"/>
        </w:rPr>
        <w:t xml:space="preserve"> </w:t>
      </w:r>
      <w:r w:rsidRPr="0058196D">
        <w:rPr>
          <w:rFonts w:ascii="Arial" w:hAnsi="Arial" w:cs="Arial"/>
          <w:bCs/>
        </w:rPr>
        <w:t>Sredstva bodo dodeljena tistim investicijskim projektom, ki bodo</w:t>
      </w:r>
      <w:r w:rsidR="001F5359" w:rsidRPr="0058196D">
        <w:rPr>
          <w:rFonts w:ascii="Arial" w:hAnsi="Arial" w:cs="Arial"/>
          <w:bCs/>
        </w:rPr>
        <w:t xml:space="preserve"> realizirani v času od </w:t>
      </w:r>
      <w:r w:rsidR="00C5640A">
        <w:rPr>
          <w:rFonts w:ascii="Arial" w:hAnsi="Arial" w:cs="Arial"/>
          <w:bCs/>
        </w:rPr>
        <w:t>1.10. 202</w:t>
      </w:r>
      <w:r w:rsidR="000807B1">
        <w:rPr>
          <w:rFonts w:ascii="Arial" w:hAnsi="Arial" w:cs="Arial"/>
          <w:bCs/>
        </w:rPr>
        <w:t>2</w:t>
      </w:r>
      <w:r w:rsidR="00C5640A">
        <w:rPr>
          <w:rFonts w:ascii="Arial" w:hAnsi="Arial" w:cs="Arial"/>
          <w:bCs/>
        </w:rPr>
        <w:t xml:space="preserve"> </w:t>
      </w:r>
      <w:r w:rsidR="001F5359" w:rsidRPr="0058196D">
        <w:rPr>
          <w:rFonts w:ascii="Arial" w:hAnsi="Arial" w:cs="Arial"/>
          <w:bCs/>
        </w:rPr>
        <w:t xml:space="preserve"> do najkasneje </w:t>
      </w:r>
      <w:r w:rsidR="009754A5">
        <w:rPr>
          <w:rFonts w:ascii="Arial" w:hAnsi="Arial" w:cs="Arial"/>
          <w:bCs/>
        </w:rPr>
        <w:t>2</w:t>
      </w:r>
      <w:r w:rsidR="00BA30FE">
        <w:rPr>
          <w:rFonts w:ascii="Arial" w:hAnsi="Arial" w:cs="Arial"/>
          <w:bCs/>
        </w:rPr>
        <w:t xml:space="preserve">7. </w:t>
      </w:r>
      <w:r w:rsidR="009754A5">
        <w:rPr>
          <w:rFonts w:ascii="Arial" w:hAnsi="Arial" w:cs="Arial"/>
          <w:bCs/>
        </w:rPr>
        <w:t xml:space="preserve">10. </w:t>
      </w:r>
      <w:r w:rsidR="001F5359" w:rsidRPr="0058196D">
        <w:rPr>
          <w:rFonts w:ascii="Arial" w:hAnsi="Arial" w:cs="Arial"/>
          <w:bCs/>
        </w:rPr>
        <w:t>20</w:t>
      </w:r>
      <w:r w:rsidR="00284A0A">
        <w:rPr>
          <w:rFonts w:ascii="Arial" w:hAnsi="Arial" w:cs="Arial"/>
          <w:bCs/>
        </w:rPr>
        <w:t>2</w:t>
      </w:r>
      <w:r w:rsidR="000807B1">
        <w:rPr>
          <w:rFonts w:ascii="Arial" w:hAnsi="Arial" w:cs="Arial"/>
          <w:bCs/>
        </w:rPr>
        <w:t>3</w:t>
      </w:r>
      <w:r w:rsidRPr="0058196D">
        <w:rPr>
          <w:rFonts w:ascii="Arial" w:hAnsi="Arial" w:cs="Arial"/>
          <w:bCs/>
        </w:rPr>
        <w:t xml:space="preserve"> in bodo priložili dokazila o nastanku in realizaciji upravičenih </w:t>
      </w:r>
      <w:r w:rsidR="001F5359" w:rsidRPr="0058196D">
        <w:rPr>
          <w:rFonts w:ascii="Arial" w:hAnsi="Arial" w:cs="Arial"/>
          <w:bCs/>
        </w:rPr>
        <w:t xml:space="preserve">stroškov za obdobje od </w:t>
      </w:r>
      <w:r w:rsidR="00C5640A">
        <w:rPr>
          <w:rFonts w:ascii="Arial" w:hAnsi="Arial" w:cs="Arial"/>
          <w:bCs/>
        </w:rPr>
        <w:t>1.10. 202</w:t>
      </w:r>
      <w:r w:rsidR="000807B1">
        <w:rPr>
          <w:rFonts w:ascii="Arial" w:hAnsi="Arial" w:cs="Arial"/>
          <w:bCs/>
        </w:rPr>
        <w:t>2</w:t>
      </w:r>
      <w:r w:rsidR="00C5640A">
        <w:rPr>
          <w:rFonts w:ascii="Arial" w:hAnsi="Arial" w:cs="Arial"/>
          <w:bCs/>
        </w:rPr>
        <w:t xml:space="preserve">  </w:t>
      </w:r>
      <w:r w:rsidR="001F5359" w:rsidRPr="0058196D">
        <w:rPr>
          <w:rFonts w:ascii="Arial" w:hAnsi="Arial" w:cs="Arial"/>
          <w:bCs/>
        </w:rPr>
        <w:t xml:space="preserve">do vključno </w:t>
      </w:r>
      <w:r w:rsidR="009754A5" w:rsidRPr="003F29B9">
        <w:rPr>
          <w:rFonts w:ascii="Arial" w:hAnsi="Arial" w:cs="Arial"/>
          <w:bCs/>
        </w:rPr>
        <w:t>2</w:t>
      </w:r>
      <w:r w:rsidR="006A110B" w:rsidRPr="003F29B9">
        <w:rPr>
          <w:rFonts w:ascii="Arial" w:hAnsi="Arial" w:cs="Arial"/>
          <w:bCs/>
        </w:rPr>
        <w:t>7</w:t>
      </w:r>
      <w:r w:rsidR="009754A5" w:rsidRPr="003F29B9">
        <w:rPr>
          <w:rFonts w:ascii="Arial" w:hAnsi="Arial" w:cs="Arial"/>
          <w:bCs/>
        </w:rPr>
        <w:t>.10.</w:t>
      </w:r>
      <w:r w:rsidR="00D865AC" w:rsidRPr="003F29B9">
        <w:rPr>
          <w:rFonts w:ascii="Arial" w:hAnsi="Arial" w:cs="Arial"/>
          <w:bCs/>
        </w:rPr>
        <w:t xml:space="preserve"> </w:t>
      </w:r>
      <w:r w:rsidR="001F5359" w:rsidRPr="003F29B9">
        <w:rPr>
          <w:rFonts w:ascii="Arial" w:hAnsi="Arial" w:cs="Arial"/>
          <w:bCs/>
        </w:rPr>
        <w:t>20</w:t>
      </w:r>
      <w:r w:rsidR="00284A0A" w:rsidRPr="003F29B9">
        <w:rPr>
          <w:rFonts w:ascii="Arial" w:hAnsi="Arial" w:cs="Arial"/>
          <w:bCs/>
        </w:rPr>
        <w:t>2</w:t>
      </w:r>
      <w:r w:rsidR="000807B1" w:rsidRPr="003F29B9">
        <w:rPr>
          <w:rFonts w:ascii="Arial" w:hAnsi="Arial" w:cs="Arial"/>
          <w:bCs/>
        </w:rPr>
        <w:t>3</w:t>
      </w:r>
      <w:r w:rsidR="00C5640A" w:rsidRPr="003F29B9">
        <w:rPr>
          <w:rFonts w:ascii="Arial" w:hAnsi="Arial" w:cs="Arial"/>
          <w:bCs/>
        </w:rPr>
        <w:t xml:space="preserve"> </w:t>
      </w:r>
      <w:r w:rsidRPr="003F29B9">
        <w:rPr>
          <w:rFonts w:ascii="Arial" w:hAnsi="Arial" w:cs="Arial"/>
          <w:bCs/>
        </w:rPr>
        <w:t>.</w:t>
      </w:r>
    </w:p>
    <w:p w14:paraId="19E095D6" w14:textId="1F946396" w:rsidR="00107291" w:rsidRDefault="00BF2825" w:rsidP="00BF2825">
      <w:pPr>
        <w:spacing w:after="0" w:line="240" w:lineRule="auto"/>
        <w:jc w:val="both"/>
        <w:rPr>
          <w:rFonts w:ascii="Arial" w:eastAsia="Times New Roman" w:hAnsi="Arial" w:cs="Arial"/>
          <w:lang w:eastAsia="sl-SI"/>
        </w:rPr>
      </w:pPr>
      <w:r w:rsidRPr="00BF2825">
        <w:rPr>
          <w:rFonts w:ascii="Arial" w:eastAsia="Times New Roman" w:hAnsi="Arial" w:cs="Arial"/>
          <w:lang w:eastAsia="sl-SI"/>
        </w:rPr>
        <w:t xml:space="preserve">Osnova za  sklenitev pogodbe in izplačilo sredstev  po tem javnem razpisu je zahtevek za izplačilo. Zahtevek za izplačilo z vsemi pripadajočimi prilogami  mora prispeti na Mestno občino Nova Gorica najkasneje do vključno </w:t>
      </w:r>
      <w:r w:rsidR="00964026">
        <w:rPr>
          <w:rFonts w:ascii="Arial" w:eastAsia="Times New Roman" w:hAnsi="Arial" w:cs="Arial"/>
          <w:lang w:eastAsia="sl-SI"/>
        </w:rPr>
        <w:t>27</w:t>
      </w:r>
      <w:r w:rsidR="00D865AC">
        <w:rPr>
          <w:rFonts w:ascii="Arial" w:eastAsia="Times New Roman" w:hAnsi="Arial" w:cs="Arial"/>
          <w:lang w:eastAsia="sl-SI"/>
        </w:rPr>
        <w:t>.10. 202</w:t>
      </w:r>
      <w:r w:rsidR="000807B1">
        <w:rPr>
          <w:rFonts w:ascii="Arial" w:eastAsia="Times New Roman" w:hAnsi="Arial" w:cs="Arial"/>
          <w:lang w:eastAsia="sl-SI"/>
        </w:rPr>
        <w:t>3</w:t>
      </w:r>
      <w:r w:rsidR="00D865AC">
        <w:rPr>
          <w:rFonts w:ascii="Arial" w:eastAsia="Times New Roman" w:hAnsi="Arial" w:cs="Arial"/>
          <w:lang w:eastAsia="sl-SI"/>
        </w:rPr>
        <w:t xml:space="preserve"> .</w:t>
      </w:r>
    </w:p>
    <w:p w14:paraId="1EBCEF28" w14:textId="068FFB52" w:rsidR="00BF2825" w:rsidRPr="00BF2825" w:rsidRDefault="00D865AC" w:rsidP="00BF2825">
      <w:pPr>
        <w:spacing w:after="0" w:line="240" w:lineRule="auto"/>
        <w:jc w:val="both"/>
        <w:rPr>
          <w:rFonts w:ascii="Arial" w:eastAsia="Times New Roman" w:hAnsi="Arial" w:cs="Arial"/>
          <w:lang w:eastAsia="sl-SI"/>
        </w:rPr>
      </w:pPr>
      <w:bookmarkStart w:id="3" w:name="_Hlk132807368"/>
      <w:r>
        <w:rPr>
          <w:rFonts w:ascii="Arial" w:eastAsia="Times New Roman" w:hAnsi="Arial" w:cs="Arial"/>
          <w:lang w:eastAsia="sl-SI"/>
        </w:rPr>
        <w:t>Z</w:t>
      </w:r>
      <w:r w:rsidR="00BF2825" w:rsidRPr="00BF2825">
        <w:rPr>
          <w:rFonts w:ascii="Arial" w:eastAsia="Times New Roman" w:hAnsi="Arial" w:cs="Arial"/>
          <w:lang w:eastAsia="sl-SI"/>
        </w:rPr>
        <w:t>ahtevek z vsemi pripadajočimi prilogami</w:t>
      </w:r>
      <w:r w:rsidR="00284A0A">
        <w:rPr>
          <w:rFonts w:ascii="Arial" w:eastAsia="Times New Roman" w:hAnsi="Arial" w:cs="Arial"/>
          <w:lang w:eastAsia="sl-SI"/>
        </w:rPr>
        <w:t xml:space="preserve"> </w:t>
      </w:r>
      <w:r>
        <w:rPr>
          <w:rFonts w:ascii="Arial" w:eastAsia="Times New Roman" w:hAnsi="Arial" w:cs="Arial"/>
          <w:lang w:eastAsia="sl-SI"/>
        </w:rPr>
        <w:t xml:space="preserve"> se lahko dostavi </w:t>
      </w:r>
      <w:r w:rsidR="00BF2825" w:rsidRPr="00BF2825">
        <w:rPr>
          <w:rFonts w:ascii="Arial" w:eastAsia="Times New Roman" w:hAnsi="Arial" w:cs="Arial"/>
          <w:lang w:eastAsia="sl-SI"/>
        </w:rPr>
        <w:t xml:space="preserve"> na Mestno občino Nova Gorica </w:t>
      </w:r>
      <w:r w:rsidR="00107291">
        <w:rPr>
          <w:rFonts w:ascii="Arial" w:eastAsia="Times New Roman" w:hAnsi="Arial" w:cs="Arial"/>
          <w:lang w:eastAsia="sl-SI"/>
        </w:rPr>
        <w:t xml:space="preserve"> tudi pred skrajnim rokom za predložitev dokazil in zahtevka </w:t>
      </w:r>
      <w:r w:rsidR="00772DB4">
        <w:rPr>
          <w:rFonts w:ascii="Arial" w:eastAsia="Times New Roman" w:hAnsi="Arial" w:cs="Arial"/>
          <w:lang w:eastAsia="sl-SI"/>
        </w:rPr>
        <w:t>(</w:t>
      </w:r>
      <w:r w:rsidR="009754A5">
        <w:rPr>
          <w:rFonts w:ascii="Arial" w:eastAsia="Times New Roman" w:hAnsi="Arial" w:cs="Arial"/>
          <w:lang w:eastAsia="sl-SI"/>
        </w:rPr>
        <w:t>30</w:t>
      </w:r>
      <w:r w:rsidR="00772DB4">
        <w:rPr>
          <w:rFonts w:ascii="Arial" w:eastAsia="Times New Roman" w:hAnsi="Arial" w:cs="Arial"/>
          <w:lang w:eastAsia="sl-SI"/>
        </w:rPr>
        <w:t>.10. 202</w:t>
      </w:r>
      <w:r w:rsidR="000807B1">
        <w:rPr>
          <w:rFonts w:ascii="Arial" w:eastAsia="Times New Roman" w:hAnsi="Arial" w:cs="Arial"/>
          <w:lang w:eastAsia="sl-SI"/>
        </w:rPr>
        <w:t>3</w:t>
      </w:r>
      <w:r w:rsidR="00772DB4">
        <w:rPr>
          <w:rFonts w:ascii="Arial" w:eastAsia="Times New Roman" w:hAnsi="Arial" w:cs="Arial"/>
          <w:lang w:eastAsia="sl-SI"/>
        </w:rPr>
        <w:t>)</w:t>
      </w:r>
      <w:r w:rsidR="009754A5">
        <w:rPr>
          <w:rFonts w:ascii="Arial" w:eastAsia="Times New Roman" w:hAnsi="Arial" w:cs="Arial"/>
          <w:lang w:eastAsia="sl-SI"/>
        </w:rPr>
        <w:t xml:space="preserve"> oziroma </w:t>
      </w:r>
      <w:r w:rsidR="00772DB4">
        <w:rPr>
          <w:rFonts w:ascii="Arial" w:eastAsia="Times New Roman" w:hAnsi="Arial" w:cs="Arial"/>
          <w:lang w:eastAsia="sl-SI"/>
        </w:rPr>
        <w:t xml:space="preserve"> </w:t>
      </w:r>
      <w:r w:rsidR="007D298B">
        <w:rPr>
          <w:rFonts w:ascii="Arial" w:eastAsia="Times New Roman" w:hAnsi="Arial" w:cs="Arial"/>
          <w:lang w:eastAsia="sl-SI"/>
        </w:rPr>
        <w:t xml:space="preserve"> kadarkoli </w:t>
      </w:r>
      <w:r w:rsidR="00284A0A">
        <w:rPr>
          <w:rFonts w:ascii="Arial" w:eastAsia="Times New Roman" w:hAnsi="Arial" w:cs="Arial"/>
          <w:lang w:eastAsia="sl-SI"/>
        </w:rPr>
        <w:t xml:space="preserve"> </w:t>
      </w:r>
      <w:r w:rsidR="00BF2825" w:rsidRPr="00BF2825">
        <w:rPr>
          <w:rFonts w:ascii="Arial" w:eastAsia="Times New Roman" w:hAnsi="Arial" w:cs="Arial"/>
          <w:lang w:eastAsia="sl-SI"/>
        </w:rPr>
        <w:t xml:space="preserve"> </w:t>
      </w:r>
      <w:r w:rsidR="00BF2825">
        <w:rPr>
          <w:rFonts w:ascii="Arial" w:eastAsia="Times New Roman" w:hAnsi="Arial" w:cs="Arial"/>
          <w:lang w:eastAsia="sl-SI"/>
        </w:rPr>
        <w:t xml:space="preserve"> v roku </w:t>
      </w:r>
      <w:r w:rsidR="00BF2825" w:rsidRPr="00BF2825">
        <w:rPr>
          <w:rFonts w:ascii="Arial" w:eastAsia="Times New Roman" w:hAnsi="Arial" w:cs="Arial"/>
          <w:lang w:eastAsia="sl-SI"/>
        </w:rPr>
        <w:t>petnajst</w:t>
      </w:r>
      <w:r w:rsidR="00BF2825">
        <w:rPr>
          <w:rFonts w:ascii="Arial" w:eastAsia="Times New Roman" w:hAnsi="Arial" w:cs="Arial"/>
          <w:lang w:eastAsia="sl-SI"/>
        </w:rPr>
        <w:t xml:space="preserve">ih </w:t>
      </w:r>
      <w:r w:rsidR="00BF2825" w:rsidRPr="00BF2825">
        <w:rPr>
          <w:rFonts w:ascii="Arial" w:eastAsia="Times New Roman" w:hAnsi="Arial" w:cs="Arial"/>
          <w:lang w:eastAsia="sl-SI"/>
        </w:rPr>
        <w:t xml:space="preserve"> (15) dni od  prejete pravnomočne odločbe o  odobritvi sredstev prijavitelju. </w:t>
      </w:r>
    </w:p>
    <w:p w14:paraId="1EBCEF29" w14:textId="77777777" w:rsidR="00BF2825" w:rsidRPr="00BF2825" w:rsidRDefault="00BF2825" w:rsidP="00BF2825">
      <w:pPr>
        <w:spacing w:after="0" w:line="240" w:lineRule="auto"/>
        <w:jc w:val="both"/>
        <w:rPr>
          <w:rFonts w:ascii="Arial" w:eastAsia="Times New Roman" w:hAnsi="Arial" w:cs="Arial"/>
          <w:lang w:eastAsia="sl-SI"/>
        </w:rPr>
      </w:pPr>
      <w:r w:rsidRPr="00BF2825">
        <w:rPr>
          <w:rFonts w:ascii="Arial" w:eastAsia="Times New Roman" w:hAnsi="Arial" w:cs="Arial"/>
          <w:lang w:eastAsia="sl-SI"/>
        </w:rPr>
        <w:t xml:space="preserve">Obvezne priloge zahtevka za podpis pogodbe in izplačilo so:   </w:t>
      </w:r>
    </w:p>
    <w:p w14:paraId="1EBCEF2A" w14:textId="77777777" w:rsidR="00BF2825" w:rsidRPr="00BF2825" w:rsidRDefault="00BF2825" w:rsidP="00BF2825">
      <w:pPr>
        <w:numPr>
          <w:ilvl w:val="0"/>
          <w:numId w:val="34"/>
        </w:numPr>
        <w:spacing w:after="0" w:line="240" w:lineRule="auto"/>
        <w:jc w:val="both"/>
        <w:rPr>
          <w:rFonts w:ascii="Arial" w:eastAsia="Times New Roman" w:hAnsi="Arial" w:cs="Arial"/>
          <w:lang w:eastAsia="sl-SI"/>
        </w:rPr>
      </w:pPr>
      <w:r w:rsidRPr="00BF2825">
        <w:rPr>
          <w:rFonts w:ascii="Arial" w:eastAsia="Times New Roman" w:hAnsi="Arial" w:cs="Arial"/>
          <w:lang w:eastAsia="sl-SI"/>
        </w:rPr>
        <w:t>fotokopije računov</w:t>
      </w:r>
    </w:p>
    <w:p w14:paraId="1EBCEF2B" w14:textId="77777777" w:rsidR="00BF2825" w:rsidRPr="00BF2825" w:rsidRDefault="00BF2825" w:rsidP="00BF2825">
      <w:pPr>
        <w:numPr>
          <w:ilvl w:val="0"/>
          <w:numId w:val="34"/>
        </w:numPr>
        <w:spacing w:after="0" w:line="240" w:lineRule="auto"/>
        <w:jc w:val="both"/>
        <w:rPr>
          <w:rFonts w:ascii="Arial" w:eastAsia="Times New Roman" w:hAnsi="Arial" w:cs="Arial"/>
          <w:lang w:eastAsia="sl-SI"/>
        </w:rPr>
      </w:pPr>
      <w:r w:rsidRPr="00BF2825">
        <w:rPr>
          <w:rFonts w:ascii="Arial" w:eastAsia="Times New Roman" w:hAnsi="Arial" w:cs="Arial"/>
          <w:lang w:eastAsia="sl-SI"/>
        </w:rPr>
        <w:t>dokazila o plačilu računov</w:t>
      </w:r>
    </w:p>
    <w:p w14:paraId="1EBCEF2C" w14:textId="77777777" w:rsidR="00BF2825" w:rsidRDefault="00BF2825" w:rsidP="00BF2825">
      <w:pPr>
        <w:numPr>
          <w:ilvl w:val="0"/>
          <w:numId w:val="34"/>
        </w:numPr>
        <w:spacing w:after="0" w:line="240" w:lineRule="auto"/>
        <w:jc w:val="both"/>
        <w:rPr>
          <w:rFonts w:ascii="Arial" w:eastAsia="Times New Roman" w:hAnsi="Arial" w:cs="Arial"/>
          <w:lang w:eastAsia="sl-SI"/>
        </w:rPr>
      </w:pPr>
      <w:r w:rsidRPr="00BF2825">
        <w:rPr>
          <w:rFonts w:ascii="Arial" w:eastAsia="Times New Roman" w:hAnsi="Arial" w:cs="Arial"/>
          <w:lang w:eastAsia="sl-SI"/>
        </w:rPr>
        <w:t xml:space="preserve">dokazna gradiva o </w:t>
      </w:r>
      <w:r>
        <w:rPr>
          <w:rFonts w:ascii="Arial" w:eastAsia="Times New Roman" w:hAnsi="Arial" w:cs="Arial"/>
          <w:lang w:eastAsia="sl-SI"/>
        </w:rPr>
        <w:t>realizaciji investicije (slikovno gradivo, dobavnica…)</w:t>
      </w:r>
    </w:p>
    <w:p w14:paraId="1EBCEF2D" w14:textId="77777777" w:rsidR="00BF2825" w:rsidRPr="00BF2825" w:rsidRDefault="00BF2825" w:rsidP="00BF2825">
      <w:pPr>
        <w:spacing w:after="0" w:line="240" w:lineRule="auto"/>
        <w:jc w:val="both"/>
        <w:rPr>
          <w:rFonts w:ascii="Arial" w:eastAsia="Times New Roman" w:hAnsi="Arial" w:cs="Arial"/>
          <w:lang w:eastAsia="sl-SI"/>
        </w:rPr>
      </w:pPr>
    </w:p>
    <w:p w14:paraId="1EBCEF2E" w14:textId="77777777" w:rsidR="00C41866" w:rsidRPr="0058196D" w:rsidRDefault="00C41866" w:rsidP="00C41866">
      <w:pPr>
        <w:spacing w:after="0" w:line="240" w:lineRule="auto"/>
        <w:rPr>
          <w:rFonts w:ascii="Arial" w:hAnsi="Arial" w:cs="Arial"/>
          <w:b/>
        </w:rPr>
      </w:pPr>
    </w:p>
    <w:bookmarkEnd w:id="3"/>
    <w:p w14:paraId="1EBCEF2F" w14:textId="77777777" w:rsidR="00C41866" w:rsidRPr="0058196D" w:rsidRDefault="00C41866" w:rsidP="00C41866">
      <w:pPr>
        <w:spacing w:after="0" w:line="240" w:lineRule="auto"/>
        <w:rPr>
          <w:rFonts w:ascii="Arial" w:hAnsi="Arial" w:cs="Arial"/>
          <w:b/>
        </w:rPr>
      </w:pPr>
      <w:r w:rsidRPr="0058196D">
        <w:rPr>
          <w:rFonts w:ascii="Arial" w:hAnsi="Arial" w:cs="Arial"/>
          <w:b/>
        </w:rPr>
        <w:t>XI. VLOGE, RAZPISNA DOKUMENTACIJA, NAČIN PRIJAVE IN RAZPISNI ROKI</w:t>
      </w:r>
    </w:p>
    <w:p w14:paraId="1EBCEF30" w14:textId="77777777" w:rsidR="00C41866" w:rsidRPr="0058196D" w:rsidRDefault="00C41866" w:rsidP="00C41866">
      <w:pPr>
        <w:spacing w:after="0" w:line="240" w:lineRule="auto"/>
        <w:rPr>
          <w:rFonts w:ascii="Arial" w:hAnsi="Arial" w:cs="Arial"/>
        </w:rPr>
      </w:pPr>
    </w:p>
    <w:p w14:paraId="1EBCEF31" w14:textId="7FFC7BD9" w:rsidR="00C41866" w:rsidRPr="00C41866" w:rsidRDefault="00C41866" w:rsidP="00893D61">
      <w:pPr>
        <w:spacing w:after="0" w:line="240" w:lineRule="auto"/>
        <w:jc w:val="both"/>
        <w:rPr>
          <w:rFonts w:ascii="Arial" w:hAnsi="Arial" w:cs="Arial"/>
        </w:rPr>
      </w:pPr>
      <w:bookmarkStart w:id="4" w:name="_Hlk132807434"/>
      <w:r w:rsidRPr="0058196D">
        <w:rPr>
          <w:rFonts w:ascii="Arial" w:hAnsi="Arial" w:cs="Arial"/>
        </w:rPr>
        <w:t>Ja</w:t>
      </w:r>
      <w:r w:rsidR="007E36E6" w:rsidRPr="0058196D">
        <w:rPr>
          <w:rFonts w:ascii="Arial" w:hAnsi="Arial" w:cs="Arial"/>
        </w:rPr>
        <w:t>vni razpis je odprt do vključno</w:t>
      </w:r>
      <w:r w:rsidR="000807B1">
        <w:rPr>
          <w:rFonts w:ascii="Arial" w:hAnsi="Arial" w:cs="Arial"/>
        </w:rPr>
        <w:t xml:space="preserve"> 5.6.2023</w:t>
      </w:r>
      <w:r w:rsidR="00C21347">
        <w:rPr>
          <w:rFonts w:ascii="Arial" w:hAnsi="Arial" w:cs="Arial"/>
        </w:rPr>
        <w:t xml:space="preserve"> </w:t>
      </w:r>
      <w:r w:rsidR="00B974D0">
        <w:rPr>
          <w:rFonts w:ascii="Arial" w:hAnsi="Arial" w:cs="Arial"/>
        </w:rPr>
        <w:t xml:space="preserve"> </w:t>
      </w:r>
      <w:r w:rsidR="0035648A" w:rsidRPr="0058196D">
        <w:rPr>
          <w:rFonts w:ascii="Arial" w:hAnsi="Arial" w:cs="Arial"/>
        </w:rPr>
        <w:t>Prijavitelji oddajo vloge v obdobju od obja</w:t>
      </w:r>
      <w:r w:rsidR="001F5359" w:rsidRPr="0058196D">
        <w:rPr>
          <w:rFonts w:ascii="Arial" w:hAnsi="Arial" w:cs="Arial"/>
        </w:rPr>
        <w:t xml:space="preserve">ve razpisa do vključno </w:t>
      </w:r>
      <w:r w:rsidR="000807B1">
        <w:rPr>
          <w:rFonts w:ascii="Arial" w:hAnsi="Arial" w:cs="Arial"/>
        </w:rPr>
        <w:t>5</w:t>
      </w:r>
      <w:r w:rsidR="005B6F20">
        <w:rPr>
          <w:rFonts w:ascii="Arial" w:hAnsi="Arial" w:cs="Arial"/>
        </w:rPr>
        <w:t>.6. 202</w:t>
      </w:r>
      <w:r w:rsidR="00BA30FE">
        <w:rPr>
          <w:rFonts w:ascii="Arial" w:hAnsi="Arial" w:cs="Arial"/>
        </w:rPr>
        <w:t>3</w:t>
      </w:r>
      <w:r w:rsidR="005B6F20">
        <w:rPr>
          <w:rFonts w:ascii="Arial" w:hAnsi="Arial" w:cs="Arial"/>
        </w:rPr>
        <w:t xml:space="preserve"> </w:t>
      </w:r>
      <w:r w:rsidR="0035648A" w:rsidRPr="0058196D">
        <w:rPr>
          <w:rFonts w:ascii="Arial" w:hAnsi="Arial" w:cs="Arial"/>
        </w:rPr>
        <w:t xml:space="preserve"> Kot pravočasna se šteje vlog</w:t>
      </w:r>
      <w:r w:rsidR="001F5359" w:rsidRPr="0058196D">
        <w:rPr>
          <w:rFonts w:ascii="Arial" w:hAnsi="Arial" w:cs="Arial"/>
        </w:rPr>
        <w:t xml:space="preserve">a, ki bo najkasneje do </w:t>
      </w:r>
      <w:r w:rsidR="000807B1">
        <w:rPr>
          <w:rFonts w:ascii="Arial" w:hAnsi="Arial" w:cs="Arial"/>
        </w:rPr>
        <w:t>5</w:t>
      </w:r>
      <w:r w:rsidR="005B6F20">
        <w:rPr>
          <w:rFonts w:ascii="Arial" w:hAnsi="Arial" w:cs="Arial"/>
        </w:rPr>
        <w:t>.6. 202</w:t>
      </w:r>
      <w:r w:rsidR="00BA30FE">
        <w:rPr>
          <w:rFonts w:ascii="Arial" w:hAnsi="Arial" w:cs="Arial"/>
        </w:rPr>
        <w:t>3</w:t>
      </w:r>
      <w:r w:rsidR="005B6F20">
        <w:rPr>
          <w:rFonts w:ascii="Arial" w:hAnsi="Arial" w:cs="Arial"/>
        </w:rPr>
        <w:t xml:space="preserve"> </w:t>
      </w:r>
      <w:r w:rsidR="00C21347">
        <w:rPr>
          <w:rFonts w:ascii="Arial" w:hAnsi="Arial" w:cs="Arial"/>
        </w:rPr>
        <w:t xml:space="preserve"> do 1</w:t>
      </w:r>
      <w:r w:rsidR="000807B1">
        <w:rPr>
          <w:rFonts w:ascii="Arial" w:hAnsi="Arial" w:cs="Arial"/>
        </w:rPr>
        <w:t>5</w:t>
      </w:r>
      <w:r w:rsidR="00C21347">
        <w:rPr>
          <w:rFonts w:ascii="Arial" w:hAnsi="Arial" w:cs="Arial"/>
        </w:rPr>
        <w:t>.</w:t>
      </w:r>
      <w:r w:rsidR="00885632">
        <w:rPr>
          <w:rFonts w:ascii="Arial" w:hAnsi="Arial" w:cs="Arial"/>
        </w:rPr>
        <w:t>0</w:t>
      </w:r>
      <w:r w:rsidR="001F5359" w:rsidRPr="0058196D">
        <w:rPr>
          <w:rFonts w:ascii="Arial" w:hAnsi="Arial" w:cs="Arial"/>
        </w:rPr>
        <w:t>0</w:t>
      </w:r>
      <w:r w:rsidR="00885632">
        <w:rPr>
          <w:rFonts w:ascii="Arial" w:hAnsi="Arial" w:cs="Arial"/>
        </w:rPr>
        <w:t xml:space="preserve"> ure </w:t>
      </w:r>
      <w:r w:rsidR="001F5359" w:rsidRPr="0058196D">
        <w:rPr>
          <w:rFonts w:ascii="Arial" w:hAnsi="Arial" w:cs="Arial"/>
        </w:rPr>
        <w:t xml:space="preserve"> </w:t>
      </w:r>
      <w:r w:rsidRPr="0058196D">
        <w:rPr>
          <w:rFonts w:ascii="Arial" w:hAnsi="Arial" w:cs="Arial"/>
        </w:rPr>
        <w:t xml:space="preserve">prispela po pošti oziroma bo osebno oddana na naslov: MESTNA OBČINA NOVA GORICA, Trg Edvarda Kardelja 1, 5000 Nova Gorica </w:t>
      </w:r>
      <w:r w:rsidR="00990723">
        <w:rPr>
          <w:rFonts w:ascii="Arial" w:hAnsi="Arial" w:cs="Arial"/>
        </w:rPr>
        <w:t>(</w:t>
      </w:r>
      <w:r w:rsidR="008B4618">
        <w:rPr>
          <w:rFonts w:ascii="Arial" w:hAnsi="Arial" w:cs="Arial"/>
        </w:rPr>
        <w:t xml:space="preserve"> sprejemna pisarna Mestne občine Nova Gorica, pritličje desno)</w:t>
      </w:r>
    </w:p>
    <w:p w14:paraId="1EBCEF32" w14:textId="77777777" w:rsidR="00C41866" w:rsidRPr="00C41866" w:rsidRDefault="00C41866" w:rsidP="00C41866">
      <w:pPr>
        <w:spacing w:after="0" w:line="240" w:lineRule="auto"/>
        <w:rPr>
          <w:rFonts w:ascii="Arial" w:hAnsi="Arial" w:cs="Arial"/>
        </w:rPr>
      </w:pPr>
    </w:p>
    <w:p w14:paraId="1EBCEF33" w14:textId="77777777" w:rsidR="00C41866" w:rsidRPr="00C41866" w:rsidRDefault="00C41866" w:rsidP="001C6627">
      <w:pPr>
        <w:spacing w:after="0" w:line="240" w:lineRule="auto"/>
        <w:jc w:val="both"/>
        <w:rPr>
          <w:rFonts w:ascii="Arial" w:hAnsi="Arial" w:cs="Arial"/>
        </w:rPr>
      </w:pPr>
      <w:r w:rsidRPr="00C41866">
        <w:rPr>
          <w:rFonts w:ascii="Arial" w:hAnsi="Arial" w:cs="Arial"/>
        </w:rPr>
        <w:t xml:space="preserve">Prepozne vloge, vloge, ki niso oddane na obrazcih razpisne dokumentacije in vsebinsko nepopolne vloge, s sklepom zavrže pristojni organ. </w:t>
      </w:r>
    </w:p>
    <w:bookmarkEnd w:id="4"/>
    <w:p w14:paraId="1EBCEF34" w14:textId="77777777" w:rsidR="00C41866" w:rsidRPr="00C41866" w:rsidRDefault="00C41866" w:rsidP="00C41866">
      <w:pPr>
        <w:spacing w:after="0" w:line="240" w:lineRule="auto"/>
        <w:rPr>
          <w:rFonts w:ascii="Arial" w:hAnsi="Arial" w:cs="Arial"/>
        </w:rPr>
      </w:pPr>
    </w:p>
    <w:p w14:paraId="1EBCEF35" w14:textId="77777777" w:rsidR="00C41866" w:rsidRPr="00C41866" w:rsidRDefault="00C41866" w:rsidP="00893D61">
      <w:pPr>
        <w:spacing w:after="0" w:line="240" w:lineRule="auto"/>
        <w:jc w:val="both"/>
        <w:rPr>
          <w:rFonts w:ascii="Arial" w:hAnsi="Arial" w:cs="Arial"/>
        </w:rPr>
      </w:pPr>
      <w:r w:rsidRPr="00C41866">
        <w:rPr>
          <w:rFonts w:ascii="Arial" w:hAnsi="Arial" w:cs="Arial"/>
        </w:rPr>
        <w:t xml:space="preserve">Vloga na razpis mora biti oddana v zaprti ovojnici z ustrezno navedbo na sprednji strani, dobesedno in brez okrajšav: </w:t>
      </w:r>
      <w:r w:rsidRPr="00C41866">
        <w:rPr>
          <w:rFonts w:ascii="Arial" w:hAnsi="Arial" w:cs="Arial"/>
          <w:b/>
          <w:bCs/>
        </w:rPr>
        <w:t xml:space="preserve">»NE ODPIRAJ – VLOGA NA JAVNI RAZPIS  ZA SPODBUJANJE ZAČETNIH INVESTICIJ </w:t>
      </w:r>
      <w:r w:rsidR="00CC656A">
        <w:rPr>
          <w:rFonts w:ascii="Arial" w:hAnsi="Arial" w:cs="Arial"/>
          <w:b/>
          <w:bCs/>
        </w:rPr>
        <w:t>IN INVESTICIJ V RAZŠIRJANJE DEJAVNOSTI IN RAZVOJ</w:t>
      </w:r>
      <w:r w:rsidRPr="00C41866">
        <w:rPr>
          <w:rFonts w:ascii="Arial" w:hAnsi="Arial" w:cs="Arial"/>
          <w:b/>
          <w:bCs/>
        </w:rPr>
        <w:t>«</w:t>
      </w:r>
      <w:r w:rsidRPr="00C41866">
        <w:rPr>
          <w:rFonts w:ascii="Arial" w:hAnsi="Arial" w:cs="Arial"/>
        </w:rPr>
        <w:t xml:space="preserve">, </w:t>
      </w:r>
      <w:r w:rsidR="00893D61">
        <w:rPr>
          <w:rFonts w:ascii="Arial" w:hAnsi="Arial" w:cs="Arial"/>
        </w:rPr>
        <w:t>i</w:t>
      </w:r>
      <w:r w:rsidRPr="00C41866">
        <w:rPr>
          <w:rFonts w:ascii="Arial" w:hAnsi="Arial" w:cs="Arial"/>
        </w:rPr>
        <w:t>n s polnim nazivom in naslovom pošiljatelja. Obrazec pravilne opreme ovojnice za prijavo na javni razpis je priložen razpisni dokumentaciji in ga prilepite na prvo stran ovojnice.</w:t>
      </w:r>
    </w:p>
    <w:p w14:paraId="1EBCEF36" w14:textId="77777777" w:rsidR="00C41866" w:rsidRPr="00C41866" w:rsidRDefault="00C41866" w:rsidP="00C41866">
      <w:pPr>
        <w:spacing w:after="0" w:line="240" w:lineRule="auto"/>
        <w:rPr>
          <w:rFonts w:ascii="Arial" w:hAnsi="Arial" w:cs="Arial"/>
        </w:rPr>
      </w:pPr>
    </w:p>
    <w:p w14:paraId="1EBCEF37" w14:textId="77777777" w:rsidR="001F5359" w:rsidRDefault="00C41866" w:rsidP="00893D61">
      <w:pPr>
        <w:spacing w:after="0" w:line="240" w:lineRule="auto"/>
        <w:jc w:val="both"/>
        <w:rPr>
          <w:rFonts w:ascii="Arial" w:hAnsi="Arial" w:cs="Arial"/>
        </w:rPr>
      </w:pPr>
      <w:r w:rsidRPr="00C41866">
        <w:rPr>
          <w:rFonts w:ascii="Arial" w:hAnsi="Arial" w:cs="Arial"/>
        </w:rPr>
        <w:t xml:space="preserve">Vloga se izpolni na obrazcih razpisne dokumentacije. Dokazila se prilagajo v fotokopijah. </w:t>
      </w:r>
      <w:r w:rsidR="003B0B9B">
        <w:rPr>
          <w:rFonts w:ascii="Arial" w:hAnsi="Arial" w:cs="Arial"/>
        </w:rPr>
        <w:t xml:space="preserve">Sofinancer </w:t>
      </w:r>
      <w:r w:rsidRPr="00C41866">
        <w:rPr>
          <w:rFonts w:ascii="Arial" w:hAnsi="Arial" w:cs="Arial"/>
        </w:rPr>
        <w:t xml:space="preserve"> lahko od prijavitelja zahteva na vpogled originale dokazil. </w:t>
      </w:r>
      <w:r w:rsidR="003B0B9B">
        <w:rPr>
          <w:rFonts w:ascii="Arial" w:hAnsi="Arial" w:cs="Arial"/>
        </w:rPr>
        <w:t xml:space="preserve">Sofinancer </w:t>
      </w:r>
      <w:r w:rsidRPr="00C41866">
        <w:rPr>
          <w:rFonts w:ascii="Arial" w:hAnsi="Arial" w:cs="Arial"/>
        </w:rPr>
        <w:t xml:space="preserve"> lahko od prijavitelja zahteva tudi, da predloži listine, s katerimi dokazuje posamezna dejstva oziroma izjave iz vloge. </w:t>
      </w:r>
    </w:p>
    <w:p w14:paraId="1EBCEF38" w14:textId="79EDB489" w:rsidR="00C41866" w:rsidRPr="00C41866" w:rsidRDefault="00C41866" w:rsidP="00893D61">
      <w:pPr>
        <w:spacing w:after="0" w:line="240" w:lineRule="auto"/>
        <w:jc w:val="both"/>
        <w:rPr>
          <w:rFonts w:ascii="Arial" w:hAnsi="Arial" w:cs="Arial"/>
        </w:rPr>
      </w:pPr>
      <w:r w:rsidRPr="00C41866">
        <w:rPr>
          <w:rFonts w:ascii="Arial" w:hAnsi="Arial" w:cs="Arial"/>
        </w:rPr>
        <w:t xml:space="preserve">Odpiranje prispelih vlog </w:t>
      </w:r>
      <w:r w:rsidRPr="0058196D">
        <w:rPr>
          <w:rFonts w:ascii="Arial" w:hAnsi="Arial" w:cs="Arial"/>
        </w:rPr>
        <w:t xml:space="preserve">bo </w:t>
      </w:r>
      <w:r w:rsidR="000807B1">
        <w:rPr>
          <w:rFonts w:ascii="Arial" w:hAnsi="Arial" w:cs="Arial"/>
        </w:rPr>
        <w:t>7</w:t>
      </w:r>
      <w:r w:rsidR="005B6C34">
        <w:rPr>
          <w:rFonts w:ascii="Arial" w:hAnsi="Arial" w:cs="Arial"/>
        </w:rPr>
        <w:t>.6. 202</w:t>
      </w:r>
      <w:r w:rsidR="000807B1">
        <w:rPr>
          <w:rFonts w:ascii="Arial" w:hAnsi="Arial" w:cs="Arial"/>
        </w:rPr>
        <w:t>3</w:t>
      </w:r>
      <w:r w:rsidR="005B6C34">
        <w:rPr>
          <w:rFonts w:ascii="Arial" w:hAnsi="Arial" w:cs="Arial"/>
        </w:rPr>
        <w:t xml:space="preserve"> </w:t>
      </w:r>
      <w:r w:rsidRPr="00C41866">
        <w:rPr>
          <w:rFonts w:ascii="Arial" w:hAnsi="Arial" w:cs="Arial"/>
        </w:rPr>
        <w:t xml:space="preserve"> Odpiranje vlog ni javno. Pristojni organ bo v roku 8 (osmih) delovnih dni od odpiranja pisno pozval tiste prijavitelje, katerih vloge niso bile popolne, da jih dopolnijo. Formalno nepopolne vloge, ki jih prijavitelj v postavljenem roku ne dopolni, zavrže pristojni organ s sklepom. Po preteku roka iz tega odstavka dodatne dopolnitve vlog niso možne. </w:t>
      </w:r>
    </w:p>
    <w:p w14:paraId="1EBCEF39" w14:textId="77777777" w:rsidR="00C41866" w:rsidRPr="00C41866" w:rsidRDefault="00C41866" w:rsidP="00C41866">
      <w:pPr>
        <w:spacing w:after="0" w:line="240" w:lineRule="auto"/>
        <w:rPr>
          <w:rFonts w:ascii="Arial" w:hAnsi="Arial" w:cs="Arial"/>
        </w:rPr>
      </w:pPr>
    </w:p>
    <w:p w14:paraId="1EBCEF3A" w14:textId="5EF866B7" w:rsidR="00C41866" w:rsidRPr="00C41866" w:rsidRDefault="00C41866" w:rsidP="00893D61">
      <w:pPr>
        <w:spacing w:after="0" w:line="240" w:lineRule="auto"/>
        <w:jc w:val="both"/>
        <w:rPr>
          <w:rFonts w:ascii="Arial" w:hAnsi="Arial" w:cs="Arial"/>
        </w:rPr>
      </w:pPr>
      <w:r w:rsidRPr="00C41866">
        <w:rPr>
          <w:rFonts w:ascii="Arial" w:hAnsi="Arial" w:cs="Arial"/>
        </w:rPr>
        <w:t xml:space="preserve">Vloga je formalno popolna, če vsebuje vse obrazce in zahtevane priloge, ki jih določa razpisna dokumentacija. Vloga je vsebinsko popolna, če je prijavljen projekt oziroma aktivnost skladen </w:t>
      </w:r>
      <w:r w:rsidR="00005896">
        <w:rPr>
          <w:rFonts w:ascii="Arial" w:hAnsi="Arial" w:cs="Arial"/>
        </w:rPr>
        <w:t>s</w:t>
      </w:r>
      <w:r w:rsidR="00005896" w:rsidRPr="00C41866">
        <w:rPr>
          <w:rFonts w:ascii="Arial" w:hAnsi="Arial" w:cs="Arial"/>
        </w:rPr>
        <w:t xml:space="preserve"> </w:t>
      </w:r>
      <w:r w:rsidR="00BF3488">
        <w:rPr>
          <w:rFonts w:ascii="Arial" w:hAnsi="Arial" w:cs="Arial"/>
        </w:rPr>
        <w:t xml:space="preserve">predmetom razpisa </w:t>
      </w:r>
      <w:r w:rsidRPr="00C41866">
        <w:rPr>
          <w:rFonts w:ascii="Arial" w:hAnsi="Arial" w:cs="Arial"/>
        </w:rPr>
        <w:t xml:space="preserve"> oziroma</w:t>
      </w:r>
      <w:r w:rsidR="00BF3488">
        <w:rPr>
          <w:rFonts w:ascii="Arial" w:hAnsi="Arial" w:cs="Arial"/>
        </w:rPr>
        <w:t xml:space="preserve"> v javnem razpisu opredeljenimi </w:t>
      </w:r>
      <w:r w:rsidRPr="00C41866">
        <w:rPr>
          <w:rFonts w:ascii="Arial" w:hAnsi="Arial" w:cs="Arial"/>
        </w:rPr>
        <w:t xml:space="preserve"> upravičenimi stroški.  </w:t>
      </w:r>
    </w:p>
    <w:p w14:paraId="1EBCEF3B" w14:textId="77777777" w:rsidR="00C41866" w:rsidRPr="00C41866" w:rsidRDefault="00C41866" w:rsidP="00C41866">
      <w:pPr>
        <w:spacing w:after="0" w:line="240" w:lineRule="auto"/>
        <w:rPr>
          <w:rFonts w:ascii="Arial" w:hAnsi="Arial" w:cs="Arial"/>
        </w:rPr>
      </w:pPr>
    </w:p>
    <w:p w14:paraId="1EBCEF3C" w14:textId="45F9E6B4" w:rsidR="00C41866" w:rsidRPr="00C41866" w:rsidRDefault="00C41866" w:rsidP="00C41866">
      <w:pPr>
        <w:spacing w:after="0" w:line="240" w:lineRule="auto"/>
        <w:rPr>
          <w:rFonts w:ascii="Arial" w:hAnsi="Arial" w:cs="Arial"/>
        </w:rPr>
      </w:pPr>
      <w:r w:rsidRPr="00C41866">
        <w:rPr>
          <w:rFonts w:ascii="Arial" w:hAnsi="Arial" w:cs="Arial"/>
        </w:rPr>
        <w:t xml:space="preserve">Odločbe, s katerimi bo odločeno o dodelitvi sredstev, bodo izdane najkasneje v </w:t>
      </w:r>
      <w:r w:rsidR="000807B1">
        <w:rPr>
          <w:rFonts w:ascii="Arial" w:hAnsi="Arial" w:cs="Arial"/>
        </w:rPr>
        <w:t>60</w:t>
      </w:r>
      <w:r w:rsidRPr="00C41866">
        <w:rPr>
          <w:rFonts w:ascii="Arial" w:hAnsi="Arial" w:cs="Arial"/>
        </w:rPr>
        <w:t xml:space="preserve"> dneh od zaključka razpisa.    </w:t>
      </w:r>
    </w:p>
    <w:p w14:paraId="1EBCEF3D" w14:textId="77777777" w:rsidR="00C41866" w:rsidRPr="00C41866" w:rsidRDefault="00C41866" w:rsidP="00C41866">
      <w:pPr>
        <w:spacing w:after="0" w:line="240" w:lineRule="auto"/>
        <w:rPr>
          <w:rFonts w:ascii="Arial" w:hAnsi="Arial" w:cs="Arial"/>
          <w:b/>
          <w:bCs/>
        </w:rPr>
      </w:pPr>
    </w:p>
    <w:p w14:paraId="1EBCEF3E" w14:textId="77777777" w:rsidR="00EA07AC" w:rsidRDefault="00EA07AC" w:rsidP="00C41866">
      <w:pPr>
        <w:spacing w:after="0" w:line="240" w:lineRule="auto"/>
        <w:rPr>
          <w:rFonts w:ascii="Arial" w:hAnsi="Arial" w:cs="Arial"/>
          <w:b/>
          <w:bCs/>
        </w:rPr>
      </w:pPr>
    </w:p>
    <w:p w14:paraId="1EBCEF3F" w14:textId="77777777" w:rsidR="001C6627" w:rsidRPr="00C41866" w:rsidRDefault="001C6627" w:rsidP="00C41866">
      <w:pPr>
        <w:spacing w:after="0" w:line="240" w:lineRule="auto"/>
        <w:rPr>
          <w:rFonts w:ascii="Arial" w:hAnsi="Arial" w:cs="Arial"/>
          <w:b/>
          <w:bCs/>
        </w:rPr>
      </w:pPr>
    </w:p>
    <w:p w14:paraId="1EBCEF40" w14:textId="77777777" w:rsidR="00C41866" w:rsidRDefault="00C41866" w:rsidP="00C41866">
      <w:pPr>
        <w:spacing w:after="0" w:line="240" w:lineRule="auto"/>
        <w:rPr>
          <w:rFonts w:ascii="Arial" w:hAnsi="Arial" w:cs="Arial"/>
          <w:b/>
          <w:bCs/>
        </w:rPr>
      </w:pPr>
      <w:bookmarkStart w:id="5" w:name="_Hlk132807541"/>
      <w:r w:rsidRPr="00C41866">
        <w:rPr>
          <w:rFonts w:ascii="Arial" w:hAnsi="Arial" w:cs="Arial"/>
          <w:b/>
          <w:bCs/>
        </w:rPr>
        <w:t>XII. RAZPISNA DOKUMENTACIJA</w:t>
      </w:r>
    </w:p>
    <w:p w14:paraId="1EBCEF41" w14:textId="77777777" w:rsidR="00E15268" w:rsidRPr="00C41866" w:rsidRDefault="00E15268" w:rsidP="00C41866">
      <w:pPr>
        <w:spacing w:after="0" w:line="240" w:lineRule="auto"/>
        <w:rPr>
          <w:rFonts w:ascii="Arial" w:hAnsi="Arial" w:cs="Arial"/>
          <w:b/>
          <w:bCs/>
        </w:rPr>
      </w:pPr>
    </w:p>
    <w:p w14:paraId="1EBCEF42" w14:textId="792579A3" w:rsidR="00C41866" w:rsidRPr="00C41866" w:rsidRDefault="00C41866" w:rsidP="00893D61">
      <w:pPr>
        <w:spacing w:after="0" w:line="240" w:lineRule="auto"/>
        <w:jc w:val="both"/>
        <w:rPr>
          <w:rFonts w:ascii="Arial" w:hAnsi="Arial" w:cs="Arial"/>
        </w:rPr>
      </w:pPr>
      <w:r w:rsidRPr="00C41866">
        <w:rPr>
          <w:rFonts w:ascii="Arial" w:hAnsi="Arial" w:cs="Arial"/>
        </w:rPr>
        <w:t xml:space="preserve">Brezplačna razpisna dokumentacija z navodili prijaviteljem za </w:t>
      </w:r>
      <w:r w:rsidR="00572FC9">
        <w:rPr>
          <w:rFonts w:ascii="Arial" w:hAnsi="Arial" w:cs="Arial"/>
        </w:rPr>
        <w:t xml:space="preserve">pripravo </w:t>
      </w:r>
      <w:r w:rsidRPr="00C41866">
        <w:rPr>
          <w:rFonts w:ascii="Arial" w:hAnsi="Arial" w:cs="Arial"/>
        </w:rPr>
        <w:t xml:space="preserve"> vloge je na voljo na spletni strani: </w:t>
      </w:r>
      <w:r w:rsidRPr="00C41866">
        <w:rPr>
          <w:rFonts w:ascii="Arial" w:hAnsi="Arial" w:cs="Arial"/>
          <w:u w:val="single"/>
        </w:rPr>
        <w:t>http://www.nova-gorica.si.</w:t>
      </w:r>
    </w:p>
    <w:p w14:paraId="1EBCEF43" w14:textId="77777777" w:rsidR="006D721C" w:rsidRDefault="00C41866" w:rsidP="006D721C">
      <w:pPr>
        <w:jc w:val="both"/>
        <w:rPr>
          <w:rFonts w:ascii="Arial" w:hAnsi="Arial" w:cs="Arial"/>
        </w:rPr>
      </w:pPr>
      <w:r w:rsidRPr="00C41866">
        <w:rPr>
          <w:rFonts w:ascii="Arial" w:hAnsi="Arial" w:cs="Arial"/>
        </w:rPr>
        <w:t xml:space="preserve">Dodatne informacije so na voljo vsak delovni dan med </w:t>
      </w:r>
      <w:smartTag w:uri="urn:schemas-microsoft-com:office:smarttags" w:element="metricconverter">
        <w:smartTagPr>
          <w:attr w:name="ProductID" w:val="9.00 in"/>
        </w:smartTagPr>
        <w:r w:rsidRPr="00C41866">
          <w:rPr>
            <w:rFonts w:ascii="Arial" w:hAnsi="Arial" w:cs="Arial"/>
          </w:rPr>
          <w:t>9.00 in</w:t>
        </w:r>
      </w:smartTag>
      <w:r w:rsidRPr="00C41866">
        <w:rPr>
          <w:rFonts w:ascii="Arial" w:hAnsi="Arial" w:cs="Arial"/>
        </w:rPr>
        <w:t xml:space="preserve"> 12.00 uro na Oddelku za gospodarstvo in gospodarske javne službe pri Mestni občini Nova Gorica na  tel.</w:t>
      </w:r>
      <w:r w:rsidR="00885632">
        <w:rPr>
          <w:rFonts w:ascii="Arial" w:hAnsi="Arial" w:cs="Arial"/>
        </w:rPr>
        <w:t xml:space="preserve"> </w:t>
      </w:r>
      <w:r w:rsidRPr="00C41866">
        <w:rPr>
          <w:rFonts w:ascii="Arial" w:hAnsi="Arial" w:cs="Arial"/>
        </w:rPr>
        <w:t>št. 05 33 50 105 (Tatjana  Gregorčič)</w:t>
      </w:r>
      <w:r w:rsidR="008B4618">
        <w:rPr>
          <w:rFonts w:ascii="Arial" w:hAnsi="Arial" w:cs="Arial"/>
        </w:rPr>
        <w:t>.</w:t>
      </w:r>
      <w:r w:rsidR="00E15268">
        <w:rPr>
          <w:rFonts w:ascii="Arial" w:hAnsi="Arial" w:cs="Arial"/>
        </w:rPr>
        <w:t xml:space="preserve"> </w:t>
      </w:r>
      <w:r w:rsidR="006D721C">
        <w:rPr>
          <w:rFonts w:ascii="Arial" w:hAnsi="Arial" w:cs="Arial"/>
        </w:rPr>
        <w:t xml:space="preserve">Morebitna vprašanja je mogoče posredovati </w:t>
      </w:r>
      <w:r w:rsidR="008B4618">
        <w:rPr>
          <w:rFonts w:ascii="Arial" w:hAnsi="Arial" w:cs="Arial"/>
        </w:rPr>
        <w:t>t</w:t>
      </w:r>
      <w:r w:rsidR="006D721C">
        <w:rPr>
          <w:rFonts w:ascii="Arial" w:hAnsi="Arial" w:cs="Arial"/>
        </w:rPr>
        <w:t xml:space="preserve">udi po elektronski pošti: </w:t>
      </w:r>
      <w:hyperlink r:id="rId8" w:history="1">
        <w:r w:rsidR="0058196D" w:rsidRPr="00211DD9">
          <w:rPr>
            <w:rStyle w:val="Hiperpovezava"/>
            <w:rFonts w:ascii="Arial" w:hAnsi="Arial" w:cs="Arial"/>
          </w:rPr>
          <w:t>tanja.gregorcic@nova-gorica.si</w:t>
        </w:r>
      </w:hyperlink>
      <w:r w:rsidR="006D721C">
        <w:rPr>
          <w:rFonts w:ascii="Arial" w:hAnsi="Arial" w:cs="Arial"/>
        </w:rPr>
        <w:t xml:space="preserve">  </w:t>
      </w:r>
    </w:p>
    <w:p w14:paraId="1EBCEF44" w14:textId="77777777" w:rsidR="006D721C" w:rsidRDefault="006D721C" w:rsidP="006D721C">
      <w:pPr>
        <w:jc w:val="both"/>
        <w:rPr>
          <w:rFonts w:ascii="Arial" w:hAnsi="Arial" w:cs="Arial"/>
        </w:rPr>
      </w:pPr>
    </w:p>
    <w:p w14:paraId="75DEE4B9" w14:textId="3D7FED00" w:rsidR="00EE1EA6" w:rsidRPr="00EE1EA6" w:rsidRDefault="00EE1EA6" w:rsidP="00EE1EA6">
      <w:pPr>
        <w:spacing w:after="120" w:line="240" w:lineRule="auto"/>
        <w:contextualSpacing/>
        <w:jc w:val="both"/>
        <w:rPr>
          <w:rFonts w:ascii="Arial" w:eastAsia="Times New Roman" w:hAnsi="Arial" w:cs="Arial"/>
          <w:b/>
          <w:bCs/>
          <w:color w:val="000000"/>
          <w:lang w:eastAsia="sl-SI"/>
        </w:rPr>
      </w:pPr>
      <w:r w:rsidRPr="00EE1EA6">
        <w:rPr>
          <w:rFonts w:ascii="Arial" w:eastAsia="Times New Roman" w:hAnsi="Arial" w:cs="Arial"/>
          <w:b/>
          <w:bCs/>
          <w:color w:val="000000"/>
          <w:lang w:eastAsia="sl-SI"/>
        </w:rPr>
        <w:t>XII</w:t>
      </w:r>
      <w:r>
        <w:rPr>
          <w:rFonts w:ascii="Arial" w:eastAsia="Times New Roman" w:hAnsi="Arial" w:cs="Arial"/>
          <w:b/>
          <w:bCs/>
          <w:color w:val="000000"/>
          <w:lang w:eastAsia="sl-SI"/>
        </w:rPr>
        <w:t>I</w:t>
      </w:r>
      <w:r w:rsidRPr="00EE1EA6">
        <w:rPr>
          <w:rFonts w:ascii="Arial" w:eastAsia="Times New Roman" w:hAnsi="Arial" w:cs="Arial"/>
          <w:b/>
          <w:bCs/>
          <w:color w:val="000000"/>
          <w:lang w:eastAsia="sl-SI"/>
        </w:rPr>
        <w:t>.  MOŽNOST PRITOŽBE</w:t>
      </w:r>
    </w:p>
    <w:p w14:paraId="02F9919C" w14:textId="77777777" w:rsidR="00EE1EA6" w:rsidRPr="00EE1EA6" w:rsidRDefault="00EE1EA6" w:rsidP="00EE1EA6">
      <w:pPr>
        <w:spacing w:after="120" w:line="240" w:lineRule="auto"/>
        <w:contextualSpacing/>
        <w:jc w:val="both"/>
        <w:rPr>
          <w:rFonts w:ascii="Arial" w:eastAsia="Times New Roman" w:hAnsi="Arial" w:cs="Arial"/>
          <w:b/>
          <w:bCs/>
          <w:color w:val="000000"/>
          <w:lang w:eastAsia="sl-SI"/>
        </w:rPr>
      </w:pPr>
    </w:p>
    <w:p w14:paraId="3B53BFA6" w14:textId="77777777" w:rsidR="00EE1EA6" w:rsidRPr="00EE1EA6" w:rsidRDefault="00EE1EA6" w:rsidP="00EE1EA6">
      <w:pPr>
        <w:spacing w:after="120" w:line="240" w:lineRule="auto"/>
        <w:jc w:val="both"/>
        <w:rPr>
          <w:rFonts w:ascii="Arial" w:eastAsia="Times New Roman" w:hAnsi="Arial" w:cs="Arial"/>
          <w:color w:val="000000"/>
          <w:lang w:eastAsia="sl-SI"/>
        </w:rPr>
      </w:pPr>
      <w:r w:rsidRPr="00EE1EA6">
        <w:rPr>
          <w:rFonts w:ascii="Arial" w:eastAsia="Times New Roman" w:hAnsi="Arial" w:cs="Arial"/>
          <w:color w:val="000000"/>
          <w:lang w:eastAsia="sl-SI"/>
        </w:rPr>
        <w:t>Zoper  odločbo</w:t>
      </w:r>
      <w:r w:rsidRPr="00EE1EA6">
        <w:rPr>
          <w:rFonts w:ascii="Arial" w:eastAsia="Times New Roman" w:hAnsi="Arial" w:cs="Arial"/>
          <w:color w:val="FF0000"/>
          <w:lang w:eastAsia="sl-SI"/>
        </w:rPr>
        <w:t xml:space="preserve">  </w:t>
      </w:r>
      <w:r w:rsidRPr="00EE1EA6">
        <w:rPr>
          <w:rFonts w:ascii="Arial" w:eastAsia="Times New Roman" w:hAnsi="Arial" w:cs="Arial"/>
          <w:color w:val="000000"/>
          <w:lang w:eastAsia="sl-SI"/>
        </w:rPr>
        <w:t xml:space="preserve">je možna pritožba v roku 8 dni od prejema odločbe na naslov Mestna občina Nova Gorica, trg Edvarda Kardelja 1, 5000 Nova Gorica Vložena pritožba ne zadrži podpisa pogodbe z izbranimi podjetji. Pritožnik mora v pritožbi natančno opredeliti pritožbene razloge. Predmet pritožbe ne morejo biti postavljena merila za ocenjevanje vlog. O pritožbi odloči župan v roku 15 dni od pravnomočnosti pritožbe. </w:t>
      </w:r>
    </w:p>
    <w:p w14:paraId="4C8EEBAF" w14:textId="77777777" w:rsidR="00F56781" w:rsidRDefault="00F56781" w:rsidP="00EE1EA6">
      <w:pPr>
        <w:keepNext/>
        <w:spacing w:before="60" w:after="60" w:line="240" w:lineRule="auto"/>
        <w:outlineLvl w:val="0"/>
        <w:rPr>
          <w:rFonts w:ascii="Arial" w:eastAsia="Times New Roman" w:hAnsi="Arial" w:cs="Arial"/>
          <w:b/>
          <w:bCs/>
          <w:lang w:eastAsia="sl-SI"/>
        </w:rPr>
      </w:pPr>
    </w:p>
    <w:p w14:paraId="3B546CFB" w14:textId="77777777" w:rsidR="00F56781" w:rsidRDefault="00F56781" w:rsidP="00EE1EA6">
      <w:pPr>
        <w:keepNext/>
        <w:spacing w:before="60" w:after="60" w:line="240" w:lineRule="auto"/>
        <w:outlineLvl w:val="0"/>
        <w:rPr>
          <w:rFonts w:ascii="Arial" w:eastAsia="Times New Roman" w:hAnsi="Arial" w:cs="Arial"/>
          <w:b/>
          <w:bCs/>
          <w:lang w:eastAsia="sl-SI"/>
        </w:rPr>
      </w:pPr>
    </w:p>
    <w:p w14:paraId="7C0A12E5" w14:textId="21F47C62" w:rsidR="00EE1EA6" w:rsidRPr="00EE1EA6" w:rsidRDefault="00EE1EA6" w:rsidP="00EE1EA6">
      <w:pPr>
        <w:keepNext/>
        <w:spacing w:before="60" w:after="60" w:line="240" w:lineRule="auto"/>
        <w:outlineLvl w:val="0"/>
        <w:rPr>
          <w:rFonts w:ascii="Arial" w:eastAsia="Times New Roman" w:hAnsi="Arial" w:cs="Arial"/>
          <w:b/>
          <w:bCs/>
          <w:lang w:eastAsia="sl-SI"/>
        </w:rPr>
      </w:pPr>
      <w:r w:rsidRPr="00EE1EA6">
        <w:rPr>
          <w:rFonts w:ascii="Arial" w:eastAsia="Times New Roman" w:hAnsi="Arial" w:cs="Arial"/>
          <w:b/>
          <w:bCs/>
          <w:lang w:eastAsia="sl-SI"/>
        </w:rPr>
        <w:t>XI</w:t>
      </w:r>
      <w:r>
        <w:rPr>
          <w:rFonts w:ascii="Arial" w:eastAsia="Times New Roman" w:hAnsi="Arial" w:cs="Arial"/>
          <w:b/>
          <w:bCs/>
          <w:lang w:eastAsia="sl-SI"/>
        </w:rPr>
        <w:t>V</w:t>
      </w:r>
      <w:r w:rsidRPr="00EE1EA6">
        <w:rPr>
          <w:rFonts w:ascii="Arial" w:eastAsia="Times New Roman" w:hAnsi="Arial" w:cs="Arial"/>
          <w:b/>
          <w:bCs/>
          <w:lang w:eastAsia="sl-SI"/>
        </w:rPr>
        <w:t>. INFORMACIJE JAVNEGA ZNAČAJA</w:t>
      </w:r>
    </w:p>
    <w:p w14:paraId="440B71DA" w14:textId="61498A9D" w:rsidR="00EE1EA6" w:rsidRPr="00EE1EA6" w:rsidRDefault="00EE1EA6" w:rsidP="00EE1EA6">
      <w:pPr>
        <w:spacing w:before="100" w:beforeAutospacing="1" w:after="100" w:afterAutospacing="1" w:line="240" w:lineRule="auto"/>
        <w:jc w:val="both"/>
        <w:textAlignment w:val="baseline"/>
        <w:rPr>
          <w:rFonts w:ascii="Arial" w:eastAsia="Times New Roman" w:hAnsi="Arial" w:cs="Arial"/>
          <w:lang w:eastAsia="sl-SI"/>
        </w:rPr>
      </w:pPr>
      <w:r w:rsidRPr="00EE1EA6">
        <w:rPr>
          <w:rFonts w:ascii="Arial" w:eastAsia="Times New Roman" w:hAnsi="Arial" w:cs="Arial"/>
          <w:lang w:eastAsia="sl-SI"/>
        </w:rPr>
        <w:t xml:space="preserve">Z oddajo vloge se prijavitelj strinja s pogoji in z merili razpisa ter pripadajoče razpisne dokumentacije. Prijavitelj se s predložitvijo vloge na javni razpis strinja z javno objavo podatkov </w:t>
      </w:r>
      <w:r w:rsidRPr="00EE1EA6">
        <w:rPr>
          <w:rFonts w:ascii="Arial" w:eastAsia="Times New Roman" w:hAnsi="Arial" w:cs="Arial"/>
          <w:lang w:eastAsia="sl-SI"/>
        </w:rPr>
        <w:lastRenderedPageBreak/>
        <w:t xml:space="preserve">o odobrenih in izplačanih denarnih sredstvih. Objavljeni bodo osnovni podatki o </w:t>
      </w:r>
      <w:r w:rsidR="005E417D">
        <w:rPr>
          <w:rFonts w:ascii="Arial" w:eastAsia="Times New Roman" w:hAnsi="Arial" w:cs="Arial"/>
          <w:lang w:eastAsia="sl-SI"/>
        </w:rPr>
        <w:t xml:space="preserve">investiciji </w:t>
      </w:r>
      <w:r w:rsidRPr="00EE1EA6">
        <w:rPr>
          <w:rFonts w:ascii="Arial" w:eastAsia="Times New Roman" w:hAnsi="Arial" w:cs="Arial"/>
          <w:lang w:eastAsia="sl-SI"/>
        </w:rPr>
        <w:t xml:space="preserve"> in prejemniku finančnih sredstev skladno z zakonom, ki ureja dostop do informacij javnega značaja, in zakonom, ki ureja varstvo osebnih podatkov.</w:t>
      </w:r>
    </w:p>
    <w:p w14:paraId="25A08596" w14:textId="3EDADA91" w:rsidR="0049485F" w:rsidRDefault="00EE1EA6" w:rsidP="0049485F">
      <w:pPr>
        <w:spacing w:before="100" w:beforeAutospacing="1" w:after="100" w:afterAutospacing="1" w:line="240" w:lineRule="auto"/>
        <w:jc w:val="both"/>
        <w:textAlignment w:val="baseline"/>
        <w:rPr>
          <w:rFonts w:ascii="Arial" w:eastAsia="Times New Roman" w:hAnsi="Arial" w:cs="Arial"/>
          <w:lang w:eastAsia="sl-SI"/>
        </w:rPr>
      </w:pPr>
      <w:r w:rsidRPr="00EE1EA6">
        <w:rPr>
          <w:rFonts w:ascii="Arial" w:eastAsia="Times New Roman" w:hAnsi="Arial" w:cs="Arial"/>
          <w:lang w:eastAsia="sl-SI"/>
        </w:rPr>
        <w:t>Varovanje osebnih podatkov bo zagotovljeno v skladu z veljavno zakonodajo. Vsi podatki iz vlog, ki jih komisija odpre, so informacije javnega značaja, razen tistih, ki jih prijavitelji posebej označijo, in sicer poslovne skrivnosti, osebni podatki in druge izjeme iz 6. člena Zakona o dostopu do informacij javnega značaja (Uradni list RS, št. </w:t>
      </w:r>
      <w:r w:rsidR="000807B1">
        <w:rPr>
          <w:rFonts w:ascii="Arial" w:eastAsia="Times New Roman" w:hAnsi="Arial" w:cs="Arial"/>
          <w:lang w:eastAsia="sl-SI"/>
        </w:rPr>
        <w:t>51/06</w:t>
      </w:r>
      <w:r w:rsidR="00453108">
        <w:rPr>
          <w:rFonts w:ascii="Arial" w:eastAsia="Times New Roman" w:hAnsi="Arial" w:cs="Arial"/>
          <w:lang w:eastAsia="sl-SI"/>
        </w:rPr>
        <w:t xml:space="preserve"> </w:t>
      </w:r>
      <w:r w:rsidRPr="00EE1EA6">
        <w:rPr>
          <w:rFonts w:ascii="Arial" w:eastAsia="Times New Roman" w:hAnsi="Arial" w:cs="Arial"/>
          <w:lang w:eastAsia="sl-SI"/>
        </w:rPr>
        <w:t> – uradno prečiščeno besedilo, </w:t>
      </w:r>
      <w:hyperlink r:id="rId9" w:tgtFrame="_blank" w:history="1">
        <w:r w:rsidRPr="00EE1EA6">
          <w:rPr>
            <w:rFonts w:ascii="Arial" w:eastAsia="Times New Roman" w:hAnsi="Arial" w:cs="Arial"/>
            <w:lang w:eastAsia="sl-SI"/>
          </w:rPr>
          <w:t>117/06</w:t>
        </w:r>
      </w:hyperlink>
      <w:r w:rsidRPr="00EE1EA6">
        <w:rPr>
          <w:rFonts w:ascii="Arial" w:eastAsia="Times New Roman" w:hAnsi="Arial" w:cs="Arial"/>
          <w:lang w:eastAsia="sl-SI"/>
        </w:rPr>
        <w:t> – ZDavP-2, </w:t>
      </w:r>
      <w:hyperlink r:id="rId10" w:tgtFrame="_blank" w:history="1">
        <w:r w:rsidRPr="00EE1EA6">
          <w:rPr>
            <w:rFonts w:ascii="Arial" w:eastAsia="Times New Roman" w:hAnsi="Arial" w:cs="Arial"/>
            <w:lang w:eastAsia="sl-SI"/>
          </w:rPr>
          <w:t>23/14</w:t>
        </w:r>
      </w:hyperlink>
      <w:r w:rsidRPr="00EE1EA6">
        <w:rPr>
          <w:rFonts w:ascii="Arial" w:eastAsia="Times New Roman" w:hAnsi="Arial" w:cs="Arial"/>
          <w:lang w:eastAsia="sl-SI"/>
        </w:rPr>
        <w:t>, </w:t>
      </w:r>
      <w:hyperlink r:id="rId11" w:tgtFrame="_blank" w:history="1">
        <w:r w:rsidRPr="00EE1EA6">
          <w:rPr>
            <w:rFonts w:ascii="Arial" w:eastAsia="Times New Roman" w:hAnsi="Arial" w:cs="Arial"/>
            <w:lang w:eastAsia="sl-SI"/>
          </w:rPr>
          <w:t>50/14</w:t>
        </w:r>
      </w:hyperlink>
      <w:r w:rsidRPr="00EE1EA6">
        <w:rPr>
          <w:rFonts w:ascii="Arial" w:eastAsia="Times New Roman" w:hAnsi="Arial" w:cs="Arial"/>
          <w:lang w:eastAsia="sl-SI"/>
        </w:rPr>
        <w:t>, </w:t>
      </w:r>
      <w:hyperlink r:id="rId12" w:tgtFrame="_blank" w:history="1">
        <w:r w:rsidRPr="00EE1EA6">
          <w:rPr>
            <w:rFonts w:ascii="Arial" w:eastAsia="Times New Roman" w:hAnsi="Arial" w:cs="Arial"/>
            <w:lang w:eastAsia="sl-SI"/>
          </w:rPr>
          <w:t>19/15</w:t>
        </w:r>
      </w:hyperlink>
      <w:r w:rsidRPr="00EE1EA6">
        <w:rPr>
          <w:rFonts w:ascii="Arial" w:eastAsia="Times New Roman" w:hAnsi="Arial" w:cs="Arial"/>
          <w:lang w:eastAsia="sl-SI"/>
        </w:rPr>
        <w:t xml:space="preserve"> – </w:t>
      </w:r>
      <w:proofErr w:type="spellStart"/>
      <w:r w:rsidRPr="00EE1EA6">
        <w:rPr>
          <w:rFonts w:ascii="Arial" w:eastAsia="Times New Roman" w:hAnsi="Arial" w:cs="Arial"/>
          <w:lang w:eastAsia="sl-SI"/>
        </w:rPr>
        <w:t>odl</w:t>
      </w:r>
      <w:proofErr w:type="spellEnd"/>
      <w:r w:rsidRPr="00EE1EA6">
        <w:rPr>
          <w:rFonts w:ascii="Arial" w:eastAsia="Times New Roman" w:hAnsi="Arial" w:cs="Arial"/>
          <w:lang w:eastAsia="sl-SI"/>
        </w:rPr>
        <w:t>. US, </w:t>
      </w:r>
      <w:hyperlink r:id="rId13" w:tgtFrame="_blank" w:history="1">
        <w:r w:rsidRPr="00EE1EA6">
          <w:rPr>
            <w:rFonts w:ascii="Arial" w:eastAsia="Times New Roman" w:hAnsi="Arial" w:cs="Arial"/>
            <w:lang w:eastAsia="sl-SI"/>
          </w:rPr>
          <w:t>102/15</w:t>
        </w:r>
      </w:hyperlink>
      <w:r w:rsidRPr="00EE1EA6">
        <w:rPr>
          <w:rFonts w:ascii="Arial" w:eastAsia="Times New Roman" w:hAnsi="Arial" w:cs="Arial"/>
          <w:lang w:eastAsia="sl-SI"/>
        </w:rPr>
        <w:t xml:space="preserve"> in 7/18, v nadaljnjem besedilu: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lahko domnevalo, da vloga po stališču prijavitelja ne vsebuje poslovnih skrivnosti, osebnih podatkov in drugih izjem iz 6. člena ZDIJZ.</w:t>
      </w:r>
    </w:p>
    <w:p w14:paraId="321EC98B" w14:textId="4D3FB24C" w:rsidR="00EE1EA6" w:rsidRPr="00EE1EA6" w:rsidRDefault="00EE1EA6" w:rsidP="000807B1">
      <w:pPr>
        <w:spacing w:before="100" w:beforeAutospacing="1" w:after="100" w:afterAutospacing="1" w:line="240" w:lineRule="auto"/>
        <w:jc w:val="both"/>
        <w:textAlignment w:val="baseline"/>
        <w:rPr>
          <w:rFonts w:ascii="Arial" w:eastAsia="Times New Roman" w:hAnsi="Arial" w:cs="Arial"/>
          <w:sz w:val="24"/>
          <w:szCs w:val="24"/>
          <w:lang w:eastAsia="sl-SI"/>
        </w:rPr>
      </w:pPr>
      <w:r w:rsidRPr="00EE1EA6">
        <w:rPr>
          <w:rFonts w:ascii="Arial" w:eastAsia="Times New Roman" w:hAnsi="Arial" w:cs="Arial"/>
          <w:lang w:eastAsia="sl-SI"/>
        </w:rPr>
        <w:t>Na podlagi Zakona o integriteti in preprečevanju korupcije (Uradni list RS, št. 69/2011-UPB 2</w:t>
      </w:r>
      <w:r w:rsidR="00005896">
        <w:rPr>
          <w:rFonts w:ascii="Arial" w:eastAsia="Times New Roman" w:hAnsi="Arial" w:cs="Arial"/>
          <w:lang w:eastAsia="sl-SI"/>
        </w:rPr>
        <w:t xml:space="preserve">, </w:t>
      </w:r>
      <w:r w:rsidR="00C7241B" w:rsidRPr="00C7241B">
        <w:rPr>
          <w:rFonts w:ascii="Arial" w:eastAsia="Times New Roman" w:hAnsi="Arial" w:cs="Arial"/>
          <w:lang w:eastAsia="sl-SI"/>
        </w:rPr>
        <w:t xml:space="preserve">158/20 in 3/22 – </w:t>
      </w:r>
      <w:proofErr w:type="spellStart"/>
      <w:r w:rsidR="00C7241B" w:rsidRPr="00C7241B">
        <w:rPr>
          <w:rFonts w:ascii="Arial" w:eastAsia="Times New Roman" w:hAnsi="Arial" w:cs="Arial"/>
          <w:lang w:eastAsia="sl-SI"/>
        </w:rPr>
        <w:t>ZDeb</w:t>
      </w:r>
      <w:proofErr w:type="spellEnd"/>
      <w:r w:rsidRPr="00EE1EA6">
        <w:rPr>
          <w:rFonts w:ascii="Arial" w:eastAsia="Times New Roman" w:hAnsi="Arial" w:cs="Arial"/>
          <w:lang w:eastAsia="sl-SI"/>
        </w:rPr>
        <w:t>)  Mestna občina Nova Gorica  ne sme poslovati s subjekti, v katerih je funkcionar, ki pri Mestni občini Nova Gorica  opravlja funkcijo ali njegov družinski član poslovodstva, ali  neposredno ali preko drugih pravnih oseb v več kot 5% udeležen pri ustanoviteljskih pravicah, upravljanju oziroma kapitalu. Ta prepoved smiselno velja tudi za državne pomoči in druge oblike pridobivanja sredstev od naročnika Mestne občine Nova Gorica  ter za koncesije in druge oblike javno-zasebnega partnerstva, razen za državne pomoči v primeru naravnih</w:t>
      </w:r>
      <w:r w:rsidRPr="00EE1EA6">
        <w:rPr>
          <w:rFonts w:ascii="Arial" w:eastAsia="Times New Roman" w:hAnsi="Arial" w:cs="Arial"/>
          <w:sz w:val="24"/>
          <w:szCs w:val="24"/>
          <w:lang w:eastAsia="sl-SI"/>
        </w:rPr>
        <w:t xml:space="preserve"> </w:t>
      </w:r>
      <w:r w:rsidRPr="00A131A6">
        <w:rPr>
          <w:rFonts w:ascii="Arial" w:eastAsia="Times New Roman" w:hAnsi="Arial" w:cs="Arial"/>
          <w:lang w:eastAsia="sl-SI"/>
        </w:rPr>
        <w:t>nesreč</w:t>
      </w:r>
      <w:r w:rsidRPr="00EE1EA6">
        <w:rPr>
          <w:rFonts w:ascii="Arial" w:eastAsia="Times New Roman" w:hAnsi="Arial" w:cs="Arial"/>
          <w:sz w:val="24"/>
          <w:szCs w:val="24"/>
          <w:lang w:eastAsia="sl-SI"/>
        </w:rPr>
        <w:t xml:space="preserve">. </w:t>
      </w:r>
    </w:p>
    <w:bookmarkEnd w:id="5"/>
    <w:p w14:paraId="6226A027" w14:textId="77777777" w:rsidR="00EE1EA6" w:rsidRPr="00EE1EA6" w:rsidRDefault="00EE1EA6" w:rsidP="00EE1EA6">
      <w:pPr>
        <w:tabs>
          <w:tab w:val="left" w:pos="1560"/>
        </w:tabs>
        <w:spacing w:after="0" w:line="240" w:lineRule="auto"/>
        <w:rPr>
          <w:rFonts w:ascii="Arial" w:eastAsia="Times New Roman" w:hAnsi="Arial" w:cs="Arial"/>
          <w:sz w:val="24"/>
          <w:szCs w:val="24"/>
          <w:lang w:eastAsia="sl-SI"/>
        </w:rPr>
      </w:pPr>
    </w:p>
    <w:p w14:paraId="7EDADD05" w14:textId="77777777" w:rsidR="00EE1EA6" w:rsidRPr="00EE1EA6" w:rsidRDefault="00EE1EA6" w:rsidP="00EE1EA6">
      <w:pPr>
        <w:tabs>
          <w:tab w:val="left" w:pos="1560"/>
        </w:tabs>
        <w:spacing w:after="0" w:line="240" w:lineRule="auto"/>
        <w:rPr>
          <w:rFonts w:ascii="Arial" w:eastAsia="Times New Roman" w:hAnsi="Arial" w:cs="Arial"/>
          <w:sz w:val="24"/>
          <w:szCs w:val="24"/>
          <w:lang w:eastAsia="sl-SI"/>
        </w:rPr>
      </w:pPr>
    </w:p>
    <w:p w14:paraId="2D5DF564" w14:textId="77777777" w:rsidR="00EE1EA6" w:rsidRPr="00EE1EA6" w:rsidRDefault="00EE1EA6" w:rsidP="00EE1EA6">
      <w:pPr>
        <w:tabs>
          <w:tab w:val="left" w:pos="1560"/>
        </w:tabs>
        <w:spacing w:after="0" w:line="240" w:lineRule="auto"/>
        <w:rPr>
          <w:rFonts w:ascii="Arial" w:eastAsia="Times New Roman" w:hAnsi="Arial" w:cs="Arial"/>
          <w:sz w:val="24"/>
          <w:szCs w:val="24"/>
          <w:lang w:eastAsia="sl-SI"/>
        </w:rPr>
      </w:pPr>
    </w:p>
    <w:p w14:paraId="2400DB33" w14:textId="7C7C5C5B" w:rsidR="006A110B" w:rsidRDefault="006A110B" w:rsidP="006A110B">
      <w:pPr>
        <w:tabs>
          <w:tab w:val="left" w:pos="1560"/>
        </w:tabs>
        <w:spacing w:after="0" w:line="240" w:lineRule="auto"/>
        <w:rPr>
          <w:rFonts w:ascii="Arial" w:eastAsia="Times New Roman" w:hAnsi="Arial" w:cs="Arial"/>
          <w:lang w:eastAsia="sl-SI"/>
        </w:rPr>
      </w:pPr>
      <w:r>
        <w:rPr>
          <w:rFonts w:ascii="Arial" w:eastAsia="Times New Roman" w:hAnsi="Arial" w:cs="Arial"/>
          <w:lang w:eastAsia="sl-SI"/>
        </w:rPr>
        <w:t>Š</w:t>
      </w:r>
      <w:r w:rsidR="00EE1EA6" w:rsidRPr="00EE1EA6">
        <w:rPr>
          <w:rFonts w:ascii="Arial" w:eastAsia="Times New Roman" w:hAnsi="Arial" w:cs="Arial"/>
          <w:lang w:eastAsia="sl-SI"/>
        </w:rPr>
        <w:t>tevilka:</w:t>
      </w:r>
      <w:r w:rsidR="00964026">
        <w:rPr>
          <w:rFonts w:ascii="Arial" w:eastAsia="Times New Roman" w:hAnsi="Arial" w:cs="Arial"/>
          <w:lang w:eastAsia="sl-SI"/>
        </w:rPr>
        <w:t xml:space="preserve"> </w:t>
      </w:r>
      <w:r>
        <w:rPr>
          <w:rFonts w:ascii="Arial" w:eastAsia="Times New Roman" w:hAnsi="Arial" w:cs="Arial"/>
          <w:lang w:eastAsia="sl-SI"/>
        </w:rPr>
        <w:t>302-0003/2023</w:t>
      </w:r>
    </w:p>
    <w:p w14:paraId="58FFD351" w14:textId="18D9E00B" w:rsidR="00EE1EA6" w:rsidRPr="00EE1EA6" w:rsidRDefault="00EE1EA6" w:rsidP="006A110B">
      <w:pPr>
        <w:tabs>
          <w:tab w:val="left" w:pos="1560"/>
        </w:tabs>
        <w:spacing w:after="0" w:line="240" w:lineRule="auto"/>
        <w:rPr>
          <w:rFonts w:ascii="Arial" w:eastAsia="Times New Roman" w:hAnsi="Arial" w:cs="Arial"/>
          <w:lang w:eastAsia="sl-SI"/>
        </w:rPr>
      </w:pPr>
      <w:r w:rsidRPr="00EE1EA6">
        <w:rPr>
          <w:rFonts w:ascii="Arial" w:eastAsia="Times New Roman" w:hAnsi="Arial" w:cs="Arial"/>
          <w:lang w:eastAsia="sl-SI"/>
        </w:rPr>
        <w:t xml:space="preserve">Datum: </w:t>
      </w:r>
      <w:r w:rsidR="00270E1F">
        <w:rPr>
          <w:rFonts w:ascii="Arial" w:eastAsia="Times New Roman" w:hAnsi="Arial" w:cs="Arial"/>
          <w:lang w:eastAsia="sl-SI"/>
        </w:rPr>
        <w:t xml:space="preserve">  </w:t>
      </w:r>
      <w:r w:rsidR="003F29B9">
        <w:rPr>
          <w:rFonts w:ascii="Arial" w:eastAsia="Times New Roman" w:hAnsi="Arial" w:cs="Arial"/>
          <w:lang w:eastAsia="sl-SI"/>
        </w:rPr>
        <w:t>4</w:t>
      </w:r>
      <w:r w:rsidR="000807B1">
        <w:rPr>
          <w:rFonts w:ascii="Arial" w:eastAsia="Times New Roman" w:hAnsi="Arial" w:cs="Arial"/>
          <w:lang w:eastAsia="sl-SI"/>
        </w:rPr>
        <w:t xml:space="preserve">.5. 2023 </w:t>
      </w:r>
    </w:p>
    <w:tbl>
      <w:tblPr>
        <w:tblW w:w="9288" w:type="dxa"/>
        <w:jc w:val="center"/>
        <w:tblLayout w:type="fixed"/>
        <w:tblLook w:val="04A0" w:firstRow="1" w:lastRow="0" w:firstColumn="1" w:lastColumn="0" w:noHBand="0" w:noVBand="1"/>
      </w:tblPr>
      <w:tblGrid>
        <w:gridCol w:w="4928"/>
        <w:gridCol w:w="4360"/>
      </w:tblGrid>
      <w:tr w:rsidR="00EE1EA6" w:rsidRPr="00EE1EA6" w14:paraId="67842689" w14:textId="77777777" w:rsidTr="00A160D3">
        <w:trPr>
          <w:jc w:val="center"/>
        </w:trPr>
        <w:tc>
          <w:tcPr>
            <w:tcW w:w="4928" w:type="dxa"/>
          </w:tcPr>
          <w:p w14:paraId="695AA576" w14:textId="77777777" w:rsidR="00EE1EA6" w:rsidRPr="00EE1EA6" w:rsidRDefault="00EE1EA6" w:rsidP="00EE1EA6">
            <w:pPr>
              <w:widowControl w:val="0"/>
              <w:spacing w:after="0" w:line="240" w:lineRule="auto"/>
              <w:rPr>
                <w:rFonts w:ascii="Arial" w:eastAsia="Times New Roman" w:hAnsi="Arial" w:cs="Arial"/>
                <w:b/>
                <w:lang w:eastAsia="sl-SI"/>
              </w:rPr>
            </w:pPr>
          </w:p>
        </w:tc>
        <w:tc>
          <w:tcPr>
            <w:tcW w:w="4360" w:type="dxa"/>
          </w:tcPr>
          <w:p w14:paraId="558A944E" w14:textId="77777777" w:rsidR="00EE1EA6" w:rsidRPr="00EE1EA6" w:rsidRDefault="00EE1EA6" w:rsidP="00EE1EA6">
            <w:pPr>
              <w:spacing w:after="0" w:line="264" w:lineRule="auto"/>
              <w:jc w:val="center"/>
              <w:rPr>
                <w:rFonts w:ascii="Arial" w:eastAsia="Times New Roman" w:hAnsi="Arial" w:cs="Arial"/>
                <w:b/>
                <w:lang w:eastAsia="sl-SI"/>
              </w:rPr>
            </w:pPr>
          </w:p>
          <w:p w14:paraId="40685884" w14:textId="77777777" w:rsidR="00EE1EA6" w:rsidRPr="00EE1EA6" w:rsidRDefault="00EE1EA6" w:rsidP="00EE1EA6">
            <w:pPr>
              <w:spacing w:after="0" w:line="264" w:lineRule="auto"/>
              <w:jc w:val="center"/>
              <w:rPr>
                <w:rFonts w:ascii="Arial" w:eastAsia="Times New Roman" w:hAnsi="Arial" w:cs="Arial"/>
                <w:b/>
                <w:lang w:eastAsia="sl-SI"/>
              </w:rPr>
            </w:pPr>
            <w:r w:rsidRPr="00EE1EA6">
              <w:rPr>
                <w:rFonts w:ascii="Arial" w:eastAsia="Times New Roman" w:hAnsi="Arial" w:cs="Arial"/>
                <w:b/>
                <w:lang w:eastAsia="sl-SI"/>
              </w:rPr>
              <w:t xml:space="preserve">MESTNA OBČINA NOVA GORICA </w:t>
            </w:r>
          </w:p>
          <w:p w14:paraId="7E18942B" w14:textId="77777777" w:rsidR="00EE1EA6" w:rsidRPr="00EE1EA6" w:rsidRDefault="00EE1EA6" w:rsidP="00EE1EA6">
            <w:pPr>
              <w:spacing w:after="0" w:line="264" w:lineRule="auto"/>
              <w:jc w:val="center"/>
              <w:rPr>
                <w:rFonts w:ascii="Arial" w:eastAsia="Times New Roman" w:hAnsi="Arial" w:cs="Arial"/>
                <w:b/>
                <w:lang w:eastAsia="sl-SI"/>
              </w:rPr>
            </w:pPr>
            <w:r w:rsidRPr="00EE1EA6">
              <w:rPr>
                <w:rFonts w:ascii="Arial" w:eastAsia="Times New Roman" w:hAnsi="Arial" w:cs="Arial"/>
                <w:b/>
                <w:lang w:eastAsia="sl-SI"/>
              </w:rPr>
              <w:t>Župan</w:t>
            </w:r>
          </w:p>
          <w:p w14:paraId="0FF93C1F" w14:textId="671DBC61" w:rsidR="00EE1EA6" w:rsidRPr="00EE1EA6" w:rsidRDefault="000807B1" w:rsidP="00EE1EA6">
            <w:pPr>
              <w:spacing w:after="0" w:line="264" w:lineRule="auto"/>
              <w:jc w:val="center"/>
              <w:rPr>
                <w:rFonts w:ascii="Arial" w:eastAsia="Times New Roman" w:hAnsi="Arial" w:cs="Arial"/>
                <w:b/>
                <w:lang w:eastAsia="sl-SI"/>
              </w:rPr>
            </w:pPr>
            <w:r>
              <w:rPr>
                <w:rFonts w:ascii="Arial" w:eastAsia="Times New Roman" w:hAnsi="Arial" w:cs="Arial"/>
                <w:b/>
                <w:lang w:eastAsia="sl-SI"/>
              </w:rPr>
              <w:t xml:space="preserve">Samo </w:t>
            </w:r>
            <w:proofErr w:type="spellStart"/>
            <w:r>
              <w:rPr>
                <w:rFonts w:ascii="Arial" w:eastAsia="Times New Roman" w:hAnsi="Arial" w:cs="Arial"/>
                <w:b/>
                <w:lang w:eastAsia="sl-SI"/>
              </w:rPr>
              <w:t>Turel</w:t>
            </w:r>
            <w:proofErr w:type="spellEnd"/>
            <w:r w:rsidR="00EE1EA6" w:rsidRPr="00EE1EA6">
              <w:rPr>
                <w:rFonts w:ascii="Arial" w:eastAsia="Times New Roman" w:hAnsi="Arial" w:cs="Arial"/>
                <w:b/>
                <w:lang w:eastAsia="sl-SI"/>
              </w:rPr>
              <w:t xml:space="preserve"> </w:t>
            </w:r>
          </w:p>
        </w:tc>
      </w:tr>
    </w:tbl>
    <w:p w14:paraId="53C7353A" w14:textId="77777777" w:rsidR="00EE1EA6" w:rsidRPr="00EE1EA6" w:rsidRDefault="00EE1EA6" w:rsidP="00EE1EA6">
      <w:pPr>
        <w:spacing w:after="0" w:line="240" w:lineRule="auto"/>
        <w:jc w:val="both"/>
        <w:rPr>
          <w:rFonts w:ascii="Arial" w:eastAsia="Times New Roman" w:hAnsi="Arial" w:cs="Arial"/>
          <w:szCs w:val="24"/>
          <w:lang w:eastAsia="sl-SI"/>
        </w:rPr>
      </w:pPr>
    </w:p>
    <w:p w14:paraId="1C51DBA6" w14:textId="77777777" w:rsidR="00EE1EA6" w:rsidRPr="00EE1EA6" w:rsidRDefault="00EE1EA6" w:rsidP="00EE1EA6">
      <w:pPr>
        <w:spacing w:after="0" w:line="240" w:lineRule="auto"/>
        <w:jc w:val="both"/>
        <w:rPr>
          <w:rFonts w:ascii="Arial" w:eastAsia="Times New Roman" w:hAnsi="Arial" w:cs="Arial"/>
          <w:szCs w:val="24"/>
          <w:lang w:eastAsia="sl-SI"/>
        </w:rPr>
      </w:pPr>
    </w:p>
    <w:p w14:paraId="1EBCEF45" w14:textId="77777777" w:rsidR="00EC7CC1" w:rsidRDefault="00EC7CC1" w:rsidP="00C41866">
      <w:pPr>
        <w:spacing w:after="0" w:line="240" w:lineRule="auto"/>
        <w:rPr>
          <w:rFonts w:ascii="Arial" w:hAnsi="Arial" w:cs="Arial"/>
        </w:rPr>
      </w:pPr>
    </w:p>
    <w:sectPr w:rsidR="00EC7CC1" w:rsidSect="0035648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94BC" w14:textId="77777777" w:rsidR="00545624" w:rsidRDefault="00545624" w:rsidP="00B77769">
      <w:pPr>
        <w:spacing w:after="0" w:line="240" w:lineRule="auto"/>
      </w:pPr>
      <w:r>
        <w:separator/>
      </w:r>
    </w:p>
  </w:endnote>
  <w:endnote w:type="continuationSeparator" w:id="0">
    <w:p w14:paraId="08DB8918" w14:textId="77777777" w:rsidR="00545624" w:rsidRDefault="00545624" w:rsidP="00B77769">
      <w:pPr>
        <w:spacing w:after="0" w:line="240" w:lineRule="auto"/>
      </w:pPr>
      <w:r>
        <w:continuationSeparator/>
      </w:r>
    </w:p>
  </w:endnote>
  <w:endnote w:type="continuationNotice" w:id="1">
    <w:p w14:paraId="1D410084" w14:textId="77777777" w:rsidR="00545624" w:rsidRDefault="005456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EF51" w14:textId="77777777" w:rsidR="00B77769" w:rsidRDefault="00D42146">
    <w:pPr>
      <w:pStyle w:val="Noga"/>
      <w:jc w:val="center"/>
    </w:pPr>
    <w:r>
      <w:fldChar w:fldCharType="begin"/>
    </w:r>
    <w:r w:rsidR="00C35615">
      <w:instrText>PAGE   \* MERGEFORMAT</w:instrText>
    </w:r>
    <w:r>
      <w:fldChar w:fldCharType="separate"/>
    </w:r>
    <w:r w:rsidR="005D0B5B">
      <w:rPr>
        <w:noProof/>
      </w:rPr>
      <w:t>4</w:t>
    </w:r>
    <w:r>
      <w:rPr>
        <w:noProof/>
      </w:rPr>
      <w:fldChar w:fldCharType="end"/>
    </w:r>
  </w:p>
  <w:p w14:paraId="1EBCEF52" w14:textId="77777777" w:rsidR="00B77769" w:rsidRDefault="00B7776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BBA8" w14:textId="77777777" w:rsidR="00545624" w:rsidRDefault="00545624" w:rsidP="00B77769">
      <w:pPr>
        <w:spacing w:after="0" w:line="240" w:lineRule="auto"/>
      </w:pPr>
      <w:r>
        <w:separator/>
      </w:r>
    </w:p>
  </w:footnote>
  <w:footnote w:type="continuationSeparator" w:id="0">
    <w:p w14:paraId="5ABAB5FB" w14:textId="77777777" w:rsidR="00545624" w:rsidRDefault="00545624" w:rsidP="00B77769">
      <w:pPr>
        <w:spacing w:after="0" w:line="240" w:lineRule="auto"/>
      </w:pPr>
      <w:r>
        <w:continuationSeparator/>
      </w:r>
    </w:p>
  </w:footnote>
  <w:footnote w:type="continuationNotice" w:id="1">
    <w:p w14:paraId="19546F35" w14:textId="77777777" w:rsidR="00545624" w:rsidRDefault="005456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164"/>
    <w:multiLevelType w:val="hybridMultilevel"/>
    <w:tmpl w:val="997CDA10"/>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23B5312"/>
    <w:multiLevelType w:val="hybridMultilevel"/>
    <w:tmpl w:val="213C7B5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2F3BB0"/>
    <w:multiLevelType w:val="hybridMultilevel"/>
    <w:tmpl w:val="16B47454"/>
    <w:lvl w:ilvl="0" w:tplc="F3AC95D8">
      <w:start w:val="5"/>
      <w:numFmt w:val="bullet"/>
      <w:lvlText w:val="-"/>
      <w:lvlJc w:val="left"/>
      <w:pPr>
        <w:ind w:left="720" w:hanging="360"/>
      </w:pPr>
      <w:rPr>
        <w:rFonts w:ascii="Arial" w:eastAsia="Times New Roman"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634929"/>
    <w:multiLevelType w:val="hybridMultilevel"/>
    <w:tmpl w:val="5876F972"/>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9A94193"/>
    <w:multiLevelType w:val="hybridMultilevel"/>
    <w:tmpl w:val="C58869A4"/>
    <w:lvl w:ilvl="0" w:tplc="04240001">
      <w:start w:val="1"/>
      <w:numFmt w:val="bullet"/>
      <w:lvlText w:val=""/>
      <w:lvlJc w:val="left"/>
      <w:pPr>
        <w:ind w:left="720" w:hanging="360"/>
      </w:pPr>
      <w:rPr>
        <w:rFonts w:ascii="Symbol" w:hAnsi="Symbol" w:hint="default"/>
      </w:rPr>
    </w:lvl>
    <w:lvl w:ilvl="1" w:tplc="1C24FEB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24780E"/>
    <w:multiLevelType w:val="hybridMultilevel"/>
    <w:tmpl w:val="12FCD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AC6F7F"/>
    <w:multiLevelType w:val="hybridMultilevel"/>
    <w:tmpl w:val="48DEFFC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4C0A40"/>
    <w:multiLevelType w:val="hybridMultilevel"/>
    <w:tmpl w:val="2260008C"/>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D7FD7"/>
    <w:multiLevelType w:val="hybridMultilevel"/>
    <w:tmpl w:val="F218310E"/>
    <w:lvl w:ilvl="0" w:tplc="502292D6">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52210D4"/>
    <w:multiLevelType w:val="hybridMultilevel"/>
    <w:tmpl w:val="DE3AD85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605D8"/>
    <w:multiLevelType w:val="hybridMultilevel"/>
    <w:tmpl w:val="A93034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D2C7D4C"/>
    <w:multiLevelType w:val="hybridMultilevel"/>
    <w:tmpl w:val="18E2023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360"/>
        </w:tabs>
        <w:ind w:left="360" w:hanging="360"/>
      </w:pPr>
      <w:rPr>
        <w:rFonts w:ascii="Courier New" w:hAnsi="Courier New" w:cs="Courier New" w:hint="default"/>
      </w:rPr>
    </w:lvl>
    <w:lvl w:ilvl="2" w:tplc="6A9A3892">
      <w:start w:val="1"/>
      <w:numFmt w:val="bullet"/>
      <w:lvlText w:val="-"/>
      <w:lvlJc w:val="left"/>
      <w:pPr>
        <w:tabs>
          <w:tab w:val="num" w:pos="1800"/>
        </w:tabs>
        <w:ind w:left="1800" w:hanging="360"/>
      </w:pPr>
      <w:rPr>
        <w:rFonts w:ascii="Tahoma" w:hAnsi="Tahoma"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9B2E4E"/>
    <w:multiLevelType w:val="hybridMultilevel"/>
    <w:tmpl w:val="2C7E51D8"/>
    <w:lvl w:ilvl="0" w:tplc="1C24FEB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AC773A6"/>
    <w:multiLevelType w:val="hybridMultilevel"/>
    <w:tmpl w:val="945E84FA"/>
    <w:lvl w:ilvl="0" w:tplc="F0B624FE">
      <w:start w:val="7"/>
      <w:numFmt w:val="bullet"/>
      <w:lvlText w:val="-"/>
      <w:lvlJc w:val="left"/>
      <w:pPr>
        <w:ind w:left="720" w:hanging="360"/>
      </w:pPr>
      <w:rPr>
        <w:rFonts w:ascii="Arial" w:eastAsia="Times New Roman"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1600E07"/>
    <w:multiLevelType w:val="hybridMultilevel"/>
    <w:tmpl w:val="B3A2E79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56D44B24"/>
    <w:multiLevelType w:val="hybridMultilevel"/>
    <w:tmpl w:val="51383636"/>
    <w:lvl w:ilvl="0" w:tplc="1D74617C">
      <w:start w:val="5"/>
      <w:numFmt w:val="bullet"/>
      <w:lvlText w:val="-"/>
      <w:lvlJc w:val="left"/>
      <w:pPr>
        <w:ind w:left="720" w:hanging="360"/>
      </w:pPr>
      <w:rPr>
        <w:rFonts w:ascii="Arial" w:eastAsia="Times New Roman"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7A75FF9"/>
    <w:multiLevelType w:val="hybridMultilevel"/>
    <w:tmpl w:val="6C427B8E"/>
    <w:lvl w:ilvl="0" w:tplc="3B36D114">
      <w:start w:val="1"/>
      <w:numFmt w:val="decimal"/>
      <w:lvlText w:val="%1."/>
      <w:lvlJc w:val="left"/>
      <w:pPr>
        <w:tabs>
          <w:tab w:val="num" w:pos="1353"/>
        </w:tabs>
        <w:ind w:left="1353"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A7D3565"/>
    <w:multiLevelType w:val="hybridMultilevel"/>
    <w:tmpl w:val="502AB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A632C3"/>
    <w:multiLevelType w:val="hybridMultilevel"/>
    <w:tmpl w:val="D8C6CF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3B2022"/>
    <w:multiLevelType w:val="hybridMultilevel"/>
    <w:tmpl w:val="DDB4DEFA"/>
    <w:lvl w:ilvl="0" w:tplc="1A16379C">
      <w:start w:val="1"/>
      <w:numFmt w:val="bullet"/>
      <w:lvlText w:val="-"/>
      <w:lvlJc w:val="left"/>
      <w:pPr>
        <w:tabs>
          <w:tab w:val="num" w:pos="1776"/>
        </w:tabs>
        <w:ind w:left="1776" w:hanging="360"/>
      </w:pPr>
      <w:rPr>
        <w:rFonts w:ascii="Arial" w:eastAsia="Times New Roman" w:hAnsi="Arial" w:cs="Arial" w:hint="default"/>
      </w:rPr>
    </w:lvl>
    <w:lvl w:ilvl="1" w:tplc="04240003">
      <w:start w:val="1"/>
      <w:numFmt w:val="bullet"/>
      <w:lvlText w:val="o"/>
      <w:lvlJc w:val="left"/>
      <w:pPr>
        <w:ind w:left="1776" w:hanging="360"/>
      </w:pPr>
      <w:rPr>
        <w:rFonts w:ascii="Courier New" w:hAnsi="Courier New" w:cs="Courier New" w:hint="default"/>
      </w:rPr>
    </w:lvl>
    <w:lvl w:ilvl="2" w:tplc="04240005" w:tentative="1">
      <w:start w:val="1"/>
      <w:numFmt w:val="bullet"/>
      <w:lvlText w:val=""/>
      <w:lvlJc w:val="left"/>
      <w:pPr>
        <w:ind w:left="2496" w:hanging="360"/>
      </w:pPr>
      <w:rPr>
        <w:rFonts w:ascii="Wingdings" w:hAnsi="Wingdings" w:hint="default"/>
      </w:rPr>
    </w:lvl>
    <w:lvl w:ilvl="3" w:tplc="04240001" w:tentative="1">
      <w:start w:val="1"/>
      <w:numFmt w:val="bullet"/>
      <w:lvlText w:val=""/>
      <w:lvlJc w:val="left"/>
      <w:pPr>
        <w:ind w:left="3216" w:hanging="360"/>
      </w:pPr>
      <w:rPr>
        <w:rFonts w:ascii="Symbol" w:hAnsi="Symbol" w:hint="default"/>
      </w:rPr>
    </w:lvl>
    <w:lvl w:ilvl="4" w:tplc="04240003" w:tentative="1">
      <w:start w:val="1"/>
      <w:numFmt w:val="bullet"/>
      <w:lvlText w:val="o"/>
      <w:lvlJc w:val="left"/>
      <w:pPr>
        <w:ind w:left="3936" w:hanging="360"/>
      </w:pPr>
      <w:rPr>
        <w:rFonts w:ascii="Courier New" w:hAnsi="Courier New" w:cs="Courier New" w:hint="default"/>
      </w:rPr>
    </w:lvl>
    <w:lvl w:ilvl="5" w:tplc="04240005" w:tentative="1">
      <w:start w:val="1"/>
      <w:numFmt w:val="bullet"/>
      <w:lvlText w:val=""/>
      <w:lvlJc w:val="left"/>
      <w:pPr>
        <w:ind w:left="4656" w:hanging="360"/>
      </w:pPr>
      <w:rPr>
        <w:rFonts w:ascii="Wingdings" w:hAnsi="Wingdings" w:hint="default"/>
      </w:rPr>
    </w:lvl>
    <w:lvl w:ilvl="6" w:tplc="04240001" w:tentative="1">
      <w:start w:val="1"/>
      <w:numFmt w:val="bullet"/>
      <w:lvlText w:val=""/>
      <w:lvlJc w:val="left"/>
      <w:pPr>
        <w:ind w:left="5376" w:hanging="360"/>
      </w:pPr>
      <w:rPr>
        <w:rFonts w:ascii="Symbol" w:hAnsi="Symbol" w:hint="default"/>
      </w:rPr>
    </w:lvl>
    <w:lvl w:ilvl="7" w:tplc="04240003" w:tentative="1">
      <w:start w:val="1"/>
      <w:numFmt w:val="bullet"/>
      <w:lvlText w:val="o"/>
      <w:lvlJc w:val="left"/>
      <w:pPr>
        <w:ind w:left="6096" w:hanging="360"/>
      </w:pPr>
      <w:rPr>
        <w:rFonts w:ascii="Courier New" w:hAnsi="Courier New" w:cs="Courier New" w:hint="default"/>
      </w:rPr>
    </w:lvl>
    <w:lvl w:ilvl="8" w:tplc="04240005" w:tentative="1">
      <w:start w:val="1"/>
      <w:numFmt w:val="bullet"/>
      <w:lvlText w:val=""/>
      <w:lvlJc w:val="left"/>
      <w:pPr>
        <w:ind w:left="6816" w:hanging="360"/>
      </w:pPr>
      <w:rPr>
        <w:rFonts w:ascii="Wingdings" w:hAnsi="Wingdings" w:hint="default"/>
      </w:rPr>
    </w:lvl>
  </w:abstractNum>
  <w:abstractNum w:abstractNumId="25" w15:restartNumberingAfterBreak="0">
    <w:nsid w:val="5F7C577D"/>
    <w:multiLevelType w:val="hybridMultilevel"/>
    <w:tmpl w:val="5EAC6262"/>
    <w:lvl w:ilvl="0" w:tplc="04240001">
      <w:start w:val="1"/>
      <w:numFmt w:val="bullet"/>
      <w:lvlText w:val=""/>
      <w:lvlJc w:val="left"/>
      <w:pPr>
        <w:ind w:left="1212" w:hanging="360"/>
      </w:pPr>
      <w:rPr>
        <w:rFonts w:ascii="Symbol" w:hAnsi="Symbol" w:hint="default"/>
      </w:rPr>
    </w:lvl>
    <w:lvl w:ilvl="1" w:tplc="04240003" w:tentative="1">
      <w:start w:val="1"/>
      <w:numFmt w:val="bullet"/>
      <w:lvlText w:val="o"/>
      <w:lvlJc w:val="left"/>
      <w:pPr>
        <w:ind w:left="1932" w:hanging="360"/>
      </w:pPr>
      <w:rPr>
        <w:rFonts w:ascii="Courier New" w:hAnsi="Courier New" w:cs="Courier New" w:hint="default"/>
      </w:rPr>
    </w:lvl>
    <w:lvl w:ilvl="2" w:tplc="04240005" w:tentative="1">
      <w:start w:val="1"/>
      <w:numFmt w:val="bullet"/>
      <w:lvlText w:val=""/>
      <w:lvlJc w:val="left"/>
      <w:pPr>
        <w:ind w:left="2652" w:hanging="360"/>
      </w:pPr>
      <w:rPr>
        <w:rFonts w:ascii="Wingdings" w:hAnsi="Wingdings" w:hint="default"/>
      </w:rPr>
    </w:lvl>
    <w:lvl w:ilvl="3" w:tplc="04240001" w:tentative="1">
      <w:start w:val="1"/>
      <w:numFmt w:val="bullet"/>
      <w:lvlText w:val=""/>
      <w:lvlJc w:val="left"/>
      <w:pPr>
        <w:ind w:left="3372" w:hanging="360"/>
      </w:pPr>
      <w:rPr>
        <w:rFonts w:ascii="Symbol" w:hAnsi="Symbol" w:hint="default"/>
      </w:rPr>
    </w:lvl>
    <w:lvl w:ilvl="4" w:tplc="04240003" w:tentative="1">
      <w:start w:val="1"/>
      <w:numFmt w:val="bullet"/>
      <w:lvlText w:val="o"/>
      <w:lvlJc w:val="left"/>
      <w:pPr>
        <w:ind w:left="4092" w:hanging="360"/>
      </w:pPr>
      <w:rPr>
        <w:rFonts w:ascii="Courier New" w:hAnsi="Courier New" w:cs="Courier New" w:hint="default"/>
      </w:rPr>
    </w:lvl>
    <w:lvl w:ilvl="5" w:tplc="04240005" w:tentative="1">
      <w:start w:val="1"/>
      <w:numFmt w:val="bullet"/>
      <w:lvlText w:val=""/>
      <w:lvlJc w:val="left"/>
      <w:pPr>
        <w:ind w:left="4812" w:hanging="360"/>
      </w:pPr>
      <w:rPr>
        <w:rFonts w:ascii="Wingdings" w:hAnsi="Wingdings" w:hint="default"/>
      </w:rPr>
    </w:lvl>
    <w:lvl w:ilvl="6" w:tplc="04240001" w:tentative="1">
      <w:start w:val="1"/>
      <w:numFmt w:val="bullet"/>
      <w:lvlText w:val=""/>
      <w:lvlJc w:val="left"/>
      <w:pPr>
        <w:ind w:left="5532" w:hanging="360"/>
      </w:pPr>
      <w:rPr>
        <w:rFonts w:ascii="Symbol" w:hAnsi="Symbol" w:hint="default"/>
      </w:rPr>
    </w:lvl>
    <w:lvl w:ilvl="7" w:tplc="04240003" w:tentative="1">
      <w:start w:val="1"/>
      <w:numFmt w:val="bullet"/>
      <w:lvlText w:val="o"/>
      <w:lvlJc w:val="left"/>
      <w:pPr>
        <w:ind w:left="6252" w:hanging="360"/>
      </w:pPr>
      <w:rPr>
        <w:rFonts w:ascii="Courier New" w:hAnsi="Courier New" w:cs="Courier New" w:hint="default"/>
      </w:rPr>
    </w:lvl>
    <w:lvl w:ilvl="8" w:tplc="04240005" w:tentative="1">
      <w:start w:val="1"/>
      <w:numFmt w:val="bullet"/>
      <w:lvlText w:val=""/>
      <w:lvlJc w:val="left"/>
      <w:pPr>
        <w:ind w:left="6972" w:hanging="360"/>
      </w:pPr>
      <w:rPr>
        <w:rFonts w:ascii="Wingdings" w:hAnsi="Wingdings" w:hint="default"/>
      </w:rPr>
    </w:lvl>
  </w:abstractNum>
  <w:abstractNum w:abstractNumId="26" w15:restartNumberingAfterBreak="0">
    <w:nsid w:val="5FA1728D"/>
    <w:multiLevelType w:val="hybridMultilevel"/>
    <w:tmpl w:val="BD34E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97E6002"/>
    <w:multiLevelType w:val="hybridMultilevel"/>
    <w:tmpl w:val="D8B079A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25414F"/>
    <w:multiLevelType w:val="hybridMultilevel"/>
    <w:tmpl w:val="8542A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F1719E8"/>
    <w:multiLevelType w:val="hybridMultilevel"/>
    <w:tmpl w:val="24F4F1CC"/>
    <w:lvl w:ilvl="0" w:tplc="04240001">
      <w:start w:val="1"/>
      <w:numFmt w:val="bullet"/>
      <w:lvlText w:val=""/>
      <w:lvlJc w:val="left"/>
      <w:pPr>
        <w:tabs>
          <w:tab w:val="num" w:pos="4320"/>
        </w:tabs>
        <w:ind w:left="4320" w:hanging="360"/>
      </w:pPr>
      <w:rPr>
        <w:rFonts w:ascii="Symbol" w:hAnsi="Symbol" w:hint="default"/>
      </w:rPr>
    </w:lvl>
    <w:lvl w:ilvl="1" w:tplc="04240003">
      <w:start w:val="1"/>
      <w:numFmt w:val="bullet"/>
      <w:lvlText w:val="o"/>
      <w:lvlJc w:val="left"/>
      <w:pPr>
        <w:tabs>
          <w:tab w:val="num" w:pos="5040"/>
        </w:tabs>
        <w:ind w:left="5040" w:hanging="360"/>
      </w:pPr>
      <w:rPr>
        <w:rFonts w:ascii="Courier New" w:hAnsi="Courier New" w:hint="default"/>
      </w:rPr>
    </w:lvl>
    <w:lvl w:ilvl="2" w:tplc="04240005">
      <w:start w:val="1"/>
      <w:numFmt w:val="bullet"/>
      <w:lvlText w:val=""/>
      <w:lvlJc w:val="left"/>
      <w:pPr>
        <w:tabs>
          <w:tab w:val="num" w:pos="5760"/>
        </w:tabs>
        <w:ind w:left="5760" w:hanging="360"/>
      </w:pPr>
      <w:rPr>
        <w:rFonts w:ascii="Wingdings" w:hAnsi="Wingdings" w:hint="default"/>
      </w:rPr>
    </w:lvl>
    <w:lvl w:ilvl="3" w:tplc="04240001" w:tentative="1">
      <w:start w:val="1"/>
      <w:numFmt w:val="bullet"/>
      <w:lvlText w:val=""/>
      <w:lvlJc w:val="left"/>
      <w:pPr>
        <w:tabs>
          <w:tab w:val="num" w:pos="6480"/>
        </w:tabs>
        <w:ind w:left="6480" w:hanging="360"/>
      </w:pPr>
      <w:rPr>
        <w:rFonts w:ascii="Symbol" w:hAnsi="Symbol" w:hint="default"/>
      </w:rPr>
    </w:lvl>
    <w:lvl w:ilvl="4" w:tplc="04240003" w:tentative="1">
      <w:start w:val="1"/>
      <w:numFmt w:val="bullet"/>
      <w:lvlText w:val="o"/>
      <w:lvlJc w:val="left"/>
      <w:pPr>
        <w:tabs>
          <w:tab w:val="num" w:pos="7200"/>
        </w:tabs>
        <w:ind w:left="7200" w:hanging="360"/>
      </w:pPr>
      <w:rPr>
        <w:rFonts w:ascii="Courier New" w:hAnsi="Courier New" w:hint="default"/>
      </w:rPr>
    </w:lvl>
    <w:lvl w:ilvl="5" w:tplc="04240005" w:tentative="1">
      <w:start w:val="1"/>
      <w:numFmt w:val="bullet"/>
      <w:lvlText w:val=""/>
      <w:lvlJc w:val="left"/>
      <w:pPr>
        <w:tabs>
          <w:tab w:val="num" w:pos="7920"/>
        </w:tabs>
        <w:ind w:left="7920" w:hanging="360"/>
      </w:pPr>
      <w:rPr>
        <w:rFonts w:ascii="Wingdings" w:hAnsi="Wingdings" w:hint="default"/>
      </w:rPr>
    </w:lvl>
    <w:lvl w:ilvl="6" w:tplc="04240001" w:tentative="1">
      <w:start w:val="1"/>
      <w:numFmt w:val="bullet"/>
      <w:lvlText w:val=""/>
      <w:lvlJc w:val="left"/>
      <w:pPr>
        <w:tabs>
          <w:tab w:val="num" w:pos="8640"/>
        </w:tabs>
        <w:ind w:left="8640" w:hanging="360"/>
      </w:pPr>
      <w:rPr>
        <w:rFonts w:ascii="Symbol" w:hAnsi="Symbol" w:hint="default"/>
      </w:rPr>
    </w:lvl>
    <w:lvl w:ilvl="7" w:tplc="04240003" w:tentative="1">
      <w:start w:val="1"/>
      <w:numFmt w:val="bullet"/>
      <w:lvlText w:val="o"/>
      <w:lvlJc w:val="left"/>
      <w:pPr>
        <w:tabs>
          <w:tab w:val="num" w:pos="9360"/>
        </w:tabs>
        <w:ind w:left="9360" w:hanging="360"/>
      </w:pPr>
      <w:rPr>
        <w:rFonts w:ascii="Courier New" w:hAnsi="Courier New" w:hint="default"/>
      </w:rPr>
    </w:lvl>
    <w:lvl w:ilvl="8" w:tplc="04240005" w:tentative="1">
      <w:start w:val="1"/>
      <w:numFmt w:val="bullet"/>
      <w:lvlText w:val=""/>
      <w:lvlJc w:val="left"/>
      <w:pPr>
        <w:tabs>
          <w:tab w:val="num" w:pos="10080"/>
        </w:tabs>
        <w:ind w:left="10080" w:hanging="360"/>
      </w:pPr>
      <w:rPr>
        <w:rFonts w:ascii="Wingdings" w:hAnsi="Wingdings" w:hint="default"/>
      </w:rPr>
    </w:lvl>
  </w:abstractNum>
  <w:abstractNum w:abstractNumId="31" w15:restartNumberingAfterBreak="0">
    <w:nsid w:val="6F2A70F6"/>
    <w:multiLevelType w:val="hybridMultilevel"/>
    <w:tmpl w:val="DAD6DA0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3" w15:restartNumberingAfterBreak="0">
    <w:nsid w:val="718E1894"/>
    <w:multiLevelType w:val="hybridMultilevel"/>
    <w:tmpl w:val="0F1033DE"/>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4" w15:restartNumberingAfterBreak="0">
    <w:nsid w:val="74E377EF"/>
    <w:multiLevelType w:val="hybridMultilevel"/>
    <w:tmpl w:val="DAE627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D70465"/>
    <w:multiLevelType w:val="hybridMultilevel"/>
    <w:tmpl w:val="6C34A408"/>
    <w:lvl w:ilvl="0" w:tplc="EC8C5E62">
      <w:start w:val="1"/>
      <w:numFmt w:val="upperLetter"/>
      <w:lvlText w:val="%1."/>
      <w:lvlJc w:val="left"/>
      <w:pPr>
        <w:tabs>
          <w:tab w:val="num" w:pos="720"/>
        </w:tabs>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A69734E"/>
    <w:multiLevelType w:val="hybridMultilevel"/>
    <w:tmpl w:val="7FF0A5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2861616">
    <w:abstractNumId w:val="35"/>
  </w:num>
  <w:num w:numId="2" w16cid:durableId="1798378599">
    <w:abstractNumId w:val="30"/>
  </w:num>
  <w:num w:numId="3" w16cid:durableId="1124814326">
    <w:abstractNumId w:val="12"/>
  </w:num>
  <w:num w:numId="4" w16cid:durableId="987632456">
    <w:abstractNumId w:val="18"/>
  </w:num>
  <w:num w:numId="5" w16cid:durableId="897278692">
    <w:abstractNumId w:val="27"/>
  </w:num>
  <w:num w:numId="6" w16cid:durableId="1252812879">
    <w:abstractNumId w:val="14"/>
  </w:num>
  <w:num w:numId="7" w16cid:durableId="1673098038">
    <w:abstractNumId w:val="25"/>
  </w:num>
  <w:num w:numId="8" w16cid:durableId="2065172594">
    <w:abstractNumId w:val="8"/>
  </w:num>
  <w:num w:numId="9" w16cid:durableId="1643316597">
    <w:abstractNumId w:val="4"/>
  </w:num>
  <w:num w:numId="10" w16cid:durableId="853570380">
    <w:abstractNumId w:val="9"/>
  </w:num>
  <w:num w:numId="11" w16cid:durableId="1766269105">
    <w:abstractNumId w:val="24"/>
  </w:num>
  <w:num w:numId="12" w16cid:durableId="645665899">
    <w:abstractNumId w:val="33"/>
  </w:num>
  <w:num w:numId="13" w16cid:durableId="506361655">
    <w:abstractNumId w:val="5"/>
  </w:num>
  <w:num w:numId="14" w16cid:durableId="885292087">
    <w:abstractNumId w:val="10"/>
  </w:num>
  <w:num w:numId="15" w16cid:durableId="36853923">
    <w:abstractNumId w:val="1"/>
  </w:num>
  <w:num w:numId="16" w16cid:durableId="75832739">
    <w:abstractNumId w:val="20"/>
  </w:num>
  <w:num w:numId="17" w16cid:durableId="659043602">
    <w:abstractNumId w:val="2"/>
  </w:num>
  <w:num w:numId="18" w16cid:durableId="2053917299">
    <w:abstractNumId w:val="17"/>
  </w:num>
  <w:num w:numId="19" w16cid:durableId="839933688">
    <w:abstractNumId w:val="19"/>
  </w:num>
  <w:num w:numId="20" w16cid:durableId="373425077">
    <w:abstractNumId w:val="32"/>
  </w:num>
  <w:num w:numId="21" w16cid:durableId="2119253562">
    <w:abstractNumId w:val="16"/>
  </w:num>
  <w:num w:numId="22" w16cid:durableId="469251178">
    <w:abstractNumId w:val="3"/>
  </w:num>
  <w:num w:numId="23" w16cid:durableId="1935478456">
    <w:abstractNumId w:val="21"/>
  </w:num>
  <w:num w:numId="24" w16cid:durableId="1706563477">
    <w:abstractNumId w:val="11"/>
  </w:num>
  <w:num w:numId="25" w16cid:durableId="1052314095">
    <w:abstractNumId w:val="29"/>
  </w:num>
  <w:num w:numId="26" w16cid:durableId="1923486987">
    <w:abstractNumId w:val="13"/>
  </w:num>
  <w:num w:numId="27" w16cid:durableId="268242247">
    <w:abstractNumId w:val="31"/>
  </w:num>
  <w:num w:numId="28" w16cid:durableId="2067608634">
    <w:abstractNumId w:val="23"/>
  </w:num>
  <w:num w:numId="29" w16cid:durableId="900288948">
    <w:abstractNumId w:val="34"/>
  </w:num>
  <w:num w:numId="30" w16cid:durableId="428500836">
    <w:abstractNumId w:val="26"/>
  </w:num>
  <w:num w:numId="31" w16cid:durableId="1926642305">
    <w:abstractNumId w:val="36"/>
  </w:num>
  <w:num w:numId="32" w16cid:durableId="426270663">
    <w:abstractNumId w:val="22"/>
  </w:num>
  <w:num w:numId="33" w16cid:durableId="2120366277">
    <w:abstractNumId w:val="6"/>
  </w:num>
  <w:num w:numId="34" w16cid:durableId="1476098582">
    <w:abstractNumId w:val="28"/>
  </w:num>
  <w:num w:numId="35" w16cid:durableId="2084522710">
    <w:abstractNumId w:val="7"/>
  </w:num>
  <w:num w:numId="36" w16cid:durableId="813647024">
    <w:abstractNumId w:val="0"/>
  </w:num>
  <w:num w:numId="37" w16cid:durableId="11395000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07"/>
    <w:rsid w:val="00003A32"/>
    <w:rsid w:val="00005896"/>
    <w:rsid w:val="00016CE0"/>
    <w:rsid w:val="00022C7A"/>
    <w:rsid w:val="00024055"/>
    <w:rsid w:val="00031AD3"/>
    <w:rsid w:val="000350F2"/>
    <w:rsid w:val="00063FCE"/>
    <w:rsid w:val="00067096"/>
    <w:rsid w:val="0007221D"/>
    <w:rsid w:val="000740E9"/>
    <w:rsid w:val="000807B1"/>
    <w:rsid w:val="00080AC1"/>
    <w:rsid w:val="0008214A"/>
    <w:rsid w:val="000934D9"/>
    <w:rsid w:val="00094347"/>
    <w:rsid w:val="000A1523"/>
    <w:rsid w:val="000A4847"/>
    <w:rsid w:val="000A5D3F"/>
    <w:rsid w:val="000A7C1B"/>
    <w:rsid w:val="000B0A33"/>
    <w:rsid w:val="000B0EE2"/>
    <w:rsid w:val="000B42AA"/>
    <w:rsid w:val="000B53A6"/>
    <w:rsid w:val="000B5C2E"/>
    <w:rsid w:val="000C0252"/>
    <w:rsid w:val="000C29E4"/>
    <w:rsid w:val="000C36B3"/>
    <w:rsid w:val="000C5993"/>
    <w:rsid w:val="000D073C"/>
    <w:rsid w:val="000D6CE4"/>
    <w:rsid w:val="00100B8B"/>
    <w:rsid w:val="00102411"/>
    <w:rsid w:val="00107291"/>
    <w:rsid w:val="00111FCA"/>
    <w:rsid w:val="00112758"/>
    <w:rsid w:val="0012358B"/>
    <w:rsid w:val="00123EFC"/>
    <w:rsid w:val="00127EC0"/>
    <w:rsid w:val="0013060A"/>
    <w:rsid w:val="001425DC"/>
    <w:rsid w:val="00147722"/>
    <w:rsid w:val="001532D5"/>
    <w:rsid w:val="0015517F"/>
    <w:rsid w:val="00156B5B"/>
    <w:rsid w:val="0017413E"/>
    <w:rsid w:val="00174F9A"/>
    <w:rsid w:val="0018625E"/>
    <w:rsid w:val="0019541F"/>
    <w:rsid w:val="001A15D6"/>
    <w:rsid w:val="001B4577"/>
    <w:rsid w:val="001C5122"/>
    <w:rsid w:val="001C6627"/>
    <w:rsid w:val="001D62F5"/>
    <w:rsid w:val="001E26B8"/>
    <w:rsid w:val="001E3B43"/>
    <w:rsid w:val="001E621B"/>
    <w:rsid w:val="001F0292"/>
    <w:rsid w:val="001F210F"/>
    <w:rsid w:val="001F5359"/>
    <w:rsid w:val="001F6FA3"/>
    <w:rsid w:val="001F77F7"/>
    <w:rsid w:val="00215B85"/>
    <w:rsid w:val="00220242"/>
    <w:rsid w:val="00220CD7"/>
    <w:rsid w:val="002251DA"/>
    <w:rsid w:val="00227764"/>
    <w:rsid w:val="002459F5"/>
    <w:rsid w:val="00264091"/>
    <w:rsid w:val="00270E1F"/>
    <w:rsid w:val="002710E3"/>
    <w:rsid w:val="00282075"/>
    <w:rsid w:val="00283284"/>
    <w:rsid w:val="00284A0A"/>
    <w:rsid w:val="00295128"/>
    <w:rsid w:val="002B7012"/>
    <w:rsid w:val="002D5AB7"/>
    <w:rsid w:val="002E7C68"/>
    <w:rsid w:val="002F7034"/>
    <w:rsid w:val="003165CC"/>
    <w:rsid w:val="00334308"/>
    <w:rsid w:val="00341917"/>
    <w:rsid w:val="00342C83"/>
    <w:rsid w:val="003472C3"/>
    <w:rsid w:val="00350F3F"/>
    <w:rsid w:val="00355784"/>
    <w:rsid w:val="0035648A"/>
    <w:rsid w:val="00363C8A"/>
    <w:rsid w:val="00366DD2"/>
    <w:rsid w:val="00370B4C"/>
    <w:rsid w:val="00372FC9"/>
    <w:rsid w:val="00381AEC"/>
    <w:rsid w:val="00385EF3"/>
    <w:rsid w:val="00395C86"/>
    <w:rsid w:val="003A07C9"/>
    <w:rsid w:val="003A55B7"/>
    <w:rsid w:val="003B0B9B"/>
    <w:rsid w:val="003C38DB"/>
    <w:rsid w:val="003C5A80"/>
    <w:rsid w:val="003E202A"/>
    <w:rsid w:val="003E23E1"/>
    <w:rsid w:val="003E4AB0"/>
    <w:rsid w:val="003F29B9"/>
    <w:rsid w:val="00410D32"/>
    <w:rsid w:val="0041649E"/>
    <w:rsid w:val="00431C63"/>
    <w:rsid w:val="00446CBD"/>
    <w:rsid w:val="00452163"/>
    <w:rsid w:val="00452F39"/>
    <w:rsid w:val="00453108"/>
    <w:rsid w:val="00453641"/>
    <w:rsid w:val="00464083"/>
    <w:rsid w:val="00476643"/>
    <w:rsid w:val="0049485F"/>
    <w:rsid w:val="00497A57"/>
    <w:rsid w:val="004A11BE"/>
    <w:rsid w:val="004A22EC"/>
    <w:rsid w:val="004A35CB"/>
    <w:rsid w:val="004B5BD8"/>
    <w:rsid w:val="004C59DF"/>
    <w:rsid w:val="004D1A7E"/>
    <w:rsid w:val="004D6644"/>
    <w:rsid w:val="004F1A1C"/>
    <w:rsid w:val="004F4657"/>
    <w:rsid w:val="0050055E"/>
    <w:rsid w:val="00504EBD"/>
    <w:rsid w:val="0052325F"/>
    <w:rsid w:val="00525B7C"/>
    <w:rsid w:val="0053570F"/>
    <w:rsid w:val="0054221F"/>
    <w:rsid w:val="00545624"/>
    <w:rsid w:val="005476D5"/>
    <w:rsid w:val="005533BC"/>
    <w:rsid w:val="00557507"/>
    <w:rsid w:val="005617B4"/>
    <w:rsid w:val="005717BD"/>
    <w:rsid w:val="005721BC"/>
    <w:rsid w:val="00572FC9"/>
    <w:rsid w:val="00573B1E"/>
    <w:rsid w:val="0058196D"/>
    <w:rsid w:val="005944F1"/>
    <w:rsid w:val="005A7ABC"/>
    <w:rsid w:val="005B51AA"/>
    <w:rsid w:val="005B5311"/>
    <w:rsid w:val="005B6C34"/>
    <w:rsid w:val="005B6F20"/>
    <w:rsid w:val="005C3A0D"/>
    <w:rsid w:val="005C6995"/>
    <w:rsid w:val="005D0B5B"/>
    <w:rsid w:val="005D17C6"/>
    <w:rsid w:val="005D29EF"/>
    <w:rsid w:val="005D5190"/>
    <w:rsid w:val="005E28D4"/>
    <w:rsid w:val="005E417D"/>
    <w:rsid w:val="00620099"/>
    <w:rsid w:val="006223CE"/>
    <w:rsid w:val="00633080"/>
    <w:rsid w:val="00673117"/>
    <w:rsid w:val="00676F43"/>
    <w:rsid w:val="00676F7D"/>
    <w:rsid w:val="006779EC"/>
    <w:rsid w:val="00680116"/>
    <w:rsid w:val="00682F8B"/>
    <w:rsid w:val="006938F5"/>
    <w:rsid w:val="006A0639"/>
    <w:rsid w:val="006A110B"/>
    <w:rsid w:val="006A3C7C"/>
    <w:rsid w:val="006A51C5"/>
    <w:rsid w:val="006A6E2B"/>
    <w:rsid w:val="006B3996"/>
    <w:rsid w:val="006C34C7"/>
    <w:rsid w:val="006D1344"/>
    <w:rsid w:val="006D721C"/>
    <w:rsid w:val="006D7BB1"/>
    <w:rsid w:val="006E0003"/>
    <w:rsid w:val="006E24CD"/>
    <w:rsid w:val="007051AF"/>
    <w:rsid w:val="00707A8C"/>
    <w:rsid w:val="00712CA0"/>
    <w:rsid w:val="0073324E"/>
    <w:rsid w:val="00737CA5"/>
    <w:rsid w:val="00737ECE"/>
    <w:rsid w:val="00753281"/>
    <w:rsid w:val="00754CF5"/>
    <w:rsid w:val="007565A3"/>
    <w:rsid w:val="00756ECF"/>
    <w:rsid w:val="007570EC"/>
    <w:rsid w:val="00761E42"/>
    <w:rsid w:val="00763C89"/>
    <w:rsid w:val="00772DB4"/>
    <w:rsid w:val="00775EDD"/>
    <w:rsid w:val="00787739"/>
    <w:rsid w:val="007A06CE"/>
    <w:rsid w:val="007C2EF5"/>
    <w:rsid w:val="007C7076"/>
    <w:rsid w:val="007D298B"/>
    <w:rsid w:val="007E36E6"/>
    <w:rsid w:val="007E3ACC"/>
    <w:rsid w:val="007E6A86"/>
    <w:rsid w:val="007F4EB2"/>
    <w:rsid w:val="007F7038"/>
    <w:rsid w:val="0081688F"/>
    <w:rsid w:val="00816EF2"/>
    <w:rsid w:val="00822BCC"/>
    <w:rsid w:val="008257B9"/>
    <w:rsid w:val="008419C9"/>
    <w:rsid w:val="00854BBE"/>
    <w:rsid w:val="00862D2D"/>
    <w:rsid w:val="00885632"/>
    <w:rsid w:val="00887A7D"/>
    <w:rsid w:val="008937E0"/>
    <w:rsid w:val="00893D61"/>
    <w:rsid w:val="00896730"/>
    <w:rsid w:val="008A5259"/>
    <w:rsid w:val="008A76C2"/>
    <w:rsid w:val="008B360C"/>
    <w:rsid w:val="008B4618"/>
    <w:rsid w:val="008C439B"/>
    <w:rsid w:val="008C448A"/>
    <w:rsid w:val="008C7C9A"/>
    <w:rsid w:val="008D1662"/>
    <w:rsid w:val="008F0AF7"/>
    <w:rsid w:val="008F7DF0"/>
    <w:rsid w:val="00903CC1"/>
    <w:rsid w:val="0091003C"/>
    <w:rsid w:val="00910F7D"/>
    <w:rsid w:val="009218F1"/>
    <w:rsid w:val="009235EF"/>
    <w:rsid w:val="009271A7"/>
    <w:rsid w:val="009276E0"/>
    <w:rsid w:val="0093001E"/>
    <w:rsid w:val="00930695"/>
    <w:rsid w:val="00936B02"/>
    <w:rsid w:val="00941F1C"/>
    <w:rsid w:val="00964026"/>
    <w:rsid w:val="00967B0F"/>
    <w:rsid w:val="00973782"/>
    <w:rsid w:val="009754A5"/>
    <w:rsid w:val="00985D96"/>
    <w:rsid w:val="0099043D"/>
    <w:rsid w:val="00990723"/>
    <w:rsid w:val="009935FB"/>
    <w:rsid w:val="0099795F"/>
    <w:rsid w:val="009A07ED"/>
    <w:rsid w:val="009B1E9D"/>
    <w:rsid w:val="009B4011"/>
    <w:rsid w:val="009B5C6C"/>
    <w:rsid w:val="009B7F6E"/>
    <w:rsid w:val="009E19A0"/>
    <w:rsid w:val="009E4F83"/>
    <w:rsid w:val="009F2E7F"/>
    <w:rsid w:val="00A00686"/>
    <w:rsid w:val="00A06341"/>
    <w:rsid w:val="00A106A9"/>
    <w:rsid w:val="00A10BB8"/>
    <w:rsid w:val="00A114BB"/>
    <w:rsid w:val="00A11C97"/>
    <w:rsid w:val="00A131A6"/>
    <w:rsid w:val="00A13D9A"/>
    <w:rsid w:val="00A255D8"/>
    <w:rsid w:val="00A257E5"/>
    <w:rsid w:val="00A42B33"/>
    <w:rsid w:val="00A43226"/>
    <w:rsid w:val="00A537DF"/>
    <w:rsid w:val="00A54007"/>
    <w:rsid w:val="00A54767"/>
    <w:rsid w:val="00A63399"/>
    <w:rsid w:val="00A7135A"/>
    <w:rsid w:val="00A7558D"/>
    <w:rsid w:val="00AA2494"/>
    <w:rsid w:val="00AB187A"/>
    <w:rsid w:val="00AB2CDC"/>
    <w:rsid w:val="00AB56FD"/>
    <w:rsid w:val="00AC34D4"/>
    <w:rsid w:val="00AC5482"/>
    <w:rsid w:val="00AD00EF"/>
    <w:rsid w:val="00AD117F"/>
    <w:rsid w:val="00AF4725"/>
    <w:rsid w:val="00AF4C59"/>
    <w:rsid w:val="00B018FB"/>
    <w:rsid w:val="00B060EB"/>
    <w:rsid w:val="00B10B25"/>
    <w:rsid w:val="00B16547"/>
    <w:rsid w:val="00B414A4"/>
    <w:rsid w:val="00B44DA7"/>
    <w:rsid w:val="00B5021E"/>
    <w:rsid w:val="00B5320B"/>
    <w:rsid w:val="00B54F77"/>
    <w:rsid w:val="00B62605"/>
    <w:rsid w:val="00B653D7"/>
    <w:rsid w:val="00B6623E"/>
    <w:rsid w:val="00B75C4E"/>
    <w:rsid w:val="00B770DB"/>
    <w:rsid w:val="00B77769"/>
    <w:rsid w:val="00B90AE4"/>
    <w:rsid w:val="00B92BF7"/>
    <w:rsid w:val="00B973C0"/>
    <w:rsid w:val="00B974D0"/>
    <w:rsid w:val="00BA30FE"/>
    <w:rsid w:val="00BA7DBD"/>
    <w:rsid w:val="00BB6032"/>
    <w:rsid w:val="00BB79DE"/>
    <w:rsid w:val="00BC4489"/>
    <w:rsid w:val="00BC5A8D"/>
    <w:rsid w:val="00BC69AB"/>
    <w:rsid w:val="00BC7717"/>
    <w:rsid w:val="00BE1D6B"/>
    <w:rsid w:val="00BE5CF5"/>
    <w:rsid w:val="00BE707C"/>
    <w:rsid w:val="00BF2825"/>
    <w:rsid w:val="00BF3488"/>
    <w:rsid w:val="00C04D23"/>
    <w:rsid w:val="00C159F7"/>
    <w:rsid w:val="00C1723A"/>
    <w:rsid w:val="00C21347"/>
    <w:rsid w:val="00C2146B"/>
    <w:rsid w:val="00C25E33"/>
    <w:rsid w:val="00C35615"/>
    <w:rsid w:val="00C40DC4"/>
    <w:rsid w:val="00C41866"/>
    <w:rsid w:val="00C51EDF"/>
    <w:rsid w:val="00C55066"/>
    <w:rsid w:val="00C5614E"/>
    <w:rsid w:val="00C5640A"/>
    <w:rsid w:val="00C57BD6"/>
    <w:rsid w:val="00C7055C"/>
    <w:rsid w:val="00C7241B"/>
    <w:rsid w:val="00C766D4"/>
    <w:rsid w:val="00C76CBF"/>
    <w:rsid w:val="00C95032"/>
    <w:rsid w:val="00C95964"/>
    <w:rsid w:val="00CA787A"/>
    <w:rsid w:val="00CC00FD"/>
    <w:rsid w:val="00CC656A"/>
    <w:rsid w:val="00CD3DF6"/>
    <w:rsid w:val="00CD662F"/>
    <w:rsid w:val="00CE66A9"/>
    <w:rsid w:val="00CE7F4D"/>
    <w:rsid w:val="00CF2430"/>
    <w:rsid w:val="00D05244"/>
    <w:rsid w:val="00D058AA"/>
    <w:rsid w:val="00D06885"/>
    <w:rsid w:val="00D07680"/>
    <w:rsid w:val="00D37D49"/>
    <w:rsid w:val="00D42146"/>
    <w:rsid w:val="00D42387"/>
    <w:rsid w:val="00D8227B"/>
    <w:rsid w:val="00D83CEC"/>
    <w:rsid w:val="00D865AC"/>
    <w:rsid w:val="00D95A9D"/>
    <w:rsid w:val="00DB36F3"/>
    <w:rsid w:val="00DC1671"/>
    <w:rsid w:val="00DC3146"/>
    <w:rsid w:val="00DC4850"/>
    <w:rsid w:val="00DD4AE9"/>
    <w:rsid w:val="00DD54A6"/>
    <w:rsid w:val="00DF138B"/>
    <w:rsid w:val="00DF246C"/>
    <w:rsid w:val="00DF60E6"/>
    <w:rsid w:val="00E1000C"/>
    <w:rsid w:val="00E15268"/>
    <w:rsid w:val="00E17EC8"/>
    <w:rsid w:val="00E249DC"/>
    <w:rsid w:val="00E27556"/>
    <w:rsid w:val="00E371E0"/>
    <w:rsid w:val="00E406EC"/>
    <w:rsid w:val="00E40DFB"/>
    <w:rsid w:val="00E44AE2"/>
    <w:rsid w:val="00E44F00"/>
    <w:rsid w:val="00E46B65"/>
    <w:rsid w:val="00E46FD0"/>
    <w:rsid w:val="00E53C47"/>
    <w:rsid w:val="00E5469E"/>
    <w:rsid w:val="00E60955"/>
    <w:rsid w:val="00E6458C"/>
    <w:rsid w:val="00E703AE"/>
    <w:rsid w:val="00E72E0A"/>
    <w:rsid w:val="00E76093"/>
    <w:rsid w:val="00E81FF4"/>
    <w:rsid w:val="00E861FC"/>
    <w:rsid w:val="00E86BB0"/>
    <w:rsid w:val="00E946D2"/>
    <w:rsid w:val="00E97055"/>
    <w:rsid w:val="00EA07AC"/>
    <w:rsid w:val="00EA313E"/>
    <w:rsid w:val="00EA67AD"/>
    <w:rsid w:val="00EB0387"/>
    <w:rsid w:val="00EC71A9"/>
    <w:rsid w:val="00EC7CC1"/>
    <w:rsid w:val="00ED1AC9"/>
    <w:rsid w:val="00ED38A2"/>
    <w:rsid w:val="00EE1EA6"/>
    <w:rsid w:val="00EE2AA8"/>
    <w:rsid w:val="00EF31A7"/>
    <w:rsid w:val="00EF74C1"/>
    <w:rsid w:val="00F00C6C"/>
    <w:rsid w:val="00F22155"/>
    <w:rsid w:val="00F24289"/>
    <w:rsid w:val="00F26984"/>
    <w:rsid w:val="00F31AA4"/>
    <w:rsid w:val="00F37FE1"/>
    <w:rsid w:val="00F4419D"/>
    <w:rsid w:val="00F55143"/>
    <w:rsid w:val="00F56781"/>
    <w:rsid w:val="00F6198A"/>
    <w:rsid w:val="00F75351"/>
    <w:rsid w:val="00F86B02"/>
    <w:rsid w:val="00F87913"/>
    <w:rsid w:val="00F87EF3"/>
    <w:rsid w:val="00F96224"/>
    <w:rsid w:val="00FA1A09"/>
    <w:rsid w:val="00FD71D2"/>
    <w:rsid w:val="00FE0C61"/>
    <w:rsid w:val="00FF3DB3"/>
    <w:rsid w:val="00FF54B1"/>
    <w:rsid w:val="00FF5D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BCEE37"/>
  <w15:docId w15:val="{30ABD603-D3A3-440B-B3A5-E232849B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5648A"/>
    <w:pPr>
      <w:spacing w:after="160" w:line="259" w:lineRule="auto"/>
    </w:pPr>
    <w:rPr>
      <w:sz w:val="22"/>
      <w:szCs w:val="22"/>
      <w:lang w:eastAsia="en-US"/>
    </w:rPr>
  </w:style>
  <w:style w:type="paragraph" w:styleId="Naslov1">
    <w:name w:val="heading 1"/>
    <w:basedOn w:val="Navaden"/>
    <w:next w:val="Navaden"/>
    <w:link w:val="Naslov1Znak"/>
    <w:uiPriority w:val="9"/>
    <w:qFormat/>
    <w:rsid w:val="00EE1E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avaden"/>
    <w:next w:val="Navaden"/>
    <w:link w:val="Naslov3Znak"/>
    <w:qFormat/>
    <w:rsid w:val="00A63399"/>
    <w:pPr>
      <w:keepNext/>
      <w:spacing w:after="0" w:line="240" w:lineRule="auto"/>
      <w:outlineLvl w:val="2"/>
    </w:pPr>
    <w:rPr>
      <w:rFonts w:ascii="Times New Roman" w:eastAsia="Times New Roman" w:hAnsi="Times New Roman"/>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C41866"/>
    <w:rPr>
      <w:color w:val="0563C1"/>
      <w:u w:val="single"/>
    </w:rPr>
  </w:style>
  <w:style w:type="paragraph" w:styleId="Glava">
    <w:name w:val="header"/>
    <w:basedOn w:val="Navaden"/>
    <w:link w:val="GlavaZnak"/>
    <w:uiPriority w:val="99"/>
    <w:unhideWhenUsed/>
    <w:rsid w:val="00B77769"/>
    <w:pPr>
      <w:tabs>
        <w:tab w:val="center" w:pos="4536"/>
        <w:tab w:val="right" w:pos="9072"/>
      </w:tabs>
    </w:pPr>
  </w:style>
  <w:style w:type="character" w:customStyle="1" w:styleId="GlavaZnak">
    <w:name w:val="Glava Znak"/>
    <w:link w:val="Glava"/>
    <w:uiPriority w:val="99"/>
    <w:rsid w:val="00B77769"/>
    <w:rPr>
      <w:sz w:val="22"/>
      <w:szCs w:val="22"/>
      <w:lang w:eastAsia="en-US"/>
    </w:rPr>
  </w:style>
  <w:style w:type="paragraph" w:styleId="Noga">
    <w:name w:val="footer"/>
    <w:basedOn w:val="Navaden"/>
    <w:link w:val="NogaZnak"/>
    <w:uiPriority w:val="99"/>
    <w:unhideWhenUsed/>
    <w:rsid w:val="00B77769"/>
    <w:pPr>
      <w:tabs>
        <w:tab w:val="center" w:pos="4536"/>
        <w:tab w:val="right" w:pos="9072"/>
      </w:tabs>
    </w:pPr>
  </w:style>
  <w:style w:type="character" w:customStyle="1" w:styleId="NogaZnak">
    <w:name w:val="Noga Znak"/>
    <w:link w:val="Noga"/>
    <w:uiPriority w:val="99"/>
    <w:rsid w:val="00B77769"/>
    <w:rPr>
      <w:sz w:val="22"/>
      <w:szCs w:val="22"/>
      <w:lang w:eastAsia="en-US"/>
    </w:rPr>
  </w:style>
  <w:style w:type="character" w:customStyle="1" w:styleId="Naslov3Znak">
    <w:name w:val="Naslov 3 Znak"/>
    <w:basedOn w:val="Privzetapisavaodstavka"/>
    <w:link w:val="Naslov3"/>
    <w:rsid w:val="00A63399"/>
    <w:rPr>
      <w:rFonts w:ascii="Times New Roman" w:eastAsia="Times New Roman" w:hAnsi="Times New Roman"/>
      <w:b/>
      <w:sz w:val="24"/>
    </w:rPr>
  </w:style>
  <w:style w:type="paragraph" w:styleId="Telobesedila">
    <w:name w:val="Body Text"/>
    <w:basedOn w:val="Navaden"/>
    <w:link w:val="TelobesedilaZnak"/>
    <w:rsid w:val="00A63399"/>
    <w:pPr>
      <w:spacing w:after="120" w:line="240" w:lineRule="auto"/>
    </w:pPr>
    <w:rPr>
      <w:rFonts w:ascii="Tahoma" w:eastAsia="Times New Roman" w:hAnsi="Tahoma"/>
      <w:sz w:val="24"/>
      <w:szCs w:val="24"/>
      <w:lang w:eastAsia="sl-SI"/>
    </w:rPr>
  </w:style>
  <w:style w:type="character" w:customStyle="1" w:styleId="TelobesedilaZnak">
    <w:name w:val="Telo besedila Znak"/>
    <w:basedOn w:val="Privzetapisavaodstavka"/>
    <w:link w:val="Telobesedila"/>
    <w:rsid w:val="00A63399"/>
    <w:rPr>
      <w:rFonts w:ascii="Tahoma" w:eastAsia="Times New Roman" w:hAnsi="Tahoma"/>
      <w:sz w:val="24"/>
      <w:szCs w:val="24"/>
    </w:rPr>
  </w:style>
  <w:style w:type="paragraph" w:styleId="Besedilooblaka">
    <w:name w:val="Balloon Text"/>
    <w:basedOn w:val="Navaden"/>
    <w:link w:val="BesedilooblakaZnak"/>
    <w:uiPriority w:val="99"/>
    <w:semiHidden/>
    <w:unhideWhenUsed/>
    <w:rsid w:val="00063FC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63FCE"/>
    <w:rPr>
      <w:rFonts w:ascii="Tahoma" w:hAnsi="Tahoma" w:cs="Tahoma"/>
      <w:sz w:val="16"/>
      <w:szCs w:val="16"/>
      <w:lang w:eastAsia="en-US"/>
    </w:rPr>
  </w:style>
  <w:style w:type="paragraph" w:styleId="HTML-oblikovano">
    <w:name w:val="HTML Preformatted"/>
    <w:basedOn w:val="Navaden"/>
    <w:link w:val="HTML-oblikovanoZnak"/>
    <w:rsid w:val="00E8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E86BB0"/>
    <w:rPr>
      <w:rFonts w:ascii="Courier New" w:eastAsia="Times New Roman" w:hAnsi="Courier New" w:cs="Courier New"/>
      <w:color w:val="000000"/>
      <w:sz w:val="18"/>
      <w:szCs w:val="18"/>
    </w:rPr>
  </w:style>
  <w:style w:type="paragraph" w:styleId="Odstavekseznama">
    <w:name w:val="List Paragraph"/>
    <w:basedOn w:val="Navaden"/>
    <w:link w:val="OdstavekseznamaZnak"/>
    <w:uiPriority w:val="34"/>
    <w:qFormat/>
    <w:rsid w:val="00DF60E6"/>
    <w:pPr>
      <w:ind w:left="720"/>
      <w:contextualSpacing/>
    </w:pPr>
  </w:style>
  <w:style w:type="character" w:customStyle="1" w:styleId="Naslov1Znak">
    <w:name w:val="Naslov 1 Znak"/>
    <w:basedOn w:val="Privzetapisavaodstavka"/>
    <w:link w:val="Naslov1"/>
    <w:uiPriority w:val="9"/>
    <w:rsid w:val="00EE1EA6"/>
    <w:rPr>
      <w:rFonts w:asciiTheme="majorHAnsi" w:eastAsiaTheme="majorEastAsia" w:hAnsiTheme="majorHAnsi" w:cstheme="majorBidi"/>
      <w:color w:val="365F91" w:themeColor="accent1" w:themeShade="BF"/>
      <w:sz w:val="32"/>
      <w:szCs w:val="32"/>
      <w:lang w:eastAsia="en-US"/>
    </w:rPr>
  </w:style>
  <w:style w:type="character" w:customStyle="1" w:styleId="OdstavekseznamaZnak">
    <w:name w:val="Odstavek seznama Znak"/>
    <w:link w:val="Odstavekseznama"/>
    <w:uiPriority w:val="34"/>
    <w:locked/>
    <w:rsid w:val="00363C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ja.gregorcic@nova-gorica.si" TargetMode="External"/><Relationship Id="rId13" Type="http://schemas.openxmlformats.org/officeDocument/2006/relationships/hyperlink" Target="http://www.uradni-list.si/1/objava.jsp?sop=2015-01-40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5-01-07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20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4-01-0876" TargetMode="External"/><Relationship Id="rId4" Type="http://schemas.openxmlformats.org/officeDocument/2006/relationships/settings" Target="settings.xml"/><Relationship Id="rId9" Type="http://schemas.openxmlformats.org/officeDocument/2006/relationships/hyperlink" Target="http://www.uradni-list.si/1/objava.jsp?sop=2006-01-5018"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D830BA-1A64-4D6D-9B53-97929FF9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4513</Words>
  <Characters>25727</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30180</CharactersWithSpaces>
  <SharedDoc>false</SharedDoc>
  <HLinks>
    <vt:vector size="18" baseType="variant">
      <vt:variant>
        <vt:i4>6422640</vt:i4>
      </vt:variant>
      <vt:variant>
        <vt:i4>6</vt:i4>
      </vt:variant>
      <vt:variant>
        <vt:i4>0</vt:i4>
      </vt:variant>
      <vt:variant>
        <vt:i4>5</vt:i4>
      </vt:variant>
      <vt:variant>
        <vt:lpwstr>mailto:</vt:lpwstr>
      </vt:variant>
      <vt:variant>
        <vt:lpwstr/>
      </vt:variant>
      <vt:variant>
        <vt:i4>2621810</vt:i4>
      </vt:variant>
      <vt:variant>
        <vt:i4>3</vt:i4>
      </vt:variant>
      <vt:variant>
        <vt:i4>0</vt:i4>
      </vt:variant>
      <vt:variant>
        <vt:i4>5</vt:i4>
      </vt:variant>
      <vt:variant>
        <vt:lpwstr>mailto:Tadeja.Marinič@nova-gorica.si</vt:lpwstr>
      </vt:variant>
      <vt:variant>
        <vt:lpwstr/>
      </vt:variant>
      <vt:variant>
        <vt:i4>5570679</vt:i4>
      </vt:variant>
      <vt:variant>
        <vt:i4>0</vt:i4>
      </vt:variant>
      <vt:variant>
        <vt:i4>0</vt:i4>
      </vt:variant>
      <vt:variant>
        <vt:i4>5</vt:i4>
      </vt:variant>
      <vt:variant>
        <vt:lpwstr>mailto:Tanja.Gregorcic@nova-gorica.si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Prošt</dc:creator>
  <cp:lastModifiedBy>Tatjana Gregorčič</cp:lastModifiedBy>
  <cp:revision>2</cp:revision>
  <cp:lastPrinted>2023-05-04T08:03:00Z</cp:lastPrinted>
  <dcterms:created xsi:type="dcterms:W3CDTF">2023-05-11T08:26:00Z</dcterms:created>
  <dcterms:modified xsi:type="dcterms:W3CDTF">2023-05-11T08:26:00Z</dcterms:modified>
</cp:coreProperties>
</file>